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Rates and Charges (Rebates and Deferments)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Rates and Charges (Rebates and Deferments) Act 1992</w:t>
            </w:r>
          </w:p>
        </w:tc>
        <w:tc>
          <w:p>
            <w:pPr>
              <w:pStyle w:val="Table01Row"/>
            </w:pPr>
            <w:r>
              <w:t>1992/031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s. 1 &amp; 2: 19 Jun 1992;</w:t>
            </w:r>
          </w:p>
          <w:p>
            <w:pPr>
              <w:pStyle w:val="Table01Row"/>
            </w:pPr>
            <w:r>
              <w:rPr/>
              <w:t xml:space="preserve">Act other than s. 1 &amp; 2: 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Rates and Charges (Rebates and Deferments) Amendment Act 1993</w:t>
            </w:r>
          </w:p>
        </w:tc>
        <w:tc>
          <w:p>
            <w:pPr>
              <w:pStyle w:val="Table01Row"/>
            </w:pPr>
            <w:r>
              <w:t>1993/025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Pt. 1 &amp; 2: 1 Jul 1993 (see s. 2(1));</w:t>
            </w:r>
          </w:p>
          <w:p>
            <w:pPr>
              <w:pStyle w:val="Table01Row"/>
            </w:pPr>
            <w:r>
              <w:rPr/>
              <w:t xml:space="preserve">Pt. 3: 1 Jan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1998/022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Jul 1998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2001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2001/003</w:t>
            </w:r>
          </w:p>
        </w:tc>
        <w:tc>
          <w:p>
            <w:pPr>
              <w:pStyle w:val="Table01Row"/>
            </w:pPr>
            <w:r>
              <w:t>26 Jun 2001</w:t>
            </w:r>
          </w:p>
        </w:tc>
        <w:tc>
          <w:p>
            <w:pPr>
              <w:pStyle w:val="Table01Row"/>
            </w:pPr>
            <w:r>
              <w:rPr/>
              <w:t xml:space="preserve">1 Jul 2001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(Emergency Services Levy) Amendment Act 2002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2002/042</w:t>
            </w:r>
          </w:p>
        </w:tc>
        <w:tc>
          <w:p>
            <w:pPr>
              <w:pStyle w:val="Table01Row"/>
            </w:pPr>
            <w:r>
              <w:t>11 Dec 2002</w:t>
            </w:r>
          </w:p>
        </w:tc>
        <w:tc>
          <w:p>
            <w:pPr>
              <w:pStyle w:val="Table01Row"/>
            </w:pPr>
            <w:r>
              <w:rPr/>
              <w:t xml:space="preserve">1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2002 p. 6635)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50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22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Rates and Charges (Rebates and Deferments) Amendment Act 2005</w:t>
            </w:r>
          </w:p>
        </w:tc>
        <w:tc>
          <w:p>
            <w:pPr>
              <w:pStyle w:val="Table01Row"/>
            </w:pPr>
            <w:r>
              <w:t>2005/009</w:t>
            </w:r>
          </w:p>
        </w:tc>
        <w:tc>
          <w:p>
            <w:pPr>
              <w:pStyle w:val="Table01Row"/>
            </w:pPr>
            <w:r>
              <w:t>7 Jul 2005</w:t>
            </w:r>
          </w:p>
        </w:tc>
        <w:tc>
          <w:p>
            <w:pPr>
              <w:pStyle w:val="Table01Row"/>
            </w:pPr>
            <w:r>
              <w:rPr/>
              <w:t xml:space="preserve">s. 4(2), 11, 14(1) &amp; (2) &amp; 15: 1 Jul 2005 (see s. 2(3));</w:t>
            </w:r>
          </w:p>
          <w:p>
            <w:pPr>
              <w:pStyle w:val="Table01Row"/>
            </w:pPr>
            <w:r>
              <w:rPr/>
              <w:t xml:space="preserve">Act other than s. 4(2), 11, 14(1) &amp; (2) &amp; 15: 7 Jul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8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2006/031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2(5))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2006/032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3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Aug 2007 p. 3835)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Sep 2006 (not including 2006/032)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8 &amp; Sch. 1 cl. 146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2007/013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Pt. 2 Div. 1 &amp; 2: 30 Jun 2007 (see s. 2(b));</w:t>
            </w:r>
          </w:p>
          <w:p>
            <w:pPr>
              <w:pStyle w:val="Table01Row"/>
            </w:pPr>
            <w:r>
              <w:rPr/>
              <w:t xml:space="preserve">Pt. 2 Div. 3: 1 Jul 2007 (see s. 2(c)(i))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2008/030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2(1)(c)(i))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2008/031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28 Jun 2008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</w:t>
              <w:t>Pt. 5 Div. 4</w:t>
            </w:r>
          </w:p>
        </w:tc>
        <w:tc>
          <w:p>
            <w:pPr>
              <w:pStyle w:val="Table01Row"/>
            </w:pPr>
            <w:r>
              <w:t>2011/060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2013 p. 1735)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2012/002</w:t>
            </w:r>
          </w:p>
        </w:tc>
        <w:tc>
          <w:p>
            <w:pPr>
              <w:pStyle w:val="Table01Row"/>
            </w:pPr>
            <w:r>
              <w:t>4 Apr 2012</w:t>
            </w:r>
          </w:p>
        </w:tc>
        <w:tc>
          <w:p>
            <w:pPr>
              <w:pStyle w:val="Table01Row"/>
            </w:pPr>
            <w:r>
              <w:rPr/>
              <w:t xml:space="preserve">1 Jul 2012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20 Apr 2012 p. 1695)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12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226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s. 226(1), (2), (5) &amp; (6): 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226(3): 1 Jul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226(4):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2012/029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4 Sep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Rates and Charges (Rebates and Deferments) Amendment Act 2013</w:t>
            </w:r>
          </w:p>
        </w:tc>
        <w:tc>
          <w:p>
            <w:pPr>
              <w:pStyle w:val="Table01Row"/>
            </w:pPr>
            <w:r>
              <w:t>2013/004</w:t>
            </w:r>
          </w:p>
        </w:tc>
        <w:tc>
          <w:p>
            <w:pPr>
              <w:pStyle w:val="Table01Row"/>
            </w:pPr>
            <w:r>
              <w:t>29 Jun 2013</w:t>
            </w:r>
          </w:p>
        </w:tc>
        <w:tc>
          <w:p>
            <w:pPr>
              <w:pStyle w:val="Table01Row"/>
            </w:pPr>
            <w:r>
              <w:rPr/>
              <w:t xml:space="preserve">s. 1 &amp; 2: 29 Jun 2013 (see s. 2(a));</w:t>
            </w:r>
          </w:p>
          <w:p>
            <w:pPr>
              <w:pStyle w:val="Table01Row"/>
            </w:pPr>
            <w:r>
              <w:rPr/>
              <w:t xml:space="preserve">Act other than s. 1, 2, 4(3) &amp; (4) &amp; 14: 1 Jul 2013 (see s. 2(b)(i));</w:t>
            </w:r>
          </w:p>
          <w:p>
            <w:pPr>
              <w:pStyle w:val="Table01Row"/>
            </w:pPr>
            <w:r>
              <w:rPr/>
              <w:t xml:space="preserve">s. 4(3): 18 Nov 2013 (see s. 2(c)(i)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4(4): 1 Jul 2014 (see s. 2(d)(ii)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14: will not come into operation (see s. 14(1))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Oct 2013 (not including 2012/025 &amp; 2013/004 s. 4(3) &amp; (4) &amp; 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2015/027</w:t>
            </w:r>
          </w:p>
        </w:tc>
        <w:tc>
          <w:p>
            <w:pPr>
              <w:pStyle w:val="Table01Row"/>
            </w:pPr>
            <w:r>
              <w:t>2 Oct 2015</w:t>
            </w:r>
          </w:p>
        </w:tc>
        <w:tc>
          <w:p>
            <w:pPr>
              <w:pStyle w:val="Table01Row"/>
            </w:pPr>
            <w:r>
              <w:rPr/>
              <w:t xml:space="preserve">3 Oct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19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19: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16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16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Rates and Charges (Rebates and Deferments) Act 1992</vt:lpwstr>
  </property>
  <property pid="3" name="IDAct" fmtid="{D5CDD505-2E9C-101B-9397-08002B2CF9AE}">
    <vt:lpwstr>670</vt:lpwstr>
  </property>
  <property pid="4" name="ChangedDate" fmtid="{D5CDD505-2E9C-101B-9397-08002B2CF9AE}">
    <vt:lpwstr>20230127172005</vt:lpwstr>
  </property>
</Properties>
</file>