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Barrow Island Royalty Trust Account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Barrow Island Royalty Trust Account Act 1985</w:t>
            </w:r>
          </w:p>
        </w:tc>
        <w:tc>
          <w:p>
            <w:pPr>
              <w:pStyle w:val="Table01Row"/>
            </w:pPr>
            <w:r>
              <w:t>1985/114</w:t>
            </w:r>
          </w:p>
        </w:tc>
        <w:tc>
          <w:p>
            <w:pPr>
              <w:pStyle w:val="Table01Row"/>
            </w:pPr>
            <w:r>
              <w:t>13 Dec 1985</w:t>
            </w:r>
          </w:p>
        </w:tc>
        <w:tc>
          <w:p>
            <w:pPr>
              <w:pStyle w:val="Table01Row"/>
            </w:pPr>
            <w:r>
              <w:rPr/>
              <w:t xml:space="preserve">13 Dec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Barrow Island Royalty Trust Account Act 1985</vt:lpwstr>
  </property>
  <property pid="3" name="IDAct" fmtid="{D5CDD505-2E9C-101B-9397-08002B2CF9AE}">
    <vt:lpwstr>68</vt:lpwstr>
  </property>
  <property pid="4" name="ChangedDate" fmtid="{D5CDD505-2E9C-101B-9397-08002B2CF9AE}">
    <vt:lpwstr>20240105111118</vt:lpwstr>
  </property>
</Properties>
</file>