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Retail Trading Hours Act 1987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Retail Trading Hours Act 1987</w:t>
            </w:r>
          </w:p>
        </w:tc>
        <w:tc>
          <w:p>
            <w:pPr>
              <w:pStyle w:val="Table01Row"/>
            </w:pPr>
            <w:r>
              <w:t>1987/123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s. 1 &amp; 2: 31 Dec 1987;</w:t>
            </w:r>
          </w:p>
          <w:p>
            <w:pPr>
              <w:pStyle w:val="Table01Row"/>
            </w:pPr>
            <w:r>
              <w:rPr/>
              <w:t xml:space="preserve">Act other than s. 1 &amp; 2: 1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Aug 1988 p. 2695)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Retail Trading Hours Amendment Act 1991</w:t>
            </w:r>
          </w:p>
        </w:tc>
        <w:tc>
          <w:p>
            <w:pPr>
              <w:pStyle w:val="Table01Row"/>
            </w:pPr>
            <w:r>
              <w:t>1991/001</w:t>
            </w:r>
          </w:p>
        </w:tc>
        <w:tc>
          <w:p>
            <w:pPr>
              <w:pStyle w:val="Table01Row"/>
            </w:pPr>
            <w:r>
              <w:t>17 May 1991</w:t>
            </w:r>
          </w:p>
        </w:tc>
        <w:tc>
          <w:p>
            <w:pPr>
              <w:pStyle w:val="Table01Row"/>
            </w:pPr>
            <w:r>
              <w:rPr/>
              <w:t xml:space="preserve">s. 1 &amp; 2: 17 May 1991;</w:t>
            </w:r>
          </w:p>
          <w:p>
            <w:pPr>
              <w:pStyle w:val="Table01Row"/>
            </w:pPr>
            <w:r>
              <w:rPr/>
              <w:t xml:space="preserve">Act other than s. 1, 2 &amp; 12: 2 Aug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Aug 1991 p. 3991);</w:t>
            </w:r>
          </w:p>
          <w:p>
            <w:pPr>
              <w:pStyle w:val="Table01Row"/>
            </w:pPr>
            <w:r>
              <w:rPr/>
              <w:t xml:space="preserve">s. 12: 1 Nov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1991 p. 5588)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1994/088</w:t>
            </w:r>
          </w:p>
        </w:tc>
        <w:tc>
          <w:p>
            <w:pPr>
              <w:pStyle w:val="Table01Row"/>
            </w:pPr>
            <w:r>
              <w:t>5 Jan 1995</w:t>
            </w:r>
          </w:p>
        </w:tc>
        <w:tc>
          <w:p>
            <w:pPr>
              <w:pStyle w:val="Table01Row"/>
            </w:pPr>
            <w:r>
              <w:rPr/>
              <w:t xml:space="preserve">1 Apr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Mar 1996 p. 1495)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Jan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Retail Trading Hours Amendment (Referendums) Act 2004</w:t>
            </w:r>
          </w:p>
        </w:tc>
        <w:tc>
          <w:p>
            <w:pPr>
              <w:pStyle w:val="Table01Row"/>
            </w:pPr>
            <w:r>
              <w:t>2004/078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8 Dec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Retail Shops and Fair Trading Legislation Amendment Act 2006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2006/047</w:t>
            </w:r>
          </w:p>
        </w:tc>
        <w:tc>
          <w:p>
            <w:pPr>
              <w:pStyle w:val="Table01Row"/>
            </w:pPr>
            <w:r>
              <w:t>4 Oct 2006</w:t>
            </w:r>
          </w:p>
        </w:tc>
        <w:tc>
          <w:p>
            <w:pPr>
              <w:pStyle w:val="Table01Row"/>
            </w:pPr>
            <w:r>
              <w:rPr/>
              <w:t xml:space="preserve">11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May 2007 p. 2017)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s. 115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Nov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</w:t>
              <w:t>s. 60</w:t>
            </w:r>
          </w:p>
        </w:tc>
        <w:tc>
          <w:p>
            <w:pPr>
              <w:pStyle w:val="Table01Row"/>
            </w:pPr>
            <w:r>
              <w:t>2008/044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10 Jun 2009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Retail Trading Hours Amendment (Joondalup Special Trading Precinct) Act 2010</w:t>
            </w:r>
          </w:p>
        </w:tc>
        <w:tc>
          <w:p>
            <w:pPr>
              <w:pStyle w:val="Table01Row"/>
            </w:pPr>
            <w:r>
              <w:t>2010/022</w:t>
            </w:r>
          </w:p>
        </w:tc>
        <w:tc>
          <w:p>
            <w:pPr>
              <w:pStyle w:val="Table01Row"/>
            </w:pPr>
            <w:r>
              <w:t>7 Jul 2010</w:t>
            </w:r>
          </w:p>
        </w:tc>
        <w:tc>
          <w:p>
            <w:pPr>
              <w:pStyle w:val="Table01Row"/>
            </w:pPr>
            <w:r>
              <w:rPr/>
              <w:t xml:space="preserve">s. 1 &amp; 2: 7 Jul 2010 (see s. 2(a));</w:t>
            </w:r>
          </w:p>
          <w:p>
            <w:pPr>
              <w:pStyle w:val="Table01Row"/>
            </w:pPr>
            <w:r>
              <w:rPr/>
              <w:t xml:space="preserve">Act other than s. 1 &amp; 2: 8 Jul 2010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Retail Trading Hours Amendment (Armadale Special Trading Precinct) Act 2010</w:t>
            </w:r>
          </w:p>
        </w:tc>
        <w:tc>
          <w:p>
            <w:pPr>
              <w:pStyle w:val="Table01Row"/>
            </w:pPr>
            <w:r>
              <w:t>2010/036</w:t>
            </w:r>
          </w:p>
        </w:tc>
        <w:tc>
          <w:p>
            <w:pPr>
              <w:pStyle w:val="Table01Row"/>
            </w:pPr>
            <w:r>
              <w:t>22 Sep 2010</w:t>
            </w:r>
          </w:p>
        </w:tc>
        <w:tc>
          <w:p>
            <w:pPr>
              <w:pStyle w:val="Table01Row"/>
            </w:pPr>
            <w:r>
              <w:rPr/>
              <w:t xml:space="preserve">s. 1 &amp; 2: 22 Sep 2010 (see s. 2(a));</w:t>
            </w:r>
          </w:p>
          <w:p>
            <w:pPr>
              <w:pStyle w:val="Table01Row"/>
            </w:pPr>
            <w:r>
              <w:rPr/>
              <w:t xml:space="preserve">Act other than s. 1 &amp; 2: 23 Sep 2010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Retail Trading Hours Amendment (Midland Special Trading Precinct) Act 2010</w:t>
            </w:r>
          </w:p>
        </w:tc>
        <w:tc>
          <w:p>
            <w:pPr>
              <w:pStyle w:val="Table01Row"/>
            </w:pPr>
            <w:r>
              <w:t>2010/037</w:t>
            </w:r>
          </w:p>
        </w:tc>
        <w:tc>
          <w:p>
            <w:pPr>
              <w:pStyle w:val="Table01Row"/>
            </w:pPr>
            <w:r>
              <w:t>22 Sep 2010</w:t>
            </w:r>
          </w:p>
        </w:tc>
        <w:tc>
          <w:p>
            <w:pPr>
              <w:pStyle w:val="Table01Row"/>
            </w:pPr>
            <w:r>
              <w:rPr/>
              <w:t xml:space="preserve">s. 1 &amp; 2: 22 Sep 2010 (see s. 2(a));</w:t>
            </w:r>
          </w:p>
          <w:p>
            <w:pPr>
              <w:pStyle w:val="Table01Row"/>
            </w:pPr>
            <w:r>
              <w:rPr/>
              <w:t xml:space="preserve">Act other than s. 1 &amp; 2: 23 Sep 2010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Retail Trading Hours Amendment Act 2010</w:t>
            </w:r>
          </w:p>
        </w:tc>
        <w:tc>
          <w:p>
            <w:pPr>
              <w:pStyle w:val="Table01Row"/>
            </w:pPr>
            <w:r>
              <w:t>2010/038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s. 1 &amp; 2: 1 Oct 2010 (see s. 2(a));</w:t>
            </w:r>
          </w:p>
          <w:p>
            <w:pPr>
              <w:pStyle w:val="Table01Row"/>
            </w:pPr>
            <w:r>
              <w:rPr/>
              <w:t xml:space="preserve">Act other than s. 1 &amp; 2: 1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Oct 2010 p. 5207)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Feb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Retail Trading Hours Amendment Act 2011</w:t>
            </w:r>
          </w:p>
        </w:tc>
        <w:tc>
          <w:p>
            <w:pPr>
              <w:pStyle w:val="Table01Row"/>
            </w:pPr>
            <w:r>
              <w:t>2011/040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s. 1 &amp; 2: 4 Oct 2011 (see s. 2(a));</w:t>
            </w:r>
          </w:p>
          <w:p>
            <w:pPr>
              <w:pStyle w:val="Table01Row"/>
            </w:pPr>
            <w:r>
              <w:rPr/>
              <w:t xml:space="preserve">Act other than s. 1 &amp; 2: 5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45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Retail Trading Hours Amendment Act 2012</w:t>
            </w:r>
          </w:p>
        </w:tc>
        <w:tc>
          <w:p>
            <w:pPr>
              <w:pStyle w:val="Table01Row"/>
            </w:pPr>
            <w:r>
              <w:t>2012/013</w:t>
            </w:r>
          </w:p>
        </w:tc>
        <w:tc>
          <w:p>
            <w:pPr>
              <w:pStyle w:val="Table01Row"/>
            </w:pPr>
            <w:r>
              <w:t>3 Jul 2012</w:t>
            </w:r>
          </w:p>
        </w:tc>
        <w:tc>
          <w:p>
            <w:pPr>
              <w:pStyle w:val="Table01Row"/>
            </w:pPr>
            <w:r>
              <w:rPr/>
              <w:t xml:space="preserve">s. 1 &amp; 2: 3 Jul 2012 (see s. 2(a));</w:t>
            </w:r>
          </w:p>
          <w:p>
            <w:pPr>
              <w:pStyle w:val="Table01Row"/>
            </w:pPr>
            <w:r>
              <w:rPr/>
              <w:t xml:space="preserve">s. 3‑6: 26 Aug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Aug 2012 p. 3899)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</w:t>
              <w:t>Pt. 13 Div. 1</w:t>
            </w:r>
          </w:p>
        </w:tc>
        <w:tc>
          <w:p>
            <w:pPr>
              <w:pStyle w:val="Table01Row"/>
            </w:pPr>
            <w:r>
              <w:t>2014/023</w:t>
            </w:r>
          </w:p>
        </w:tc>
        <w:tc>
          <w:p>
            <w:pPr>
              <w:pStyle w:val="Table01Row"/>
            </w:pPr>
            <w:r>
              <w:t>9 Oct 2014</w:t>
            </w:r>
          </w:p>
        </w:tc>
        <w:tc>
          <w:p>
            <w:pPr>
              <w:pStyle w:val="Table01Row"/>
            </w:pPr>
            <w:r>
              <w:rPr/>
              <w:t xml:space="preserve">19 Nov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2014 p. 4315)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Aug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Retail Trading Hours Amendment Act 2016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2016/035</w:t>
            </w:r>
          </w:p>
        </w:tc>
        <w:tc>
          <w:p>
            <w:pPr>
              <w:pStyle w:val="Table01Row"/>
            </w:pPr>
            <w:r>
              <w:t>16 Nov 2016</w:t>
            </w:r>
          </w:p>
        </w:tc>
        <w:tc>
          <w:p>
            <w:pPr>
              <w:pStyle w:val="Table01Row"/>
            </w:pPr>
            <w:r>
              <w:rPr/>
              <w:t xml:space="preserve">14 Dec 2016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13 Dec 2016 p. 5619)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</w:t>
              <w:t>s. 234</w:t>
            </w:r>
          </w:p>
        </w:tc>
        <w:tc>
          <w:p>
            <w:pPr>
              <w:pStyle w:val="Table01Row"/>
            </w:pPr>
            <w:r>
              <w:t>2021/019</w:t>
            </w:r>
          </w:p>
        </w:tc>
        <w:tc>
          <w:p>
            <w:pPr>
              <w:pStyle w:val="Table01Row"/>
            </w:pPr>
            <w:r>
              <w:t>27 Oct 2021</w:t>
            </w:r>
          </w:p>
        </w:tc>
        <w:tc>
          <w:p>
            <w:pPr>
              <w:pStyle w:val="Table01Row"/>
            </w:pPr>
            <w:r>
              <w:rPr/>
              <w:t xml:space="preserve">18 Jun 2022 (see s. 2(b) and SL 2022/81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53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Retail Trading Hours Act 1987</vt:lpwstr>
  </property>
  <property pid="3" name="IDAct" fmtid="{D5CDD505-2E9C-101B-9397-08002B2CF9AE}">
    <vt:lpwstr>696</vt:lpwstr>
  </property>
  <property pid="4" name="ChangedDate" fmtid="{D5CDD505-2E9C-101B-9397-08002B2CF9AE}">
    <vt:lpwstr>20230129081742</vt:lpwstr>
  </property>
</Properties>
</file>