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Criminal Injuries Compensation Act 2003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Injuries Compensation Act 2003</w:t>
            </w:r>
          </w:p>
        </w:tc>
        <w:tc>
          <w:p>
            <w:pPr>
              <w:pStyle w:val="Table01Row"/>
            </w:pPr>
            <w:r>
              <w:t>2003/077</w:t>
            </w:r>
          </w:p>
        </w:tc>
        <w:tc>
          <w:p>
            <w:pPr>
              <w:pStyle w:val="Table01Row"/>
            </w:pPr>
            <w:r>
              <w:t>15 Dec 2003</w:t>
            </w:r>
          </w:p>
        </w:tc>
        <w:tc>
          <w:p>
            <w:pPr>
              <w:pStyle w:val="Table01Row"/>
            </w:pPr>
            <w:r>
              <w:rPr/>
              <w:t xml:space="preserve">s. 1 &amp; 2: 15 Dec 2003;</w:t>
            </w:r>
          </w:p>
          <w:p>
            <w:pPr>
              <w:pStyle w:val="Table01Row"/>
            </w:pPr>
            <w:r>
              <w:rPr/>
              <w:t xml:space="preserve">Act other than s. 1 &amp; 2: 1 Jan 2004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Dec 2003 p. 5722)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Injuries Compensation Amendment Act 2004</w:t>
            </w:r>
          </w:p>
        </w:tc>
        <w:tc>
          <w:p>
            <w:pPr>
              <w:pStyle w:val="Table01Row"/>
            </w:pPr>
            <w:r>
              <w:t>2004/029</w:t>
            </w:r>
          </w:p>
        </w:tc>
        <w:tc>
          <w:p>
            <w:pPr>
              <w:pStyle w:val="Table01Row"/>
            </w:pPr>
            <w:r>
              <w:t>14 Oct 2004</w:t>
            </w:r>
          </w:p>
        </w:tc>
        <w:tc>
          <w:p>
            <w:pPr>
              <w:pStyle w:val="Table01Row"/>
            </w:pPr>
            <w:r>
              <w:rPr/>
              <w:t xml:space="preserve">14 Oct 2004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(Court of Appeal) Act 2004</w:t>
            </w:r>
            <w:r>
              <w:t xml:space="preserve"> </w:t>
              <w:t>s. 37</w:t>
            </w:r>
          </w:p>
        </w:tc>
        <w:tc>
          <w:p>
            <w:pPr>
              <w:pStyle w:val="Table01Row"/>
            </w:pPr>
            <w:r>
              <w:t>2004/045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1 Feb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14 Jan 2005 p. 163)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Psychologists Act 2005</w:t>
            </w:r>
            <w:r>
              <w:t xml:space="preserve"> </w:t>
              <w:t>Sch. 3 cl. 3</w:t>
            </w:r>
          </w:p>
        </w:tc>
        <w:tc>
          <w:p>
            <w:pPr>
              <w:pStyle w:val="Table01Row"/>
            </w:pPr>
            <w:r>
              <w:t>2005/028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4 May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4 May 2007 p. 1963)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7 Sep 2007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and Evidence Amendment Act 2008</w:t>
            </w:r>
            <w:r>
              <w:t xml:space="preserve"> </w:t>
              <w:t>s. 59</w:t>
            </w:r>
          </w:p>
        </w:tc>
        <w:tc>
          <w:p>
            <w:pPr>
              <w:pStyle w:val="Table01Row"/>
            </w:pPr>
            <w:r>
              <w:t>2008/002</w:t>
            </w:r>
          </w:p>
        </w:tc>
        <w:tc>
          <w:p>
            <w:pPr>
              <w:pStyle w:val="Table01Row"/>
            </w:pPr>
            <w:r>
              <w:t>12 Mar 2008</w:t>
            </w:r>
          </w:p>
        </w:tc>
        <w:tc>
          <w:p>
            <w:pPr>
              <w:pStyle w:val="Table01Row"/>
            </w:pPr>
            <w:r>
              <w:rPr/>
              <w:t xml:space="preserve">27 Apr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24 Apr 2008 p. 1559)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31 Jul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655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14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 Jan 2009 (not including 2008/021)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15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Sector Reform Act 2010</w:t>
            </w:r>
            <w:r>
              <w:t xml:space="preserve"> </w:t>
              <w:t>s. 89</w:t>
            </w:r>
          </w:p>
        </w:tc>
        <w:tc>
          <w:p>
            <w:pPr>
              <w:pStyle w:val="Table01Row"/>
            </w:pPr>
            <w:r>
              <w:t>2010/039</w:t>
            </w:r>
          </w:p>
        </w:tc>
        <w:tc>
          <w:p>
            <w:pPr>
              <w:pStyle w:val="Table01Row"/>
            </w:pPr>
            <w:r>
              <w:t>1 Oct 2010</w:t>
            </w:r>
          </w:p>
        </w:tc>
        <w:tc>
          <w:p>
            <w:pPr>
              <w:pStyle w:val="Table01Row"/>
            </w:pPr>
            <w:r>
              <w:rPr/>
              <w:t xml:space="preserve">1 Dec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5 Nov 2010 p. 5563)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(Covert Powers) Act 2012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2012/055</w:t>
            </w:r>
          </w:p>
        </w:tc>
        <w:tc>
          <w:p>
            <w:pPr>
              <w:pStyle w:val="Table01Row"/>
            </w:pPr>
            <w:r>
              <w:t>3 Dec 2012</w:t>
            </w:r>
          </w:p>
        </w:tc>
        <w:tc>
          <w:p>
            <w:pPr>
              <w:pStyle w:val="Table01Row"/>
            </w:pPr>
            <w:r>
              <w:rPr/>
              <w:t xml:space="preserve">1 Mar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25 Jan 2013 p. 271)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6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29 Nov 2013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Civil Liability Legislation Amendment (Child Sexual Abuse Actions) Act 2018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2018/003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Jul 2018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29 Jun 2018 p. 2434)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National Redress Scheme for Institutional Child Sexual Abuse (Commonwealth Powers) Act 2018</w:t>
            </w:r>
            <w:r>
              <w:t xml:space="preserve"> </w:t>
              <w:t>Pt. 7</w:t>
            </w:r>
          </w:p>
        </w:tc>
        <w:tc>
          <w:p>
            <w:pPr>
              <w:pStyle w:val="Table01Row"/>
            </w:pPr>
            <w:r>
              <w:t>2018/036</w:t>
            </w:r>
          </w:p>
        </w:tc>
        <w:tc>
          <w:p>
            <w:pPr>
              <w:pStyle w:val="Table01Row"/>
            </w:pPr>
            <w:r>
              <w:t>5 Dec 2018</w:t>
            </w:r>
          </w:p>
        </w:tc>
        <w:tc>
          <w:p>
            <w:pPr>
              <w:pStyle w:val="Table01Row"/>
            </w:pPr>
            <w:r>
              <w:rPr/>
              <w:t xml:space="preserve">5 Dec 2018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s. 424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7 &amp; s. 412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Criminal Injuries Compensation Act 2003</vt:lpwstr>
  </property>
  <property pid="3" name="IDAct" fmtid="{D5CDD505-2E9C-101B-9397-08002B2CF9AE}">
    <vt:lpwstr>6998</vt:lpwstr>
  </property>
  <property pid="4" name="ChangedDate" fmtid="{D5CDD505-2E9C-101B-9397-08002B2CF9AE}">
    <vt:lpwstr>20210421010821</vt:lpwstr>
  </property>
</Properties>
</file>