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E</w:t>
      </w:r>
    </w:p>
    <w:p>
      <w:pPr>
        <w:pStyle w:val="IActName"/>
      </w:pPr>
      <w:r>
        <w:t>Electricity Industry Act 2004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Energy (except Parts 9A and 9B, which are administered by the Treasurer principally assisted by the Department of Treasury)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Energy Policy WA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Treasurer (Parts 9A and 9B only; remainder of Act administered by the Minister for Energy principally assisted by Energy Policy WA)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Industry Act 2004</w:t>
            </w:r>
          </w:p>
        </w:tc>
        <w:tc>
          <w:p>
            <w:pPr>
              <w:pStyle w:val="Table01Row"/>
            </w:pPr>
            <w:r>
              <w:t>2004/005</w:t>
            </w:r>
          </w:p>
        </w:tc>
        <w:tc>
          <w:p>
            <w:pPr>
              <w:pStyle w:val="Table01Row"/>
            </w:pPr>
            <w:r>
              <w:t>23 Apr 2004</w:t>
            </w:r>
          </w:p>
        </w:tc>
        <w:tc>
          <w:p>
            <w:pPr>
              <w:pStyle w:val="Table01Row"/>
            </w:pPr>
            <w:r>
              <w:rPr/>
              <w:t xml:space="preserve">s. 1 &amp; 2: 23 Apr 2004;</w:t>
            </w:r>
          </w:p>
          <w:p>
            <w:pPr>
              <w:pStyle w:val="Table01Row"/>
            </w:pPr>
            <w:r>
              <w:rPr/>
              <w:t xml:space="preserve">s. 3, Pt. 4 (other than s. 65), Pt. 9 &amp; 10: 23 Jun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2004 p. 2161);</w:t>
            </w:r>
          </w:p>
          <w:p>
            <w:pPr>
              <w:pStyle w:val="Table01Row"/>
            </w:pPr>
            <w:r>
              <w:rPr/>
              <w:t xml:space="preserve">Pt. 8: 1 Jul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2004 p. 2161);</w:t>
            </w:r>
          </w:p>
          <w:p>
            <w:pPr>
              <w:pStyle w:val="Table01Row"/>
            </w:pPr>
            <w:r>
              <w:rPr/>
              <w:t xml:space="preserve">Pt. 2, 3, 5 &amp; 6, s. 65, Sch. 1 &amp; Sch. 3 Div. 1: 31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2004 p. 5017); </w:t>
            </w:r>
          </w:p>
          <w:p>
            <w:pPr>
              <w:pStyle w:val="Table01Row"/>
            </w:pPr>
            <w:r>
              <w:rPr/>
              <w:t xml:space="preserve">Pt. 7, Sch. 2 &amp; Sch. 3 Div. 2: 25 Jun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2005 p. 2751)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Legislation Amendment Act 2004</w:t>
            </w:r>
            <w:r>
              <w:t xml:space="preserve"> </w:t>
              <w:t>Pt. 2 Div. 3</w:t>
            </w:r>
          </w:p>
        </w:tc>
        <w:tc>
          <w:p>
            <w:pPr>
              <w:pStyle w:val="Table01Row"/>
            </w:pPr>
            <w:r>
              <w:t>2004/033</w:t>
            </w:r>
          </w:p>
        </w:tc>
        <w:tc>
          <w:p>
            <w:pPr>
              <w:pStyle w:val="Table01Row"/>
            </w:pPr>
            <w:r>
              <w:t>20 Oct 2004</w:t>
            </w:r>
          </w:p>
        </w:tc>
        <w:tc>
          <w:p>
            <w:pPr>
              <w:pStyle w:val="Table01Row"/>
            </w:pPr>
            <w:r>
              <w:rPr/>
              <w:t xml:space="preserve">31 Dec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23 Nov 2004 p. 5243)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Act 2005</w:t>
            </w:r>
            <w:r>
              <w:t xml:space="preserve"> </w:t>
              <w:t>s. 139</w:t>
            </w:r>
          </w:p>
        </w:tc>
        <w:tc>
          <w:p>
            <w:pPr>
              <w:pStyle w:val="Table01Row"/>
            </w:pPr>
            <w:r>
              <w:t>2005/018</w:t>
            </w:r>
          </w:p>
        </w:tc>
        <w:tc>
          <w:p>
            <w:pPr>
              <w:pStyle w:val="Table01Row"/>
            </w:pPr>
            <w:r>
              <w:t>13 Oct 2005</w:t>
            </w:r>
          </w:p>
        </w:tc>
        <w:tc>
          <w:p>
            <w:pPr>
              <w:pStyle w:val="Table01Row"/>
            </w:pPr>
            <w:r>
              <w:rPr/>
              <w:t xml:space="preserve">1 Apr 2006 (see s. 2(2) and </w:t>
            </w:r>
            <w:r>
              <w:rPr>
                <w:i/>
              </w:rPr>
              <w:t xml:space="preserve">Gazette</w:t>
            </w:r>
            <w:r>
              <w:rPr/>
              <w:t xml:space="preserve"> 31 Mar 2006 p. 1153)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16 Jun 2006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54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Industry Amendment Act 2007</w:t>
            </w:r>
          </w:p>
        </w:tc>
        <w:tc>
          <w:p>
            <w:pPr>
              <w:pStyle w:val="Table01Row"/>
            </w:pPr>
            <w:r>
              <w:t>2007/032</w:t>
            </w:r>
          </w:p>
        </w:tc>
        <w:tc>
          <w:p>
            <w:pPr>
              <w:pStyle w:val="Table01Row"/>
            </w:pPr>
            <w:r>
              <w:t>21 Dec 2007</w:t>
            </w:r>
          </w:p>
        </w:tc>
        <w:tc>
          <w:p>
            <w:pPr>
              <w:pStyle w:val="Table01Row"/>
            </w:pPr>
            <w:r>
              <w:rPr/>
              <w:t xml:space="preserve">s. 1 &amp; 2: 21 Dec 2007 (see s. 2(a));</w:t>
            </w:r>
          </w:p>
          <w:p>
            <w:pPr>
              <w:pStyle w:val="Table01Row"/>
            </w:pPr>
            <w:r>
              <w:rPr/>
              <w:t xml:space="preserve">Act other than s. 1 &amp; 2: 22 Dec 2007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Gas Access (WA) Act 2009</w:t>
            </w:r>
            <w:r>
              <w:t xml:space="preserve"> </w:t>
              <w:t>Pt. 7 Div. 3</w:t>
            </w:r>
          </w:p>
        </w:tc>
        <w:tc>
          <w:p>
            <w:pPr>
              <w:pStyle w:val="Table01Row"/>
            </w:pPr>
            <w:r>
              <w:t>2009/016</w:t>
            </w:r>
          </w:p>
        </w:tc>
        <w:tc>
          <w:p>
            <w:pPr>
              <w:pStyle w:val="Table01Row"/>
            </w:pPr>
            <w:r>
              <w:t>1 Sep 2009</w:t>
            </w:r>
          </w:p>
        </w:tc>
        <w:tc>
          <w:p>
            <w:pPr>
              <w:pStyle w:val="Table01Row"/>
            </w:pPr>
            <w:r>
              <w:rPr/>
              <w:t xml:space="preserve">1 Jan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2009 p. 5327)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Minor Amendments) Act 2009</w:t>
            </w:r>
            <w:r>
              <w:t xml:space="preserve"> </w:t>
              <w:t>s. 17</w:t>
            </w:r>
          </w:p>
        </w:tc>
        <w:tc>
          <w:p>
            <w:pPr>
              <w:pStyle w:val="Table01Row"/>
            </w:pPr>
            <w:r>
              <w:t>2009/046</w:t>
            </w:r>
          </w:p>
        </w:tc>
        <w:tc>
          <w:p>
            <w:pPr>
              <w:pStyle w:val="Table01Row"/>
            </w:pPr>
            <w:r>
              <w:t>3 Dec 2009</w:t>
            </w:r>
          </w:p>
        </w:tc>
        <w:tc>
          <w:p>
            <w:pPr>
              <w:pStyle w:val="Table01Row"/>
            </w:pPr>
            <w:r>
              <w:rPr/>
              <w:t xml:space="preserve">4 Dec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9 Apr 2010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51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5 Div. 1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Corporations Amendment Act 2013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2013/025</w:t>
            </w:r>
          </w:p>
        </w:tc>
        <w:tc>
          <w:p>
            <w:pPr>
              <w:pStyle w:val="Table01Row"/>
            </w:pPr>
            <w:r>
              <w:t>18 Dec 2013</w:t>
            </w:r>
          </w:p>
        </w:tc>
        <w:tc>
          <w:p>
            <w:pPr>
              <w:pStyle w:val="Table01Row"/>
            </w:pPr>
            <w:r>
              <w:rPr/>
              <w:t xml:space="preserve">1 Jan 2014 (see s. 2(c) and </w:t>
            </w:r>
            <w:r>
              <w:rPr>
                <w:i/>
              </w:rPr>
              <w:t xml:space="preserve">Gazette</w:t>
            </w:r>
            <w:r>
              <w:rPr/>
              <w:t xml:space="preserve"> 27 Dec 2013 p. 6465)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29 Mar 2018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Electricity Industry Amendment Act 2020</w:t>
            </w:r>
            <w:r>
              <w:t xml:space="preserve"> </w:t>
              <w:t>Pt. 2</w:t>
            </w:r>
          </w:p>
        </w:tc>
        <w:tc>
          <w:p>
            <w:pPr>
              <w:pStyle w:val="Table01Row"/>
            </w:pPr>
            <w:r>
              <w:t>2020/009</w:t>
            </w:r>
          </w:p>
        </w:tc>
        <w:tc>
          <w:p>
            <w:pPr>
              <w:pStyle w:val="Table01Row"/>
            </w:pPr>
            <w:r>
              <w:t>6 Apr 2020</w:t>
            </w:r>
          </w:p>
        </w:tc>
        <w:tc>
          <w:p>
            <w:pPr>
              <w:pStyle w:val="Table01Row"/>
            </w:pPr>
            <w:r>
              <w:rPr/>
              <w:t xml:space="preserve">7 Apr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Electricity Industry Amendment (Distributed Energy Resources) Act 2024</w:t>
            </w:r>
            <w:r>
              <w:rPr>
                <w:color w:val="FF0000"/>
              </w:rPr>
              <w:t xml:space="preserve"> </w:t>
              <w:t>Pt. 2 Div. 1 &amp; Pt. 3 Div. 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Electricity Industry Act 2004</vt:lpwstr>
  </property>
  <property pid="3" name="IDAct" fmtid="{D5CDD505-2E9C-101B-9397-08002B2CF9AE}">
    <vt:lpwstr>7017</vt:lpwstr>
  </property>
  <property pid="4" name="ChangedDate" fmtid="{D5CDD505-2E9C-101B-9397-08002B2CF9AE}">
    <vt:lpwstr>20231211152437</vt:lpwstr>
  </property>
</Properties>
</file>