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Bishop of Broome Property Act 1957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Roman Catholic Vicariate of the Kimberleys Property Act 1957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Vicariate of the Kimberleys Property Act 1957</w:t>
            </w:r>
          </w:p>
        </w:tc>
        <w:tc>
          <w:p>
            <w:pPr>
              <w:pStyle w:val="Table01Row"/>
            </w:pPr>
            <w:r>
              <w:t>1957/032 (6 Eliz. II No. 32)</w:t>
            </w:r>
          </w:p>
        </w:tc>
        <w:tc>
          <w:p>
            <w:pPr>
              <w:pStyle w:val="Table01Row"/>
            </w:pPr>
            <w:r>
              <w:t>5 Nov 1957</w:t>
            </w:r>
          </w:p>
        </w:tc>
        <w:tc>
          <w:p>
            <w:pPr>
              <w:pStyle w:val="Table01Row"/>
            </w:pPr>
            <w:r>
              <w:rPr/>
              <w:t xml:space="preserve">5 Nov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Vicariate of the Kimberleys Property Act Amendment Act 1970</w:t>
            </w:r>
          </w:p>
        </w:tc>
        <w:tc>
          <w:p>
            <w:pPr>
              <w:pStyle w:val="Table01Row"/>
            </w:pPr>
            <w:r>
              <w:t>1970/041</w:t>
            </w:r>
          </w:p>
        </w:tc>
        <w:tc>
          <w:p>
            <w:pPr>
              <w:pStyle w:val="Table01Row"/>
            </w:pPr>
            <w:r>
              <w:t>23 Sep 1970</w:t>
            </w:r>
          </w:p>
        </w:tc>
        <w:tc>
          <w:p>
            <w:pPr>
              <w:pStyle w:val="Table01Row"/>
            </w:pPr>
            <w:r>
              <w:rPr/>
              <w:t xml:space="preserve">23 Sep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149(2)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152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Aug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Bishop of Broome Property Act 1957</vt:lpwstr>
  </property>
  <property pid="3" name="IDAct" fmtid="{D5CDD505-2E9C-101B-9397-08002B2CF9AE}">
    <vt:lpwstr>704</vt:lpwstr>
  </property>
  <property pid="4" name="ChangedDate" fmtid="{D5CDD505-2E9C-101B-9397-08002B2CF9AE}">
    <vt:lpwstr>20210421010822</vt:lpwstr>
  </property>
</Properties>
</file>