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Church Lands Ordinance 1858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Lands Ordinance 1858</w:t>
            </w:r>
          </w:p>
        </w:tc>
        <w:tc>
          <w:p>
            <w:pPr>
              <w:pStyle w:val="Table01Row"/>
            </w:pPr>
            <w:r>
              <w:t>1858 (22 Vict. No. 4)</w:t>
            </w:r>
          </w:p>
        </w:tc>
        <w:tc>
          <w:p>
            <w:pPr>
              <w:pStyle w:val="Table01Row"/>
            </w:pPr>
            <w:r>
              <w:t>17 Sep 1858</w:t>
            </w:r>
          </w:p>
        </w:tc>
        <w:tc>
          <w:p>
            <w:pPr>
              <w:pStyle w:val="Table01Row"/>
            </w:pPr>
            <w:r>
              <w:rPr/>
              <w:t xml:space="preserve">17 Sep 1858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Church Lands Ordinance 1858</vt:lpwstr>
  </property>
  <property pid="3" name="IDAct" fmtid="{D5CDD505-2E9C-101B-9397-08002B2CF9AE}">
    <vt:lpwstr>708</vt:lpwstr>
  </property>
  <property pid="4" name="ChangedDate" fmtid="{D5CDD505-2E9C-101B-9397-08002B2CF9AE}">
    <vt:lpwstr>20210421010822</vt:lpwstr>
  </property>
</Properties>
</file>