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B</w:t>
      </w:r>
    </w:p>
    <w:p>
      <w:pPr>
        <w:pStyle w:val="IActName"/>
      </w:pPr>
      <w:r>
        <w:t>Blood Donation (Limitation of Liability) Act 1985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Health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Health Department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Blood Donation (Limitation of Liability) Act 1985</w:t>
            </w:r>
          </w:p>
        </w:tc>
        <w:tc>
          <w:p>
            <w:pPr>
              <w:pStyle w:val="Table01Row"/>
            </w:pPr>
            <w:r>
              <w:t>1985/088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30 Jun 1985 (see s.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Blood Donation (Limitation of Liability) Amendment Act 1987</w:t>
            </w:r>
          </w:p>
        </w:tc>
        <w:tc>
          <w:p>
            <w:pPr>
              <w:pStyle w:val="Table01Row"/>
            </w:pPr>
            <w:r>
              <w:t>1987/052</w:t>
            </w:r>
          </w:p>
        </w:tc>
        <w:tc>
          <w:p>
            <w:pPr>
              <w:pStyle w:val="Table01Row"/>
            </w:pPr>
            <w:r>
              <w:t>30 Oct 1987</w:t>
            </w:r>
          </w:p>
        </w:tc>
        <w:tc>
          <w:p>
            <w:pPr>
              <w:pStyle w:val="Table01Row"/>
            </w:pPr>
            <w:r>
              <w:rPr/>
              <w:t xml:space="preserve">30 Jun 1985 (see s.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Hospitals Amendment Act 1994</w:t>
            </w:r>
            <w:r>
              <w:t xml:space="preserve"> </w:t>
              <w:t>s. 18</w:t>
            </w:r>
          </w:p>
        </w:tc>
        <w:tc>
          <w:p>
            <w:pPr>
              <w:pStyle w:val="Table01Row"/>
            </w:pPr>
            <w:r>
              <w:t>1994/103</w:t>
            </w:r>
          </w:p>
        </w:tc>
        <w:tc>
          <w:p>
            <w:pPr>
              <w:pStyle w:val="Table01Row"/>
            </w:pPr>
            <w:r>
              <w:t>11 Jan 1995</w:t>
            </w:r>
          </w:p>
        </w:tc>
        <w:tc>
          <w:p>
            <w:pPr>
              <w:pStyle w:val="Table01Row"/>
            </w:pPr>
            <w:r>
              <w:rPr/>
              <w:t xml:space="preserve">3 Feb 1995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 Feb 1995 p. 333)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1 Aug 2003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Workers’ Compensation Reform Act 2004</w:t>
            </w:r>
            <w:r>
              <w:t xml:space="preserve"> </w:t>
              <w:t>s. 156 &amp; 174</w:t>
            </w:r>
          </w:p>
        </w:tc>
        <w:tc>
          <w:p>
            <w:pPr>
              <w:pStyle w:val="Table01Row"/>
            </w:pPr>
            <w:r>
              <w:t>2004/042</w:t>
            </w:r>
          </w:p>
        </w:tc>
        <w:tc>
          <w:p>
            <w:pPr>
              <w:pStyle w:val="Table01Row"/>
            </w:pPr>
            <w:r>
              <w:t>9 Nov 2004</w:t>
            </w:r>
          </w:p>
        </w:tc>
        <w:tc>
          <w:p>
            <w:pPr>
              <w:pStyle w:val="Table01Row"/>
            </w:pPr>
            <w:r>
              <w:rPr/>
              <w:t xml:space="preserve">s. 174: 4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7131); </w:t>
            </w:r>
          </w:p>
          <w:p>
            <w:pPr>
              <w:pStyle w:val="Table01Row"/>
            </w:pPr>
            <w:r>
              <w:rPr/>
              <w:t xml:space="preserve">s. 156: 14 Nov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7131 and 17 Jun 2005 p. 2657);</w:t>
            </w:r>
          </w:p>
          <w:p>
            <w:pPr>
              <w:pStyle w:val="Table01Row"/>
            </w:pPr>
            <w:r>
              <w:rPr/>
              <w:t xml:space="preserve">Proclamation published 31 Dec 2004 p. 7131 revoked para (b) (see </w:t>
            </w:r>
            <w:r>
              <w:rPr>
                <w:i/>
              </w:rPr>
              <w:t xml:space="preserve">Gazette</w:t>
            </w:r>
            <w:r>
              <w:rPr/>
              <w:t xml:space="preserve"> 17 Jun 2005 p. 2657)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Nurses and Midwives Act 2006</w:t>
            </w:r>
            <w:r>
              <w:t xml:space="preserve"> </w:t>
              <w:t>Sch. 3 cl. 1</w:t>
            </w:r>
          </w:p>
        </w:tc>
        <w:tc>
          <w:p>
            <w:pPr>
              <w:pStyle w:val="Table01Row"/>
            </w:pPr>
            <w:r>
              <w:t>2006/050</w:t>
            </w:r>
          </w:p>
        </w:tc>
        <w:tc>
          <w:p>
            <w:pPr>
              <w:pStyle w:val="Table01Row"/>
            </w:pPr>
            <w:r>
              <w:t>6 Oct 2006</w:t>
            </w:r>
          </w:p>
        </w:tc>
        <w:tc>
          <w:p>
            <w:pPr>
              <w:pStyle w:val="Table01Row"/>
            </w:pPr>
            <w:r>
              <w:rPr/>
              <w:t xml:space="preserve">19 Sep 2007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18 Sep 2007 p. 4711)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Medical Practitioners Act 2008</w:t>
            </w:r>
            <w:r>
              <w:t xml:space="preserve"> </w:t>
              <w:t>Sch. 3 cl. 6</w:t>
            </w:r>
          </w:p>
        </w:tc>
        <w:tc>
          <w:p>
            <w:pPr>
              <w:pStyle w:val="Table01Row"/>
            </w:pPr>
            <w:r>
              <w:t>2008/022</w:t>
            </w:r>
          </w:p>
        </w:tc>
        <w:tc>
          <w:p>
            <w:pPr>
              <w:pStyle w:val="Table01Row"/>
            </w:pPr>
            <w:r>
              <w:t>27 May 2008</w:t>
            </w:r>
          </w:p>
        </w:tc>
        <w:tc>
          <w:p>
            <w:pPr>
              <w:pStyle w:val="Table01Row"/>
            </w:pPr>
            <w:r>
              <w:rPr/>
              <w:t xml:space="preserve">1 Dec 2008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Nov 2008 p. 4989)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Act 2010</w:t>
            </w:r>
            <w:r>
              <w:t xml:space="preserve"> </w:t>
              <w:t>Pt. 5 Div. 7</w:t>
            </w:r>
          </w:p>
        </w:tc>
        <w:tc>
          <w:p>
            <w:pPr>
              <w:pStyle w:val="Table01Row"/>
            </w:pPr>
            <w:r>
              <w:t>2010/035</w:t>
            </w:r>
          </w:p>
        </w:tc>
        <w:tc>
          <w:p>
            <w:pPr>
              <w:pStyle w:val="Table01Row"/>
            </w:pPr>
            <w:r>
              <w:t>30 Aug 2010</w:t>
            </w:r>
          </w:p>
        </w:tc>
        <w:tc>
          <w:p>
            <w:pPr>
              <w:pStyle w:val="Table01Row"/>
            </w:pPr>
            <w:r>
              <w:rPr/>
              <w:t xml:space="preserve">18 Oct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 Oct 2010 p. 5075‑6)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21 Sep 2012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Services Act 2016</w:t>
            </w:r>
            <w:r>
              <w:t xml:space="preserve"> </w:t>
              <w:t>s. 285</w:t>
            </w:r>
          </w:p>
        </w:tc>
        <w:tc>
          <w:p>
            <w:pPr>
              <w:pStyle w:val="Table01Row"/>
            </w:pPr>
            <w:r>
              <w:t>2016/011</w:t>
            </w:r>
          </w:p>
        </w:tc>
        <w:tc>
          <w:p>
            <w:pPr>
              <w:pStyle w:val="Table01Row"/>
            </w:pPr>
            <w:r>
              <w:t>26 May 2016</w:t>
            </w:r>
          </w:p>
        </w:tc>
        <w:tc>
          <w:p>
            <w:pPr>
              <w:pStyle w:val="Table01Row"/>
            </w:pPr>
            <w:r>
              <w:rPr/>
              <w:t xml:space="preserve">1 Jul 2016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24 Jun 2016 p. 2291)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Public Health (Consequential Provisions) Act 2016</w:t>
            </w:r>
            <w:r>
              <w:t xml:space="preserve"> </w:t>
              <w:t>Pt. 3 Div. 5 &amp; Pt. 5 Div. 2</w:t>
            </w:r>
          </w:p>
        </w:tc>
        <w:tc>
          <w:p>
            <w:pPr>
              <w:pStyle w:val="Table01Row"/>
            </w:pPr>
            <w:r>
              <w:t>2016/019</w:t>
            </w:r>
          </w:p>
        </w:tc>
        <w:tc>
          <w:p>
            <w:pPr>
              <w:pStyle w:val="Table01Row"/>
            </w:pPr>
            <w:r>
              <w:t>25 Jul 2016</w:t>
            </w:r>
          </w:p>
        </w:tc>
        <w:tc>
          <w:p>
            <w:pPr>
              <w:pStyle w:val="Table01Row"/>
            </w:pPr>
            <w:r>
              <w:rPr/>
              <w:t xml:space="preserve">Pt. 3 Div. 5: 24 Jan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10 Jan 2017 p. 165);</w:t>
            </w:r>
          </w:p>
          <w:p>
            <w:pPr>
              <w:pStyle w:val="Table01Row"/>
            </w:pPr>
            <w:r>
              <w:rPr/>
              <w:t xml:space="preserve">Pt. 5 Div. 2: 20 Sep 2017 (see s. 2(1)(c) and </w:t>
            </w:r>
            <w:r>
              <w:rPr>
                <w:i/>
              </w:rPr>
              <w:t xml:space="preserve">Gazette</w:t>
            </w:r>
            <w:r>
              <w:rPr/>
              <w:t xml:space="preserve"> 19 Sep 2017 p. 4880)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Health Practitioner Regulation National Law (WA) Amendment Act 2018</w:t>
            </w:r>
            <w:r>
              <w:t xml:space="preserve"> </w:t>
              <w:t>s. 101</w:t>
            </w:r>
          </w:p>
        </w:tc>
        <w:tc>
          <w:p>
            <w:pPr>
              <w:pStyle w:val="Table01Row"/>
            </w:pPr>
            <w:r>
              <w:t>2018/004</w:t>
            </w:r>
          </w:p>
        </w:tc>
        <w:tc>
          <w:p>
            <w:pPr>
              <w:pStyle w:val="Table01Row"/>
            </w:pPr>
            <w:r>
              <w:t>19 Apr 2018</w:t>
            </w:r>
          </w:p>
        </w:tc>
        <w:tc>
          <w:p>
            <w:pPr>
              <w:pStyle w:val="Table01Row"/>
            </w:pPr>
            <w:r>
              <w:rPr/>
              <w:t xml:space="preserve">1 Dec 2018 (see s. 2(d) and </w:t>
            </w:r>
            <w:r>
              <w:rPr>
                <w:i/>
              </w:rPr>
              <w:t xml:space="preserve">Gazette</w:t>
            </w:r>
            <w:r>
              <w:rPr/>
              <w:t xml:space="preserve"> 13 Nov 2018 p. 4427‑8)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Workers Compensation and Injury Management Act 2023</w:t>
            </w:r>
            <w:r>
              <w:rPr>
                <w:color w:val="FF0000"/>
              </w:rPr>
              <w:t xml:space="preserve"> </w:t>
              <w:t>Pt. 15 Div. 3 Subdiv. 20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2023/021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24 Oct 2023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1 Jul 2024 (see s. 2(d) and SL 2024/34 cl. 2)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Blood Donation (Limitation of Liability) Act 1985</vt:lpwstr>
  </property>
  <property pid="3" name="IDAct" fmtid="{D5CDD505-2E9C-101B-9397-08002B2CF9AE}">
    <vt:lpwstr>76</vt:lpwstr>
  </property>
  <property pid="4" name="ChangedDate" fmtid="{D5CDD505-2E9C-101B-9397-08002B2CF9AE}">
    <vt:lpwstr>20240108103041</vt:lpwstr>
  </property>
</Properties>
</file>