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Statistics Act 1907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Statistics Act 1907</w:t>
            </w:r>
          </w:p>
        </w:tc>
        <w:tc>
          <w:p>
            <w:pPr>
              <w:pStyle w:val="Table01Row"/>
            </w:pPr>
            <w:r>
              <w:t>1907/003 (7 Edw. VII No. 3)</w:t>
            </w:r>
          </w:p>
        </w:tc>
        <w:tc>
          <w:p>
            <w:pPr>
              <w:pStyle w:val="Table01Row"/>
            </w:pPr>
            <w:r>
              <w:t>2 Sep 1907</w:t>
            </w:r>
          </w:p>
        </w:tc>
        <w:tc>
          <w:p>
            <w:pPr>
              <w:pStyle w:val="Table01Row"/>
            </w:pPr>
            <w:r>
              <w:rPr/>
              <w:t xml:space="preserve">1 Jan 1908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1907 p. 3671)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Statistics Act Amendment Act 1956</w:t>
            </w:r>
          </w:p>
        </w:tc>
        <w:tc>
          <w:p>
            <w:pPr>
              <w:pStyle w:val="Table01Row"/>
            </w:pPr>
            <w:r>
              <w:t>1956/062 (5 Eliz. II No. 62)</w:t>
            </w:r>
          </w:p>
        </w:tc>
        <w:tc>
          <w:p>
            <w:pPr>
              <w:pStyle w:val="Table01Row"/>
            </w:pPr>
            <w:r>
              <w:t>4 Jan 1957</w:t>
            </w:r>
          </w:p>
        </w:tc>
        <w:tc>
          <w:p>
            <w:pPr>
              <w:pStyle w:val="Table01Row"/>
            </w:pPr>
            <w:r>
              <w:rPr/>
              <w:t xml:space="preserve">4 Jan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1982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Jun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43(2)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Statistics Act 1907</vt:lpwstr>
  </property>
  <property pid="3" name="IDAct" fmtid="{D5CDD505-2E9C-101B-9397-08002B2CF9AE}">
    <vt:lpwstr>780</vt:lpwstr>
  </property>
  <property pid="4" name="ChangedDate" fmtid="{D5CDD505-2E9C-101B-9397-08002B2CF9AE}">
    <vt:lpwstr>20230609150906</vt:lpwstr>
  </property>
</Properties>
</file>