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Telecommunications (Interception and Access) Western Australia Act 1996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Telecommunications (Interception) Western Australia Act 1996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Telecommunications (Interception) Western Australia Act 1996</w:t>
            </w:r>
          </w:p>
        </w:tc>
        <w:tc>
          <w:p>
            <w:pPr>
              <w:pStyle w:val="Table01Row"/>
            </w:pPr>
            <w:r>
              <w:t>1996/044</w:t>
            </w:r>
          </w:p>
        </w:tc>
        <w:tc>
          <w:p>
            <w:pPr>
              <w:pStyle w:val="Table01Row"/>
            </w:pPr>
            <w:r>
              <w:t>16 Oct 1996</w:t>
            </w:r>
          </w:p>
        </w:tc>
        <w:tc>
          <w:p>
            <w:pPr>
              <w:pStyle w:val="Table01Row"/>
            </w:pPr>
            <w:r>
              <w:rPr/>
              <w:t xml:space="preserve">s. 1 &amp; 2: 16 Oct 1996;</w:t>
            </w:r>
          </w:p>
          <w:p>
            <w:pPr>
              <w:pStyle w:val="Table01Row"/>
            </w:pPr>
            <w:r>
              <w:rPr/>
              <w:t xml:space="preserve">Act other than s. 1 &amp; 2: 25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1996 p. 7099)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Telecommunications (Interception) Western Australia Amendment Act 2000</w:t>
            </w:r>
          </w:p>
        </w:tc>
        <w:tc>
          <w:p>
            <w:pPr>
              <w:pStyle w:val="Table01Row"/>
            </w:pPr>
            <w:r>
              <w:t>2000/001</w:t>
            </w:r>
          </w:p>
        </w:tc>
        <w:tc>
          <w:p>
            <w:pPr>
              <w:pStyle w:val="Table01Row"/>
            </w:pPr>
            <w:r>
              <w:t>28 Mar 2000</w:t>
            </w:r>
          </w:p>
        </w:tc>
        <w:tc>
          <w:p>
            <w:pPr>
              <w:pStyle w:val="Table01Row"/>
            </w:pPr>
            <w:r>
              <w:rPr/>
              <w:t xml:space="preserve">s. 1 &amp; 2: 28 Mar 2000;</w:t>
            </w:r>
          </w:p>
          <w:p>
            <w:pPr>
              <w:pStyle w:val="Table01Row"/>
            </w:pPr>
            <w:r>
              <w:rPr/>
              <w:t xml:space="preserve">Act other than s. 1 &amp; 2: 10 May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May 2000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Royal Commission (Police) Act 2002</w:t>
            </w:r>
            <w:r>
              <w:t xml:space="preserve"> </w:t>
              <w:t>s. 3(3) &amp; Pt. 9</w:t>
            </w:r>
          </w:p>
        </w:tc>
        <w:tc>
          <w:p>
            <w:pPr>
              <w:pStyle w:val="Table01Row"/>
            </w:pPr>
            <w:r>
              <w:t>2002/010</w:t>
            </w:r>
          </w:p>
        </w:tc>
        <w:tc>
          <w:p>
            <w:pPr>
              <w:pStyle w:val="Table01Row"/>
            </w:pPr>
            <w:r>
              <w:t>28 Jun 2002</w:t>
            </w:r>
          </w:p>
        </w:tc>
        <w:tc>
          <w:p>
            <w:pPr>
              <w:pStyle w:val="Table01Row"/>
            </w:pPr>
            <w:r>
              <w:rPr/>
              <w:t xml:space="preserve">Pt. 9: 28 Jun 2002 (see s. 2); </w:t>
            </w:r>
          </w:p>
          <w:p>
            <w:pPr>
              <w:pStyle w:val="Table01Row"/>
            </w:pPr>
            <w:r>
              <w:rPr/>
              <w:t xml:space="preserve">s. 3(3): 16 Apr 2004 (see Royal Commission (Police) Order 2004 and </w:t>
            </w:r>
            <w:r>
              <w:rPr>
                <w:i/>
              </w:rPr>
              <w:t xml:space="preserve">Gazette</w:t>
            </w:r>
            <w:r>
              <w:rPr/>
              <w:t xml:space="preserve"> 16 Apr 2004 p. 1214)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Aug 2003 (not including 2002/010 s. 3(3))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</w:t>
              <w:t>s. 74</w:t>
            </w:r>
          </w:p>
        </w:tc>
        <w:tc>
          <w:p>
            <w:pPr>
              <w:pStyle w:val="Table01Row"/>
            </w:pPr>
            <w:r>
              <w:t>2003/078</w:t>
            </w:r>
          </w:p>
        </w:tc>
        <w:tc>
          <w:p>
            <w:pPr>
              <w:pStyle w:val="Table01Row"/>
            </w:pPr>
            <w:r>
              <w:t>22 Dec 2003</w:t>
            </w:r>
          </w:p>
        </w:tc>
        <w:tc>
          <w:p>
            <w:pPr>
              <w:pStyle w:val="Table01Row"/>
            </w:pPr>
            <w:r>
              <w:rPr/>
              <w:t xml:space="preserve">s. 74(1): 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5723);</w:t>
            </w:r>
          </w:p>
          <w:p>
            <w:pPr>
              <w:pStyle w:val="Table01Row"/>
            </w:pPr>
            <w:r>
              <w:rPr/>
              <w:t xml:space="preserve">s. 74(2): 7 Jul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Jul 2004 p. 2697)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Australian Crime Commission (Western Australia) Act 2004</w:t>
            </w:r>
            <w:r>
              <w:t xml:space="preserve"> </w:t>
              <w:t>s. 74</w:t>
            </w:r>
          </w:p>
        </w:tc>
        <w:tc>
          <w:p>
            <w:pPr>
              <w:pStyle w:val="Table01Row"/>
            </w:pPr>
            <w:r>
              <w:t>2004/074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Telecommunications (Interception) Western Australia Amendment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2011/002</w:t>
            </w:r>
          </w:p>
        </w:tc>
        <w:tc>
          <w:p>
            <w:pPr>
              <w:pStyle w:val="Table01Row"/>
            </w:pPr>
            <w:r>
              <w:t>1 Mar 2011</w:t>
            </w:r>
          </w:p>
        </w:tc>
        <w:tc>
          <w:p>
            <w:pPr>
              <w:pStyle w:val="Table01Row"/>
            </w:pPr>
            <w:r>
              <w:rPr/>
              <w:t xml:space="preserve">2 Jul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Jul 2011 p. 2713)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Jan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Appeals Amendment (Double Jeopardy) Act 2012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2012/009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26 Sep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2012 p. 4499)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Corruption, Crime and Misconduct Amendment Act 2024</w:t>
            </w:r>
            <w:r>
              <w:rPr>
                <w:color w:val="FF0000"/>
              </w:rP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2024/005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14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15 Mar 2024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Telecommunications (Interception and Access) Western Australia Act 1996</vt:lpwstr>
  </property>
  <property pid="3" name="IDAct" fmtid="{D5CDD505-2E9C-101B-9397-08002B2CF9AE}">
    <vt:lpwstr>813</vt:lpwstr>
  </property>
  <property pid="4" name="ChangedDate" fmtid="{D5CDD505-2E9C-101B-9397-08002B2CF9AE}">
    <vt:lpwstr>20230129083134</vt:lpwstr>
  </property>
</Properties>
</file>