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University Colleges Act 1926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Colleges Act 1926</w:t>
            </w:r>
          </w:p>
        </w:tc>
        <w:tc>
          <w:p>
            <w:pPr>
              <w:pStyle w:val="Table01Row"/>
            </w:pPr>
            <w:r>
              <w:t>1926/047 (17 Geo. V No. 47)</w:t>
            </w:r>
          </w:p>
        </w:tc>
        <w:tc>
          <w:p>
            <w:pPr>
              <w:pStyle w:val="Table01Row"/>
            </w:pPr>
            <w:r>
              <w:t>23 Dec 1926</w:t>
            </w:r>
          </w:p>
        </w:tc>
        <w:tc>
          <w:p>
            <w:pPr>
              <w:pStyle w:val="Table01Row"/>
            </w:pPr>
            <w:r>
              <w:rPr/>
              <w:t xml:space="preserve">23 Dec 1926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University Colleges Act 1926</vt:lpwstr>
  </property>
  <property pid="3" name="IDAct" fmtid="{D5CDD505-2E9C-101B-9397-08002B2CF9AE}">
    <vt:lpwstr>844</vt:lpwstr>
  </property>
  <property pid="4" name="ChangedDate" fmtid="{D5CDD505-2E9C-101B-9397-08002B2CF9AE}">
    <vt:lpwstr>20230127164745</vt:lpwstr>
  </property>
</Properties>
</file>