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W</w:t>
      </w:r>
    </w:p>
    <w:p>
      <w:pPr>
        <w:pStyle w:val="IActName"/>
      </w:pPr>
      <w:r>
        <w:t>Warehousemen’s Liens Act 1952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Warehousemen’s Liens Act 1952</w:t>
            </w:r>
          </w:p>
        </w:tc>
        <w:tc>
          <w:p>
            <w:pPr>
              <w:pStyle w:val="Table01Row"/>
            </w:pPr>
            <w:r>
              <w:t>1952/026 (1 Eliz. II No. 26)</w:t>
            </w:r>
          </w:p>
        </w:tc>
        <w:tc>
          <w:p>
            <w:pPr>
              <w:pStyle w:val="Table01Row"/>
            </w:pPr>
            <w:r>
              <w:t>28 Nov 1952</w:t>
            </w:r>
          </w:p>
        </w:tc>
        <w:tc>
          <w:p>
            <w:pPr>
              <w:pStyle w:val="Table01Row"/>
            </w:pPr>
            <w:r>
              <w:rPr/>
              <w:t xml:space="preserve">20 Feb 1953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Feb 1953 p. 365)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Warehousemen’s Liens Act Amendment Act 1954</w:t>
            </w:r>
          </w:p>
        </w:tc>
        <w:tc>
          <w:p>
            <w:pPr>
              <w:pStyle w:val="Table01Row"/>
            </w:pPr>
            <w:r>
              <w:t>1954/015 (3 Eliz. II No. 15)</w:t>
            </w:r>
          </w:p>
        </w:tc>
        <w:tc>
          <w:p>
            <w:pPr>
              <w:pStyle w:val="Table01Row"/>
            </w:pPr>
            <w:r>
              <w:t>22 Sep 1954</w:t>
            </w:r>
          </w:p>
        </w:tc>
        <w:tc>
          <w:p>
            <w:pPr>
              <w:pStyle w:val="Table01Row"/>
            </w:pPr>
            <w:r>
              <w:rPr/>
              <w:t xml:space="preserve">22 Sep 1954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16(1)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 Aug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3 Dec 2010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</w:t>
              <w:t>Pt. 3 Div. 6</w:t>
            </w:r>
          </w:p>
        </w:tc>
        <w:tc>
          <w:p>
            <w:pPr>
              <w:pStyle w:val="Table01Row"/>
            </w:pPr>
            <w:r>
              <w:t>2011/042</w:t>
            </w:r>
          </w:p>
        </w:tc>
        <w:tc>
          <w:p>
            <w:pPr>
              <w:pStyle w:val="Table01Row"/>
            </w:pPr>
            <w:r>
              <w:t>4 Oct 2011</w:t>
            </w:r>
          </w:p>
        </w:tc>
        <w:tc>
          <w:p>
            <w:pPr>
              <w:pStyle w:val="Table01Row"/>
            </w:pPr>
            <w:r>
              <w:rPr/>
              <w:t xml:space="preserve">30 Jan 2012 (see s. 2(c) &amp; Cwlth Legislative Instrument No. F2011L02397 cl. 5 registered 21 Nov 2011)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Warehousemen’s Liens Amendment Act 2014</w:t>
            </w:r>
          </w:p>
        </w:tc>
        <w:tc>
          <w:p>
            <w:pPr>
              <w:pStyle w:val="Table01Row"/>
            </w:pPr>
            <w:r>
              <w:t>2014/012</w:t>
            </w:r>
          </w:p>
        </w:tc>
        <w:tc>
          <w:p>
            <w:pPr>
              <w:pStyle w:val="Table01Row"/>
            </w:pPr>
            <w:r>
              <w:t>24 Jun 2014</w:t>
            </w:r>
          </w:p>
        </w:tc>
        <w:tc>
          <w:p>
            <w:pPr>
              <w:pStyle w:val="Table01Row"/>
            </w:pPr>
            <w:r>
              <w:rPr/>
              <w:t xml:space="preserve">s. 1 &amp; 2: 24 Jun 2014 (see s. 2(a));</w:t>
            </w:r>
          </w:p>
          <w:p>
            <w:pPr>
              <w:pStyle w:val="Table01Row"/>
            </w:pPr>
            <w:r>
              <w:rPr/>
              <w:t xml:space="preserve">Act other than s. 1 &amp; 2: 25 Oct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Oct 2014 p. 4120)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</w:t>
              <w:t>s. 43</w:t>
            </w:r>
          </w:p>
        </w:tc>
        <w:tc>
          <w:p>
            <w:pPr>
              <w:pStyle w:val="Table01Row"/>
            </w:pPr>
            <w:r>
              <w:t>2014/017</w:t>
            </w:r>
          </w:p>
        </w:tc>
        <w:tc>
          <w:p>
            <w:pPr>
              <w:pStyle w:val="Table01Row"/>
            </w:pPr>
            <w:r>
              <w:t>2 Jul 2014</w:t>
            </w:r>
          </w:p>
        </w:tc>
        <w:tc>
          <w:p>
            <w:pPr>
              <w:pStyle w:val="Table01Row"/>
            </w:pPr>
            <w:r>
              <w:rPr/>
              <w:t xml:space="preserve">6 Sep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Sep 2014 p. 3213)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9 Oct 2015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Warehousemen's Liens Act 1952</vt:lpwstr>
  </property>
  <property pid="3" name="IDAct" fmtid="{D5CDD505-2E9C-101B-9397-08002B2CF9AE}">
    <vt:lpwstr>862</vt:lpwstr>
  </property>
  <property pid="4" name="ChangedDate" fmtid="{D5CDD505-2E9C-101B-9397-08002B2CF9AE}">
    <vt:lpwstr>20210421010822</vt:lpwstr>
  </property>
</Properties>
</file>