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Plumbers Licensing Act 1995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Water Services Licensing Act 1995</w:t>
      </w:r>
      <w:r>
        <w:t>”</w:t>
      </w:r>
      <w:r>
        <w:t xml:space="preserve">, </w:t>
        <w:br/>
        &gt;
      </w:r>
      <w:r>
        <w:t>“</w:t>
      </w:r>
      <w:r>
        <w:rPr>
          <w:i/>
        </w:rPr>
        <w:t>Water Services Coordination Act 1995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Services Coordination Act 1995</w:t>
            </w:r>
          </w:p>
        </w:tc>
        <w:tc>
          <w:p>
            <w:pPr>
              <w:pStyle w:val="Table01Row"/>
            </w:pPr>
            <w:r>
              <w:t>1995/072</w:t>
            </w:r>
          </w:p>
        </w:tc>
        <w:tc>
          <w:p>
            <w:pPr>
              <w:pStyle w:val="Table01Row"/>
            </w:pPr>
            <w:r>
              <w:t>27 Dec 1995</w:t>
            </w:r>
          </w:p>
        </w:tc>
        <w:tc>
          <w:p>
            <w:pPr>
              <w:pStyle w:val="Table01Row"/>
            </w:pPr>
            <w:r>
              <w:rPr/>
              <w:t xml:space="preserve">1 Jan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1995 p. 6291)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Taxes and Charges (Land Subdivision) Legislation Amendment Act 1996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1996/012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28 Jun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Legislation Amendment Act 1997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1997/032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15 Apr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Apr 1998 p. 2041)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Services Coordination Amendment Act 1997</w:t>
            </w:r>
          </w:p>
        </w:tc>
        <w:tc>
          <w:p>
            <w:pPr>
              <w:pStyle w:val="Table01Row"/>
            </w:pPr>
            <w:r>
              <w:t>1997/033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3 Oct 1997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Services Coordination Amendment Act 1999</w:t>
            </w:r>
          </w:p>
        </w:tc>
        <w:tc>
          <w:p>
            <w:pPr>
              <w:pStyle w:val="Table01Row"/>
            </w:pPr>
            <w:r>
              <w:t>1999/039</w:t>
            </w:r>
          </w:p>
        </w:tc>
        <w:tc>
          <w:p>
            <w:pPr>
              <w:pStyle w:val="Table01Row"/>
            </w:pPr>
            <w:r>
              <w:t>9 Nov 1999</w:t>
            </w:r>
          </w:p>
        </w:tc>
        <w:tc>
          <w:p>
            <w:pPr>
              <w:pStyle w:val="Table01Row"/>
            </w:pPr>
            <w:r>
              <w:rPr/>
              <w:t xml:space="preserve">s. 1 &amp; 2: 9 Nov 1999;</w:t>
            </w:r>
          </w:p>
          <w:p>
            <w:pPr>
              <w:pStyle w:val="Table01Row"/>
            </w:pPr>
            <w:r>
              <w:rPr/>
              <w:t xml:space="preserve">Act other than s. 1 &amp; 2: 19 Jun 2000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Jun 2000 p. 2939)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Gas Corporation (Business Disposal) Act 1999</w:t>
            </w:r>
            <w:r>
              <w:t xml:space="preserve"> </w:t>
              <w:t>s. 87</w:t>
            </w:r>
          </w:p>
        </w:tc>
        <w:tc>
          <w:p>
            <w:pPr>
              <w:pStyle w:val="Table01Row"/>
            </w:pPr>
            <w:r>
              <w:t>1999/058</w:t>
            </w:r>
          </w:p>
        </w:tc>
        <w:tc>
          <w:p>
            <w:pPr>
              <w:pStyle w:val="Table01Row"/>
            </w:pPr>
            <w:r>
              <w:t>24 Dec 1999</w:t>
            </w:r>
          </w:p>
        </w:tc>
        <w:tc>
          <w:p>
            <w:pPr>
              <w:pStyle w:val="Table01Row"/>
            </w:pPr>
            <w:r>
              <w:rPr/>
              <w:t xml:space="preserve">1 Jul 2000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4 Jul 2000 p. 3545)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28 Jul 2000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s. 220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Economic Regulation Authority Act 2003</w:t>
            </w:r>
            <w:r>
              <w:t xml:space="preserve"> </w:t>
              <w:t>Sch. 2 Div. 18</w:t>
            </w:r>
          </w:p>
        </w:tc>
        <w:tc>
          <w:p>
            <w:pPr>
              <w:pStyle w:val="Table01Row"/>
            </w:pPr>
            <w:r>
              <w:t>2003/067</w:t>
            </w:r>
          </w:p>
        </w:tc>
        <w:tc>
          <w:p>
            <w:pPr>
              <w:pStyle w:val="Table01Row"/>
            </w:pPr>
            <w:r>
              <w:t>5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128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133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2005</w:t>
            </w:r>
            <w:r>
              <w:t xml:space="preserve"> </w:t>
              <w:t>s. 46</w:t>
            </w:r>
          </w:p>
        </w:tc>
        <w:tc>
          <w:p>
            <w:pPr>
              <w:pStyle w:val="Table01Row"/>
            </w:pPr>
            <w:r>
              <w:t>2005/005</w:t>
            </w:r>
          </w:p>
        </w:tc>
        <w:tc>
          <w:p>
            <w:pPr>
              <w:pStyle w:val="Table01Row"/>
            </w:pPr>
            <w:r>
              <w:t>27 Jun 2005</w:t>
            </w:r>
          </w:p>
        </w:tc>
        <w:tc>
          <w:p>
            <w:pPr>
              <w:pStyle w:val="Table01Row"/>
            </w:pPr>
            <w:r>
              <w:rPr/>
              <w:t xml:space="preserve">1 Jan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2005 p. 6243)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Legislation Amendment (Competition Policy) Act 2005</w:t>
            </w:r>
            <w:r>
              <w:t xml:space="preserve"> </w:t>
              <w:t>s. 7(4), 28(2), 60(2) &amp; Pt. 8</w:t>
            </w:r>
          </w:p>
        </w:tc>
        <w:tc>
          <w:p>
            <w:pPr>
              <w:pStyle w:val="Table01Row"/>
            </w:pPr>
            <w:r>
              <w:t>2005/025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3 Jun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 Jun 2006 p. 1985)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4 Aug 2006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178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</w:t>
              <w:t>Sch. 1 cl. 40</w:t>
            </w:r>
          </w:p>
        </w:tc>
        <w:tc>
          <w:p>
            <w:pPr>
              <w:pStyle w:val="Table01Row"/>
            </w:pPr>
            <w:r>
              <w:t>2008/012</w:t>
            </w:r>
          </w:p>
        </w:tc>
        <w:tc>
          <w:p>
            <w:pPr>
              <w:pStyle w:val="Table01Row"/>
            </w:pPr>
            <w:r>
              <w:t>14 Apr 2008</w:t>
            </w:r>
          </w:p>
        </w:tc>
        <w:tc>
          <w:p>
            <w:pPr>
              <w:pStyle w:val="Table01Row"/>
            </w:pPr>
            <w:r>
              <w:rPr/>
              <w:t xml:space="preserve">1 Jul 2008 (see s. 2(d))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133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Services (Complaint Resolution and Administration) Act 2011</w:t>
            </w:r>
            <w:r>
              <w:t xml:space="preserve"> </w:t>
              <w:t>s. 130</w:t>
            </w:r>
          </w:p>
        </w:tc>
        <w:tc>
          <w:p>
            <w:pPr>
              <w:pStyle w:val="Table01Row"/>
            </w:pPr>
            <w:r>
              <w:t>2011/016</w:t>
            </w:r>
          </w:p>
        </w:tc>
        <w:tc>
          <w:p>
            <w:pPr>
              <w:pStyle w:val="Table01Row"/>
            </w:pPr>
            <w:r>
              <w:t>25 May 2011</w:t>
            </w:r>
          </w:p>
        </w:tc>
        <w:tc>
          <w:p>
            <w:pPr>
              <w:pStyle w:val="Table01Row"/>
            </w:pPr>
            <w:r>
              <w:rPr/>
              <w:t xml:space="preserve">29 Aug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26 Aug 2011 p. 3475)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</w:t>
              <w:t>Pt. 13 Div. 4</w:t>
            </w:r>
          </w:p>
        </w:tc>
        <w:tc>
          <w:p>
            <w:pPr>
              <w:pStyle w:val="Table01Row"/>
            </w:pPr>
            <w:r>
              <w:t>2011/042</w:t>
            </w:r>
          </w:p>
        </w:tc>
        <w:tc>
          <w:p>
            <w:pPr>
              <w:pStyle w:val="Table01Row"/>
            </w:pPr>
            <w:r>
              <w:t>4 Oct 2011</w:t>
            </w:r>
          </w:p>
        </w:tc>
        <w:tc>
          <w:p>
            <w:pPr>
              <w:pStyle w:val="Table01Row"/>
            </w:pPr>
            <w:r>
              <w:rPr/>
              <w:t xml:space="preserve">30 Jan 2012 (see s. 2(c) &amp; Cwlth Legislative Instrument No. F2011L02397 cl. 5 registered 21 Nov 2011)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6 Jul 2012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</w:t>
              <w:t>Pt. 8</w:t>
            </w:r>
          </w:p>
        </w:tc>
        <w:tc>
          <w:p>
            <w:pPr>
              <w:pStyle w:val="Table01Row"/>
            </w:pPr>
            <w:r>
              <w:t>2012/025</w:t>
            </w:r>
          </w:p>
        </w:tc>
        <w:tc>
          <w:p>
            <w:pPr>
              <w:pStyle w:val="Table01Row"/>
            </w:pPr>
            <w:r>
              <w:t>3 Sep 2012</w:t>
            </w:r>
          </w:p>
        </w:tc>
        <w:tc>
          <w:p>
            <w:pPr>
              <w:pStyle w:val="Table01Row"/>
            </w:pPr>
            <w:r>
              <w:rPr/>
              <w:t xml:space="preserve">18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Nov 2013 p. 5028)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24 Jan 2014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Plumbers Licensing Act 1995</vt:lpwstr>
  </property>
  <property pid="3" name="IDAct" fmtid="{D5CDD505-2E9C-101B-9397-08002B2CF9AE}">
    <vt:lpwstr>869</vt:lpwstr>
  </property>
  <property pid="4" name="ChangedDate" fmtid="{D5CDD505-2E9C-101B-9397-08002B2CF9AE}">
    <vt:lpwstr>20230129081742</vt:lpwstr>
  </property>
</Properties>
</file>