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Waterways Conservation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Waterways Conservation Act 1976</w:t>
            </w:r>
          </w:p>
        </w:tc>
        <w:tc>
          <w:p>
            <w:pPr>
              <w:pStyle w:val="Table01Row"/>
            </w:pPr>
            <w:r>
              <w:t>1976/131</w:t>
            </w:r>
          </w:p>
        </w:tc>
        <w:tc>
          <w:p>
            <w:pPr>
              <w:pStyle w:val="Table01Row"/>
            </w:pPr>
            <w:r>
              <w:t>9 Dec 1976</w:t>
            </w:r>
          </w:p>
        </w:tc>
        <w:tc>
          <w:p>
            <w:pPr>
              <w:pStyle w:val="Table01Row"/>
            </w:pPr>
            <w:r>
              <w:rPr/>
              <w:t xml:space="preserve">s. 1‑3, 14 &amp; 16‑20: 25 Mar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1977 p. 829); </w:t>
            </w:r>
          </w:p>
          <w:p>
            <w:pPr>
              <w:pStyle w:val="Table01Row"/>
            </w:pPr>
            <w:r>
              <w:rPr/>
              <w:t xml:space="preserve">Act other than s. 1‑3, 14 &amp; 16‑20: 22 Jul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1977 p. 2335)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Waterways Conservation Amendment Act 1980</w:t>
            </w:r>
          </w:p>
        </w:tc>
        <w:tc>
          <w:p>
            <w:pPr>
              <w:pStyle w:val="Table01Row"/>
            </w:pPr>
            <w:r>
              <w:t>1980/016</w:t>
            </w:r>
          </w:p>
        </w:tc>
        <w:tc>
          <w:p>
            <w:pPr>
              <w:pStyle w:val="Table01Row"/>
            </w:pPr>
            <w:r>
              <w:t>15 Oct 1980</w:t>
            </w:r>
          </w:p>
        </w:tc>
        <w:tc>
          <w:p>
            <w:pPr>
              <w:pStyle w:val="Table01Row"/>
            </w:pPr>
            <w:r>
              <w:rPr/>
              <w:t xml:space="preserve">12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Waterways Conservation Amendment Act 1982</w:t>
            </w:r>
          </w:p>
        </w:tc>
        <w:tc>
          <w:p>
            <w:pPr>
              <w:pStyle w:val="Table01Row"/>
            </w:pPr>
            <w:r>
              <w:t>1982/097</w:t>
            </w:r>
          </w:p>
        </w:tc>
        <w:tc>
          <w:p>
            <w:pPr>
              <w:pStyle w:val="Table01Row"/>
            </w:pPr>
            <w:r>
              <w:t>22 Nov 1982</w:t>
            </w:r>
          </w:p>
        </w:tc>
        <w:tc>
          <w:p>
            <w:pPr>
              <w:pStyle w:val="Table01Row"/>
            </w:pPr>
            <w:r>
              <w:rPr/>
              <w:t xml:space="preserve">22 Nov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(Disqualification for Parliament) Act 1984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1984/078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1985 p. 1671)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1986/077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20 Feb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1987 p. 440)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1988/021</w:t>
            </w:r>
          </w:p>
        </w:tc>
        <w:tc>
          <w:p>
            <w:pPr>
              <w:pStyle w:val="Table01Row"/>
            </w:pPr>
            <w:r>
              <w:t>5 Oct 1988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46(13)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82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Mar 1996 (not including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66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127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6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29 Jun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Sep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134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179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Apr 2007 (not including 2006/052)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Jul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28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28 (other than s. 343(2)):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4880);</w:t>
            </w:r>
          </w:p>
          <w:p>
            <w:pPr>
              <w:pStyle w:val="Table01Row"/>
            </w:pPr>
            <w:r>
              <w:rPr/>
              <w:t xml:space="preserve">s. 343(2):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374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18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8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Waterways Conservation Act 1976</vt:lpwstr>
  </property>
  <property pid="3" name="IDAct" fmtid="{D5CDD505-2E9C-101B-9397-08002B2CF9AE}">
    <vt:lpwstr>872</vt:lpwstr>
  </property>
  <property pid="4" name="ChangedDate" fmtid="{D5CDD505-2E9C-101B-9397-08002B2CF9AE}">
    <vt:lpwstr>20230129084805</vt:lpwstr>
  </property>
</Properties>
</file>