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 Kambalda Railway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 Kambalda Railway Act 1972</w:t>
            </w:r>
          </w:p>
        </w:tc>
        <w:tc>
          <w:p>
            <w:pPr>
              <w:pStyle w:val="Table01Row"/>
            </w:pPr>
            <w:r>
              <w:t>1972/026</w:t>
            </w:r>
          </w:p>
        </w:tc>
        <w:tc>
          <w:p>
            <w:pPr>
              <w:pStyle w:val="Table01Row"/>
            </w:pPr>
            <w:r>
              <w:t>9 Jun 1972</w:t>
            </w:r>
          </w:p>
        </w:tc>
        <w:tc>
          <w:p>
            <w:pPr>
              <w:pStyle w:val="Table01Row"/>
            </w:pPr>
            <w:r>
              <w:rPr/>
              <w:t xml:space="preserve">9 Jun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Mar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 Kambalda Railway Act 1972</vt:lpwstr>
  </property>
  <property pid="3" name="IDAct" fmtid="{D5CDD505-2E9C-101B-9397-08002B2CF9AE}">
    <vt:lpwstr>878</vt:lpwstr>
  </property>
  <property pid="4" name="ChangedDate" fmtid="{D5CDD505-2E9C-101B-9397-08002B2CF9AE}">
    <vt:lpwstr>20230613134304</vt:lpwstr>
  </property>
</Properties>
</file>