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</w:p>
        </w:tc>
        <w:tc>
          <w:p>
            <w:pPr>
              <w:pStyle w:val="Table01Row"/>
            </w:pPr>
            <w:r>
              <w:t>1990/076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20 Dec 1990;</w:t>
            </w:r>
          </w:p>
          <w:p>
            <w:pPr>
              <w:pStyle w:val="Table01Row"/>
            </w:pPr>
            <w:r>
              <w:rPr/>
              <w:t xml:space="preserve">Act other than s. 1 &amp; 2: 1 Jul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1991 p. 3101)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</w:t>
              <w:t>s. 71(1)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1998</w:t>
            </w:r>
          </w:p>
        </w:tc>
        <w:tc>
          <w:p>
            <w:pPr>
              <w:pStyle w:val="Table01Row"/>
            </w:pPr>
            <w:r>
              <w:t>1998/006 (as amended by 2004/009 s. 6)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s. 1 &amp; 2: 30 Apr 1998;</w:t>
            </w:r>
          </w:p>
          <w:p>
            <w:pPr>
              <w:pStyle w:val="Table01Row"/>
            </w:pPr>
            <w:r>
              <w:rPr/>
              <w:t xml:space="preserve">Act other than s. 1 &amp; 2: 19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2004</w:t>
            </w:r>
          </w:p>
        </w:tc>
        <w:tc>
          <w:p>
            <w:pPr>
              <w:pStyle w:val="Table01Row"/>
            </w:pPr>
            <w:r>
              <w:t>2004/009</w:t>
            </w:r>
          </w:p>
        </w:tc>
        <w:tc>
          <w:p>
            <w:pPr>
              <w:pStyle w:val="Table01Row"/>
            </w:pPr>
            <w:r>
              <w:t>18 Jun 2004</w:t>
            </w:r>
          </w:p>
        </w:tc>
        <w:tc>
          <w:p>
            <w:pPr>
              <w:pStyle w:val="Table01Row"/>
            </w:pPr>
            <w:r>
              <w:rPr/>
              <w:t xml:space="preserve">18 Jun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2009/006</w:t>
            </w:r>
          </w:p>
        </w:tc>
        <w:tc>
          <w:p>
            <w:pPr>
              <w:pStyle w:val="Table01Row"/>
            </w:pPr>
            <w:r>
              <w:t>19 May 2009</w:t>
            </w:r>
          </w:p>
        </w:tc>
        <w:tc>
          <w:p>
            <w:pPr>
              <w:pStyle w:val="Table01Row"/>
            </w:pPr>
            <w:r>
              <w:rPr/>
              <w:t xml:space="preserve">20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2010</w:t>
            </w:r>
          </w:p>
        </w:tc>
        <w:tc>
          <w:p>
            <w:pPr>
              <w:pStyle w:val="Table01Row"/>
            </w:pPr>
            <w:r>
              <w:t>2010/047</w:t>
            </w:r>
          </w:p>
        </w:tc>
        <w:tc>
          <w:p>
            <w:pPr>
              <w:pStyle w:val="Table01Row"/>
            </w:pPr>
            <w:r>
              <w:t>12 Nov 2010</w:t>
            </w:r>
          </w:p>
        </w:tc>
        <w:tc>
          <w:p>
            <w:pPr>
              <w:pStyle w:val="Table01Row"/>
            </w:pPr>
            <w:r>
              <w:rPr/>
              <w:t xml:space="preserve">s. 1 &amp; 2: 12 Nov 2010 (see s. 2(a));</w:t>
            </w:r>
          </w:p>
          <w:p>
            <w:pPr>
              <w:pStyle w:val="Table01Row"/>
            </w:pPr>
            <w:r>
              <w:rPr/>
              <w:t xml:space="preserve">Act other than s. 1 &amp; 2: 13 Nov 2010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159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2020</w:t>
            </w:r>
          </w:p>
        </w:tc>
        <w:tc>
          <w:p>
            <w:pPr>
              <w:pStyle w:val="Table01Row"/>
            </w:pPr>
            <w:r>
              <w:t>2020/023</w:t>
            </w:r>
          </w:p>
        </w:tc>
        <w:tc>
          <w:p>
            <w:pPr>
              <w:pStyle w:val="Table01Row"/>
            </w:pPr>
            <w:r>
              <w:t>27 May 2020</w:t>
            </w:r>
          </w:p>
        </w:tc>
        <w:tc>
          <w:p>
            <w:pPr>
              <w:pStyle w:val="Table01Row"/>
            </w:pPr>
            <w:r>
              <w:rPr/>
              <w:t xml:space="preserve">s. 1 &amp; 2: 27 May 2020 (see s. 2(a));</w:t>
            </w:r>
          </w:p>
          <w:p>
            <w:pPr>
              <w:pStyle w:val="Table01Row"/>
            </w:pPr>
            <w:r>
              <w:rPr/>
              <w:t xml:space="preserve">Act other than s. 1 &amp; 2: 28 May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1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and Construction Industry Training Fund and Levy Collection Act 1990</vt:lpwstr>
  </property>
  <property pid="3" name="IDAct" fmtid="{D5CDD505-2E9C-101B-9397-08002B2CF9AE}">
    <vt:lpwstr>87</vt:lpwstr>
  </property>
  <property pid="4" name="ChangedDate" fmtid="{D5CDD505-2E9C-101B-9397-08002B2CF9AE}">
    <vt:lpwstr>20240108101141</vt:lpwstr>
  </property>
</Properties>
</file>