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Greyhound Racing Association Act 1981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Western Australian Greyhound Racing Authority Act 1981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Western Australian Greyhound Racing Association Act 1981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Act 1981</w:t>
            </w:r>
          </w:p>
        </w:tc>
        <w:tc>
          <w:p>
            <w:pPr>
              <w:pStyle w:val="Table01Row"/>
            </w:pPr>
            <w:r>
              <w:t>1981/010</w:t>
            </w:r>
          </w:p>
        </w:tc>
        <w:tc>
          <w:p>
            <w:pPr>
              <w:pStyle w:val="Table01Row"/>
            </w:pPr>
            <w:r>
              <w:t>22 May 1981</w:t>
            </w:r>
          </w:p>
        </w:tc>
        <w:tc>
          <w:p>
            <w:pPr>
              <w:pStyle w:val="Table01Row"/>
            </w:pPr>
            <w:r>
              <w:rPr/>
              <w:t xml:space="preserve">15 Jun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Jun 1981 p. 2048)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s. 1 &amp; 3: 30 Jun 1998;</w:t>
            </w:r>
          </w:p>
          <w:p>
            <w:pPr>
              <w:pStyle w:val="Table01Row"/>
            </w:pPr>
            <w:r>
              <w:rPr/>
              <w:t xml:space="preserve">Act other than s. 1 &amp; 3: 1 Aug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Pt. 12 Div. 1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195‑206, 207(1)(a) &amp; (2) &amp; 208‑218: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3259);</w:t>
            </w:r>
          </w:p>
          <w:p>
            <w:pPr>
              <w:pStyle w:val="Table01Row"/>
            </w:pPr>
            <w:r>
              <w:rPr/>
              <w:t xml:space="preserve">s. 207(1)(b): 30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2004 p. 397)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Feb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181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159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Greyhound Racing Association Act 1981</vt:lpwstr>
  </property>
  <property pid="3" name="IDAct" fmtid="{D5CDD505-2E9C-101B-9397-08002B2CF9AE}">
    <vt:lpwstr>887</vt:lpwstr>
  </property>
  <property pid="4" name="ChangedDate" fmtid="{D5CDD505-2E9C-101B-9397-08002B2CF9AE}">
    <vt:lpwstr>20240105111456</vt:lpwstr>
  </property>
</Properties>
</file>