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Land Authority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DevelopmentWA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</w:p>
        </w:tc>
        <w:tc>
          <w:p>
            <w:pPr>
              <w:pStyle w:val="Table01Row"/>
            </w:pPr>
            <w:r>
              <w:t>1992/035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s. 1, 2 &amp; 4: 23 Jun 1992 (see s. 2(1));</w:t>
            </w:r>
          </w:p>
          <w:p>
            <w:pPr>
              <w:pStyle w:val="Table01Row"/>
            </w:pPr>
            <w:r>
              <w:rPr/>
              <w:t xml:space="preserve">Act other than s. 1, 2 &amp; 4: 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1992 p. 2869)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153(3)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Amendment Act 1997</w:t>
            </w:r>
          </w:p>
        </w:tc>
        <w:tc>
          <w:p>
            <w:pPr>
              <w:pStyle w:val="Table01Row"/>
            </w:pPr>
            <w:r>
              <w:t>1997/028</w:t>
            </w:r>
          </w:p>
        </w:tc>
        <w:tc>
          <w:p>
            <w:pPr>
              <w:pStyle w:val="Table01Row"/>
            </w:pPr>
            <w:r>
              <w:t>26 Sep 1997</w:t>
            </w:r>
          </w:p>
        </w:tc>
        <w:tc>
          <w:p>
            <w:pPr>
              <w:pStyle w:val="Table01Row"/>
            </w:pPr>
            <w:r>
              <w:rPr/>
              <w:t xml:space="preserve">26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67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Amendment Act 1998</w:t>
            </w:r>
          </w:p>
        </w:tc>
        <w:tc>
          <w:p>
            <w:pPr>
              <w:pStyle w:val="Table01Row"/>
            </w:pPr>
            <w:r>
              <w:t>1998/060</w:t>
            </w:r>
          </w:p>
        </w:tc>
        <w:tc>
          <w:p>
            <w:pPr>
              <w:pStyle w:val="Table01Row"/>
            </w:pPr>
            <w:r>
              <w:t>31 Dec 1998</w:t>
            </w:r>
          </w:p>
        </w:tc>
        <w:tc>
          <w:p>
            <w:pPr>
              <w:pStyle w:val="Table01Row"/>
            </w:pPr>
            <w:r>
              <w:rPr/>
              <w:t xml:space="preserve">31 Dec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55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61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Amendment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2004/067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25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Feb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15 &amp; Sch. 1 cl. 182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88 &amp; 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Dec 2010 (not including 2000/043 &amp;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34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10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Land Authority Act 1992</vt:lpwstr>
  </property>
  <property pid="3" name="IDAct" fmtid="{D5CDD505-2E9C-101B-9397-08002B2CF9AE}">
    <vt:lpwstr>888</vt:lpwstr>
  </property>
  <property pid="4" name="ChangedDate" fmtid="{D5CDD505-2E9C-101B-9397-08002B2CF9AE}">
    <vt:lpwstr>20230127165751</vt:lpwstr>
  </property>
</Properties>
</file>