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W</w:t>
      </w:r>
    </w:p>
    <w:p>
      <w:pPr>
        <w:pStyle w:val="IActName"/>
      </w:pPr>
      <w:r>
        <w:t>Western Mining Corporation Limited (Throssell Range) Agreement Act 1985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Mining Corporation Limited (Throssell Range) Agreement Act 1985</w:t>
            </w:r>
          </w:p>
        </w:tc>
        <w:tc>
          <w:p>
            <w:pPr>
              <w:pStyle w:val="Table01Row"/>
            </w:pPr>
            <w:r>
              <w:t>1985/093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4 Dec 1985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6 Jan 2006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Western Mining Corporation Limited (Throssell Range) Agreement Act 1985</vt:lpwstr>
  </property>
  <property pid="3" name="IDAct" fmtid="{D5CDD505-2E9C-101B-9397-08002B2CF9AE}">
    <vt:lpwstr>900</vt:lpwstr>
  </property>
  <property pid="4" name="ChangedDate" fmtid="{D5CDD505-2E9C-101B-9397-08002B2CF9AE}">
    <vt:lpwstr>20230609154945</vt:lpwstr>
  </property>
</Properties>
</file>