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Children and Community Services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Child Protection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s. 1 &amp; 2: 20 Oct 2004;</w:t>
            </w:r>
          </w:p>
          <w:p>
            <w:pPr>
              <w:pStyle w:val="Table01Row"/>
            </w:pPr>
            <w:r>
              <w:rPr/>
              <w:t xml:space="preserve">s. 3 &amp; 102: 22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2005 p. 257);</w:t>
            </w:r>
          </w:p>
          <w:p>
            <w:pPr>
              <w:pStyle w:val="Table01Row"/>
            </w:pPr>
            <w:r>
              <w:rPr/>
              <w:t xml:space="preserve">Act other than s. 1‑3 &amp; 102 &amp; Sch. 2 cl. 9(2) &amp; 25: 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695);</w:t>
            </w:r>
          </w:p>
          <w:p>
            <w:pPr>
              <w:pStyle w:val="Table01Row"/>
            </w:pPr>
            <w:r>
              <w:rPr/>
              <w:t xml:space="preserve">Sch. 2 cl. 9(2): 11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2006 p. 987);</w:t>
            </w:r>
          </w:p>
          <w:p>
            <w:pPr>
              <w:pStyle w:val="Table01Row"/>
            </w:pPr>
            <w:r>
              <w:rPr/>
              <w:t xml:space="preserve">Sch. 2 cl. 25 deleted by 2009/008 s. 32(4)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Act 2004</w:t>
            </w:r>
            <w:r>
              <w:t xml:space="preserve"> </w:t>
              <w:t>Pt. 5 (s. 48‑55)</w:t>
            </w:r>
          </w:p>
        </w:tc>
        <w:tc>
          <w:p>
            <w:pPr>
              <w:pStyle w:val="Table01Row"/>
            </w:pPr>
            <w:r>
              <w:t>2004/065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Pt. 5 other than s. 50‑52: 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2005 p. 6875);</w:t>
            </w:r>
          </w:p>
          <w:p>
            <w:pPr>
              <w:pStyle w:val="Table01Row"/>
            </w:pPr>
            <w:r>
              <w:rPr/>
              <w:t xml:space="preserve">s. 50‑52: 1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85(4)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2006/035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15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2006 p. 2559)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2007/019</w:t>
            </w:r>
          </w:p>
        </w:tc>
        <w:tc>
          <w:p>
            <w:pPr>
              <w:pStyle w:val="Table01Row"/>
            </w:pPr>
            <w:r>
              <w:t>3 Jul 2007</w:t>
            </w:r>
          </w:p>
        </w:tc>
        <w:tc>
          <w:p>
            <w:pPr>
              <w:pStyle w:val="Table01Row"/>
            </w:pPr>
            <w:r>
              <w:rPr/>
              <w:t xml:space="preserve">10 Aug 2007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2007 p. 4071)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Apr 2008 (not including 2004/034 Sch. 2 cl. 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642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Amendment (Reporting Sexual Abuse of Children) Act 2008</w:t>
            </w:r>
            <w:r>
              <w:t xml:space="preserve"> </w:t>
              <w:t>s. 4‑11</w:t>
            </w:r>
          </w:p>
        </w:tc>
        <w:tc>
          <w:p>
            <w:pPr>
              <w:pStyle w:val="Table01Row"/>
            </w:pPr>
            <w:r>
              <w:t>2008/026</w:t>
            </w:r>
          </w:p>
        </w:tc>
        <w:tc>
          <w:p>
            <w:pPr>
              <w:pStyle w:val="Table01Row"/>
            </w:pPr>
            <w:r>
              <w:t>19 Jun 2008</w:t>
            </w:r>
          </w:p>
        </w:tc>
        <w:tc>
          <w:p>
            <w:pPr>
              <w:pStyle w:val="Table01Row"/>
            </w:pPr>
            <w:r>
              <w:rPr/>
              <w:t xml:space="preserve">1 Jan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2008 p. 5107)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Commissioner Amendment Act 2009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2009/010</w:t>
            </w:r>
          </w:p>
        </w:tc>
        <w:tc>
          <w:p>
            <w:pPr>
              <w:pStyle w:val="Table01Row"/>
            </w:pPr>
            <w:r>
              <w:t>29 Jun 2009</w:t>
            </w:r>
          </w:p>
        </w:tc>
        <w:tc>
          <w:p>
            <w:pPr>
              <w:pStyle w:val="Table01Row"/>
            </w:pPr>
            <w:r>
              <w:rPr/>
              <w:t xml:space="preserve">30 Jun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27 Nov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8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Amendment Act 2010</w:t>
            </w:r>
            <w:r>
              <w:t xml:space="preserve"> </w:t>
              <w:t>Pt. 2 Div. 1 &amp; Pt. 3‑5</w:t>
            </w:r>
          </w:p>
        </w:tc>
        <w:tc>
          <w:p>
            <w:pPr>
              <w:pStyle w:val="Table01Row"/>
            </w:pPr>
            <w:r>
              <w:t>2010/049</w:t>
            </w:r>
          </w:p>
        </w:tc>
        <w:tc>
          <w:p>
            <w:pPr>
              <w:pStyle w:val="Table01Row"/>
            </w:pPr>
            <w:r>
              <w:t>24 Nov 2010</w:t>
            </w:r>
          </w:p>
        </w:tc>
        <w:tc>
          <w:p>
            <w:pPr>
              <w:pStyle w:val="Table01Row"/>
            </w:pPr>
            <w:r>
              <w:rPr/>
              <w:t xml:space="preserve">31 Jan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</w:t>
              <w:t>s. 163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Jul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Legislation Amendment and Repeal Act 2015</w:t>
            </w:r>
            <w:r>
              <w:t xml:space="preserve"> </w:t>
              <w:t>Pt. 2 Div. 1 &amp; Pt. 3</w:t>
            </w:r>
          </w:p>
        </w:tc>
        <w:tc>
          <w:p>
            <w:pPr>
              <w:pStyle w:val="Table01Row"/>
            </w:pPr>
            <w:r>
              <w:t>2015/023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1 Jan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2015 p. 5027)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22 Mar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Children and Community Services Amendment Act 2021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2021/018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19 Oct 2021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 &amp; 2: 19 Oct 2021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1, 2, 15, 32, 39, 40 &amp; 52‑54: 1 May 2022 (see s. 2(b) &amp; (c) and SL 2022/50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52(3), (8), (9) &amp; (17)‑(19), 53(1), (5), (10) &amp; (11) &amp; 54: 1 Nov 2022 (see s. 2(c) and SL 2022/167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52(1), (4), (10), (11) &amp; (13), 53(2), (3) &amp; (6): 1 Nov 2023 (see s. 2(c) and SL 2023/153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52(5), (6), (14) &amp; (15) &amp; 53(7) &amp; (8): 1 May 2024 (see s. 2(c) and SL 2024/45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15, 32, 39, 40, 52(2), (7), (12), (16) &amp; (20) &amp; 53(4) &amp; (9):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2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Children and Community Services Act 2004</vt:lpwstr>
  </property>
  <property pid="3" name="IDAct" fmtid="{D5CDD505-2E9C-101B-9397-08002B2CF9AE}">
    <vt:lpwstr>9243</vt:lpwstr>
  </property>
  <property pid="4" name="ChangedDate" fmtid="{D5CDD505-2E9C-101B-9397-08002B2CF9AE}">
    <vt:lpwstr>20230127165647</vt:lpwstr>
  </property>
</Properties>
</file>