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R</w:t>
      </w:r>
    </w:p>
    <w:p>
      <w:pPr>
        <w:pStyle w:val="IActName"/>
      </w:pPr>
      <w:r>
        <w:t>Reserves (National Parks and Conservation Parks) Act 2004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Environment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Biodiversity, Conservation and Attractions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Reserves (National Parks and Conservation Parks) Act 2004</w:t>
            </w:r>
          </w:p>
        </w:tc>
        <w:tc>
          <w:p>
            <w:pPr>
              <w:pStyle w:val="Table01Row"/>
            </w:pPr>
            <w:r>
              <w:t>2004/063</w:t>
            </w:r>
          </w:p>
        </w:tc>
        <w:tc>
          <w:p>
            <w:pPr>
              <w:pStyle w:val="Table01Row"/>
            </w:pPr>
            <w:r>
              <w:t>30 Nov 2004</w:t>
            </w:r>
          </w:p>
        </w:tc>
        <w:tc>
          <w:p>
            <w:pPr>
              <w:pStyle w:val="Table01Row"/>
            </w:pPr>
            <w:r>
              <w:rPr/>
              <w:t xml:space="preserve">Act other than s. 11: 30 Nov 2004 (see s. 2(1)); </w:t>
            </w:r>
          </w:p>
          <w:p>
            <w:pPr>
              <w:pStyle w:val="Table01Row"/>
            </w:pPr>
            <w:r>
              <w:rPr/>
              <w:t xml:space="preserve">s. 11: 6 Apr 2005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5 Apr 2005 p. 1121)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Reserves (National Parks and Conservation Parks) Act 2004</vt:lpwstr>
  </property>
  <property pid="3" name="IDAct" fmtid="{D5CDD505-2E9C-101B-9397-08002B2CF9AE}">
    <vt:lpwstr>9272</vt:lpwstr>
  </property>
  <property pid="4" name="ChangedDate" fmtid="{D5CDD505-2E9C-101B-9397-08002B2CF9AE}">
    <vt:lpwstr>20230129090436</vt:lpwstr>
  </property>
</Properties>
</file>