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C</w:t>
      </w:r>
    </w:p>
    <w:p>
      <w:pPr>
        <w:pStyle w:val="IActName"/>
      </w:pPr>
      <w:r>
        <w:t>Community Protection (Offender Reporting) Act 2004</w:t>
      </w:r>
    </w:p>
    <w:p>
      <w:pPr>
        <w:pStyle w:val="Table01Note"/>
      </w:pPr>
      <w:r>
        <w:rPr/>
        <w:t xml:space="preserve">Note: In order to give effect to the Cross‑border Justice Act 2008, the Community Protection (Offender Reporting) Act 2004 must be applied with the modifications prescribed by the Cross‑border Justice Regulations 2009.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Police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Police Service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Community Protection (Offender Reporting) Act 2004</w:t>
            </w:r>
          </w:p>
        </w:tc>
        <w:tc>
          <w:p>
            <w:pPr>
              <w:pStyle w:val="Table01Row"/>
            </w:pPr>
            <w:r>
              <w:t>2004/072</w:t>
            </w:r>
          </w:p>
        </w:tc>
        <w:tc>
          <w:p>
            <w:pPr>
              <w:pStyle w:val="Table01Row"/>
            </w:pPr>
            <w:r>
              <w:t>8 Dec 2004</w:t>
            </w:r>
          </w:p>
        </w:tc>
        <w:tc>
          <w:p>
            <w:pPr>
              <w:pStyle w:val="Table01Row"/>
            </w:pPr>
            <w:r>
              <w:rPr/>
              <w:t xml:space="preserve">s. 1 &amp; 2: 8 Dec 2004;</w:t>
            </w:r>
          </w:p>
          <w:p>
            <w:pPr>
              <w:pStyle w:val="Table01Row"/>
            </w:pPr>
            <w:r>
              <w:rPr/>
              <w:t xml:space="preserve">s. 3‑5 &amp; Pt. 4 &amp; 6: 25 Dec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24 Dec 2004 p. 6266); </w:t>
            </w:r>
          </w:p>
          <w:p>
            <w:pPr>
              <w:pStyle w:val="Table01Row"/>
            </w:pPr>
            <w:r>
              <w:rPr/>
              <w:t xml:space="preserve">Pt. 2 (except s. 6(2)(b) &amp; 12), Pt. 3 &amp; 5 &amp; Sch. 1 &amp; 2: 1 Feb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24 Dec 2004 p. 6266);</w:t>
            </w:r>
          </w:p>
          <w:p>
            <w:pPr>
              <w:pStyle w:val="Table01Row"/>
            </w:pPr>
            <w:r>
              <w:rPr/>
              <w:t xml:space="preserve">s. 6(2)(b): 1 Jul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24 Dec 2004 p. 6266); </w:t>
            </w:r>
          </w:p>
          <w:p>
            <w:pPr>
              <w:pStyle w:val="Table01Row"/>
            </w:pPr>
            <w:r>
              <w:rPr/>
              <w:t xml:space="preserve">s. 12 &amp; Sch. 3: to be proclaimed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and Evidence Amendment Act 2008</w:t>
            </w:r>
            <w:r>
              <w:t xml:space="preserve"> </w:t>
              <w:t>s. 58</w:t>
            </w:r>
          </w:p>
        </w:tc>
        <w:tc>
          <w:p>
            <w:pPr>
              <w:pStyle w:val="Table01Row"/>
            </w:pPr>
            <w:r>
              <w:t>2008/002</w:t>
            </w:r>
          </w:p>
        </w:tc>
        <w:tc>
          <w:p>
            <w:pPr>
              <w:pStyle w:val="Table01Row"/>
            </w:pPr>
            <w:r>
              <w:t>12 Mar 2008</w:t>
            </w:r>
          </w:p>
        </w:tc>
        <w:tc>
          <w:p>
            <w:pPr>
              <w:pStyle w:val="Table01Row"/>
            </w:pPr>
            <w:r>
              <w:rPr/>
              <w:t xml:space="preserve">27 Apr 2008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24 Apr 2008 p. 1559)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(Justice) Act 2008</w:t>
            </w:r>
            <w:r>
              <w:t xml:space="preserve"> </w:t>
              <w:t>s. 127</w:t>
            </w:r>
          </w:p>
        </w:tc>
        <w:tc>
          <w:p>
            <w:pPr>
              <w:pStyle w:val="Table01Row"/>
            </w:pPr>
            <w:r>
              <w:t>2008/005</w:t>
            </w:r>
          </w:p>
        </w:tc>
        <w:tc>
          <w:p>
            <w:pPr>
              <w:pStyle w:val="Table01Row"/>
            </w:pPr>
            <w:r>
              <w:t>31 Mar 2008</w:t>
            </w:r>
          </w:p>
        </w:tc>
        <w:tc>
          <w:p>
            <w:pPr>
              <w:pStyle w:val="Table01Row"/>
            </w:pPr>
            <w:r>
              <w:rPr/>
              <w:t xml:space="preserve">30 Sep 2008 (see s. 2(d) and </w:t>
            </w:r>
            <w:r>
              <w:rPr>
                <w:i/>
              </w:rPr>
              <w:t xml:space="preserve">Gazette</w:t>
            </w:r>
            <w:r>
              <w:rPr/>
              <w:t xml:space="preserve"> 11 Jul 2008 p. 3253)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Prostitution Amendment Act 2008</w:t>
            </w:r>
            <w:r>
              <w:t xml:space="preserve"> </w:t>
              <w:t>s. 29</w:t>
            </w:r>
          </w:p>
        </w:tc>
        <w:tc>
          <w:p>
            <w:pPr>
              <w:pStyle w:val="Table01Row"/>
            </w:pPr>
            <w:r>
              <w:t>2008/013</w:t>
            </w:r>
          </w:p>
        </w:tc>
        <w:tc>
          <w:p>
            <w:pPr>
              <w:pStyle w:val="Table01Row"/>
            </w:pPr>
            <w:r>
              <w:t>14 Apr 2008</w:t>
            </w:r>
          </w:p>
        </w:tc>
        <w:tc>
          <w:p>
            <w:pPr>
              <w:pStyle w:val="Table01Row"/>
            </w:pPr>
            <w:r>
              <w:rPr/>
              <w:t xml:space="preserve">To be proclaimed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Amendment (Homicide) Act 2008</w:t>
            </w:r>
            <w:r>
              <w:t xml:space="preserve"> </w:t>
              <w:t>s. 25</w:t>
            </w:r>
          </w:p>
        </w:tc>
        <w:tc>
          <w:p>
            <w:pPr>
              <w:pStyle w:val="Table01Row"/>
            </w:pPr>
            <w:r>
              <w:t>2008/029</w:t>
            </w:r>
          </w:p>
        </w:tc>
        <w:tc>
          <w:p>
            <w:pPr>
              <w:pStyle w:val="Table01Row"/>
            </w:pPr>
            <w:r>
              <w:t>27 Jun 2008</w:t>
            </w:r>
          </w:p>
        </w:tc>
        <w:tc>
          <w:p>
            <w:pPr>
              <w:pStyle w:val="Table01Row"/>
            </w:pPr>
            <w:r>
              <w:rPr/>
              <w:t xml:space="preserve">1 Aug 2008 (see s. 2(b) &amp; (d) and </w:t>
            </w:r>
            <w:r>
              <w:rPr>
                <w:i/>
              </w:rPr>
              <w:t xml:space="preserve">Gazette</w:t>
            </w:r>
            <w:r>
              <w:rPr/>
              <w:t xml:space="preserve"> 22 Jul 2008 p. 3353)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Community Protection (Offender Reporting) Amendment Act 2008</w:t>
            </w:r>
            <w:r>
              <w:t xml:space="preserve"> </w:t>
              <w:t>s. 4‑12</w:t>
            </w:r>
          </w:p>
        </w:tc>
        <w:tc>
          <w:p>
            <w:pPr>
              <w:pStyle w:val="Table01Row"/>
            </w:pPr>
            <w:r>
              <w:t>2008/027</w:t>
            </w:r>
          </w:p>
        </w:tc>
        <w:tc>
          <w:p>
            <w:pPr>
              <w:pStyle w:val="Table01Row"/>
            </w:pPr>
            <w:r>
              <w:t>1 Jul 2008</w:t>
            </w:r>
          </w:p>
        </w:tc>
        <w:tc>
          <w:p>
            <w:pPr>
              <w:pStyle w:val="Table01Row"/>
            </w:pPr>
            <w:r>
              <w:rPr/>
              <w:t xml:space="preserve">2 Jul 2008 (see s. 2(b))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14 Nov 2008 (not including 2004/072 s. 12 &amp; Sch. 3 &amp; 2008/013)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Child Pornography and Exploitation Material and Classification Legislation Amendment Act 2010</w:t>
            </w:r>
            <w:r>
              <w:t xml:space="preserve"> </w:t>
              <w:t>s. 13</w:t>
            </w:r>
          </w:p>
        </w:tc>
        <w:tc>
          <w:p>
            <w:pPr>
              <w:pStyle w:val="Table01Row"/>
            </w:pPr>
            <w:r>
              <w:t>2010/021</w:t>
            </w:r>
          </w:p>
        </w:tc>
        <w:tc>
          <w:p>
            <w:pPr>
              <w:pStyle w:val="Table01Row"/>
            </w:pPr>
            <w:r>
              <w:t>7 Jul 2010</w:t>
            </w:r>
          </w:p>
        </w:tc>
        <w:tc>
          <w:p>
            <w:pPr>
              <w:pStyle w:val="Table01Row"/>
            </w:pPr>
            <w:r>
              <w:rPr/>
              <w:t xml:space="preserve">28 Aug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27 Aug 2010 p. 4105)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2011</w:t>
            </w:r>
            <w:r>
              <w:t xml:space="preserve"> </w:t>
              <w:t>s. 15</w:t>
            </w:r>
          </w:p>
        </w:tc>
        <w:tc>
          <w:p>
            <w:pPr>
              <w:pStyle w:val="Table01Row"/>
            </w:pPr>
            <w:r>
              <w:t>2011/047</w:t>
            </w:r>
          </w:p>
        </w:tc>
        <w:tc>
          <w:p>
            <w:pPr>
              <w:pStyle w:val="Table01Row"/>
            </w:pPr>
            <w:r>
              <w:t>25 Oct 2011</w:t>
            </w:r>
          </w:p>
        </w:tc>
        <w:tc>
          <w:p>
            <w:pPr>
              <w:pStyle w:val="Table01Row"/>
            </w:pPr>
            <w:r>
              <w:rPr/>
              <w:t xml:space="preserve">26 Oct 2011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Community Protection (Offender Reporting) Amendment Act 2012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2012/001</w:t>
            </w:r>
          </w:p>
        </w:tc>
        <w:tc>
          <w:p>
            <w:pPr>
              <w:pStyle w:val="Table01Row"/>
            </w:pPr>
            <w:r>
              <w:t>15 Mar 2012</w:t>
            </w:r>
          </w:p>
        </w:tc>
        <w:tc>
          <w:p>
            <w:pPr>
              <w:pStyle w:val="Table01Row"/>
            </w:pPr>
            <w:r>
              <w:rPr/>
              <w:t xml:space="preserve">1 Jul 2012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22 Jun 2012 p. 2777)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Community Protection (Offender Reporting) Amendment Act (No. 2) 2012</w:t>
            </w:r>
            <w:r>
              <w:t xml:space="preserve"> </w:t>
              <w:t>Pt. 2 (s. 3‑42)</w:t>
            </w:r>
          </w:p>
        </w:tc>
        <w:tc>
          <w:p>
            <w:pPr>
              <w:pStyle w:val="Table01Row"/>
            </w:pPr>
            <w:r>
              <w:t>2012/054</w:t>
            </w:r>
          </w:p>
        </w:tc>
        <w:tc>
          <w:p>
            <w:pPr>
              <w:pStyle w:val="Table01Row"/>
            </w:pPr>
            <w:r>
              <w:t>3 Dec 2012</w:t>
            </w:r>
          </w:p>
        </w:tc>
        <w:tc>
          <w:p>
            <w:pPr>
              <w:pStyle w:val="Table01Row"/>
            </w:pPr>
            <w:r>
              <w:rPr/>
              <w:t xml:space="preserve">s. 3‑22, 27, 34(1) &amp; (2) &amp; 35‑38: 23 Feb 2013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22 Feb 2013 p. 1045);</w:t>
            </w:r>
          </w:p>
          <w:p>
            <w:pPr>
              <w:pStyle w:val="Table01Row"/>
            </w:pPr>
            <w:r>
              <w:rPr/>
              <w:t xml:space="preserve">s. 23‑26, 28‑33, 34(3) and 39‑42: 9 Nov 2013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8 Nov 2013 p. 4969)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5 Dec 2014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Legislation Amendment Act 2016</w:t>
            </w:r>
            <w:r>
              <w:t xml:space="preserve"> </w:t>
              <w:t>Pt. 3 Div. 10</w:t>
            </w:r>
          </w:p>
        </w:tc>
        <w:tc>
          <w:p>
            <w:pPr>
              <w:pStyle w:val="Table01Row"/>
            </w:pPr>
            <w:r>
              <w:t>2016/026</w:t>
            </w:r>
          </w:p>
        </w:tc>
        <w:tc>
          <w:p>
            <w:pPr>
              <w:pStyle w:val="Table01Row"/>
            </w:pPr>
            <w:r>
              <w:t>21 Sep 2016</w:t>
            </w:r>
          </w:p>
        </w:tc>
        <w:tc>
          <w:p>
            <w:pPr>
              <w:pStyle w:val="Table01Row"/>
            </w:pPr>
            <w:r>
              <w:rPr/>
              <w:t xml:space="preserve">21 Jan 2017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20 Jan 2017 p. 648)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Restraining Orders and Related Legislation Amendment (Family Violence) Act 2016</w:t>
            </w:r>
            <w:r>
              <w:t xml:space="preserve"> </w:t>
              <w:t>Pt. 3 Div. 3</w:t>
            </w:r>
          </w:p>
        </w:tc>
        <w:tc>
          <w:p>
            <w:pPr>
              <w:pStyle w:val="Table01Row"/>
            </w:pPr>
            <w:r>
              <w:t>2016/049</w:t>
            </w:r>
          </w:p>
        </w:tc>
        <w:tc>
          <w:p>
            <w:pPr>
              <w:pStyle w:val="Table01Row"/>
            </w:pPr>
            <w:r>
              <w:t>29 Nov 2016</w:t>
            </w:r>
          </w:p>
        </w:tc>
        <w:tc>
          <w:p>
            <w:pPr>
              <w:pStyle w:val="Table01Row"/>
            </w:pPr>
            <w:r>
              <w:rPr/>
              <w:t xml:space="preserve">1 Jul 2017 (see s. 2(b) &amp; </w:t>
            </w:r>
            <w:r>
              <w:rPr>
                <w:i/>
              </w:rPr>
              <w:t xml:space="preserve">Gazette</w:t>
            </w:r>
            <w:r>
              <w:rPr/>
              <w:t xml:space="preserve"> 7 Feb 2017 p. 1157)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High Risk Serious Offenders Act 2020</w:t>
            </w:r>
            <w:r>
              <w:t xml:space="preserve"> </w:t>
              <w:t>Pt. 9 Div. 1 &amp; s. 121</w:t>
            </w:r>
          </w:p>
        </w:tc>
        <w:tc>
          <w:p>
            <w:pPr>
              <w:pStyle w:val="Table01Row"/>
            </w:pPr>
            <w:r>
              <w:t>2020/029</w:t>
            </w:r>
          </w:p>
        </w:tc>
        <w:tc>
          <w:p>
            <w:pPr>
              <w:pStyle w:val="Table01Row"/>
            </w:pPr>
            <w:r>
              <w:t>9 Jul 2020</w:t>
            </w:r>
          </w:p>
        </w:tc>
        <w:tc>
          <w:p>
            <w:pPr>
              <w:pStyle w:val="Table01Row"/>
            </w:pPr>
            <w:r>
              <w:rPr/>
              <w:t xml:space="preserve">26 Aug 2020 (see s. 2(1)(c) &amp; SL 2020/131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(Unlawful Consorting and Prohibited Insignia) Act 2021</w:t>
            </w:r>
            <w:r>
              <w:t xml:space="preserve"> </w:t>
              <w:t>Pt. 6 Div. 1</w:t>
            </w:r>
          </w:p>
        </w:tc>
        <w:tc>
          <w:p>
            <w:pPr>
              <w:pStyle w:val="Table01Row"/>
            </w:pPr>
            <w:r>
              <w:t>2021/025</w:t>
            </w:r>
          </w:p>
        </w:tc>
        <w:tc>
          <w:p>
            <w:pPr>
              <w:pStyle w:val="Table01Row"/>
            </w:pPr>
            <w:r>
              <w:t>13 Dec 2021</w:t>
            </w:r>
          </w:p>
        </w:tc>
        <w:tc>
          <w:p>
            <w:pPr>
              <w:pStyle w:val="Table01Row"/>
            </w:pPr>
            <w:r>
              <w:rPr/>
              <w:t xml:space="preserve">24 Dec 2021 (see s. 2(b) and SL 2021/219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(Mental Impairment) Act 2023</w:t>
            </w:r>
            <w:r>
              <w:t xml:space="preserve"> </w:t>
              <w:t>Pt. 15 Div. 3 &amp; s. 412</w:t>
            </w:r>
          </w:p>
        </w:tc>
        <w:tc>
          <w:p>
            <w:pPr>
              <w:pStyle w:val="Table01Row"/>
            </w:pPr>
            <w:r>
              <w:t>2023/010</w:t>
            </w:r>
          </w:p>
        </w:tc>
        <w:tc>
          <w:p>
            <w:pPr>
              <w:pStyle w:val="Table01Row"/>
            </w:pPr>
            <w:r>
              <w:t>13 Apr 2023</w:t>
            </w:r>
          </w:p>
        </w:tc>
        <w:tc>
          <w:p>
            <w:pPr>
              <w:pStyle w:val="Table01Row"/>
            </w:pPr>
            <w:r>
              <w:rPr/>
              <w:t xml:space="preserve">To be proclaimed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Western Australian Marine Amendment Act 2023</w:t>
            </w:r>
            <w:r>
              <w:t xml:space="preserve"> </w:t>
              <w:t>s. 29</w:t>
            </w:r>
          </w:p>
        </w:tc>
        <w:tc>
          <w:p>
            <w:pPr>
              <w:pStyle w:val="Table01Row"/>
            </w:pPr>
            <w:r>
              <w:t>2023/031</w:t>
            </w:r>
          </w:p>
        </w:tc>
        <w:tc>
          <w:p>
            <w:pPr>
              <w:pStyle w:val="Table01Row"/>
            </w:pPr>
            <w:r>
              <w:t>11 Dec 2023</w:t>
            </w:r>
          </w:p>
        </w:tc>
        <w:tc>
          <w:p>
            <w:pPr>
              <w:pStyle w:val="Table01Row"/>
            </w:pPr>
            <w:r>
              <w:rPr/>
              <w:t xml:space="preserve">21 Dec 2023 (see s. 2(c) and SL2023/202 cl. 2(a))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Community Protection (Offender Reporting) Act 2004</vt:lpwstr>
  </property>
  <property pid="3" name="IDAct" fmtid="{D5CDD505-2E9C-101B-9397-08002B2CF9AE}">
    <vt:lpwstr>9275</vt:lpwstr>
  </property>
  <property pid="4" name="ChangedDate" fmtid="{D5CDD505-2E9C-101B-9397-08002B2CF9AE}">
    <vt:lpwstr>20230129083134</vt:lpwstr>
  </property>
</Properties>
</file>