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Procedure Act 2004</w:t>
      </w:r>
    </w:p>
    <w:p>
      <w:pPr>
        <w:pStyle w:val="Table01Note"/>
      </w:pPr>
      <w:r>
        <w:rPr/>
        <w:t xml:space="preserve">Note: In order to give effect to the Cross‑border Justice Act 2008, the Criminal Procedure Act 2004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Act 2004</w:t>
            </w:r>
          </w:p>
        </w:tc>
        <w:tc>
          <w:p>
            <w:pPr>
              <w:pStyle w:val="Table01Row"/>
            </w:pPr>
            <w:r>
              <w:t>2004/071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2004;</w:t>
            </w:r>
          </w:p>
          <w:p>
            <w:pPr>
              <w:pStyle w:val="Table01Row"/>
            </w:pPr>
            <w:r>
              <w:rPr/>
              <w:t xml:space="preserve">Act other than s. 1 &amp; 2: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Bail Amendment Act 2008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2008/006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657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Jan 2009 (not including 2008/006 &amp;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Juries Legislation Amendment Act 2011</w:t>
            </w:r>
            <w:r>
              <w:t xml:space="preserve"> </w:t>
              <w:t>Pt. 2 Div. 1, Pt. 3 Div. 2</w:t>
            </w:r>
          </w:p>
        </w:tc>
        <w:tc>
          <w:p>
            <w:pPr>
              <w:pStyle w:val="Table01Row"/>
            </w:pPr>
            <w:r>
              <w:t>2011/013</w:t>
            </w:r>
          </w:p>
        </w:tc>
        <w:tc>
          <w:p>
            <w:pPr>
              <w:pStyle w:val="Table01Row"/>
            </w:pPr>
            <w:r>
              <w:t>2 May 2011</w:t>
            </w:r>
          </w:p>
        </w:tc>
        <w:tc>
          <w:p>
            <w:pPr>
              <w:pStyle w:val="Table01Row"/>
            </w:pPr>
            <w:r>
              <w:rPr/>
              <w:t xml:space="preserve">1 Jul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2011 p. 2613)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15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2012/043</w:t>
            </w:r>
          </w:p>
        </w:tc>
        <w:tc>
          <w:p>
            <w:pPr>
              <w:pStyle w:val="Table01Row"/>
            </w:pPr>
            <w:r>
              <w:t>22 Nov 2012</w:t>
            </w:r>
          </w:p>
        </w:tc>
        <w:tc>
          <w:p>
            <w:pPr>
              <w:pStyle w:val="Table01Row"/>
            </w:pPr>
            <w:r>
              <w:rPr/>
              <w:t xml:space="preserve">30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Jan 2013 p. 323)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May 2013 (not including 2012/008)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8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214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11 Mar 2016 (not including 2015/030)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2016/017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10 Sep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Sep 2016 p. 3871)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2017/006</w:t>
            </w:r>
          </w:p>
        </w:tc>
        <w:tc>
          <w:p>
            <w:pPr>
              <w:pStyle w:val="Table01Row"/>
            </w:pPr>
            <w:r>
              <w:t>12 Sep 2017</w:t>
            </w:r>
          </w:p>
        </w:tc>
        <w:tc>
          <w:p>
            <w:pPr>
              <w:pStyle w:val="Table01Row"/>
            </w:pPr>
            <w:r>
              <w:rPr/>
              <w:t xml:space="preserve">13 Sep 2017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Pt. 9 Div. 2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Pt. 6 Div. 3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(Persons Linked to Terrorism) Act 2022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2022/014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11 Nov 2022 (see s. 2(b) and SL 2022/182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Act 2022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2022/018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1 Jan 2023 (see s. 2(b) and SL 2022/212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17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9, s. 409 &amp; 412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Procedure Act 2004</vt:lpwstr>
  </property>
  <property pid="3" name="IDAct" fmtid="{D5CDD505-2E9C-101B-9397-08002B2CF9AE}">
    <vt:lpwstr>9284</vt:lpwstr>
  </property>
  <property pid="4" name="ChangedDate" fmtid="{D5CDD505-2E9C-101B-9397-08002B2CF9AE}">
    <vt:lpwstr>20210421010821</vt:lpwstr>
  </property>
</Properties>
</file>