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and Port (The Pilbara Infrastructure Pty Ltd) Agreement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and Port (The Pilbara Infrastructure Pty Ltd) Agreement Act 2004</w:t>
            </w:r>
          </w:p>
        </w:tc>
        <w:tc>
          <w:p>
            <w:pPr>
              <w:pStyle w:val="Table01Row"/>
            </w:pPr>
            <w:r>
              <w:t>2004/077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Act other than Pt. 3: 8 Dec 2004 (see s. 2(1)); </w:t>
            </w:r>
          </w:p>
          <w:p>
            <w:pPr>
              <w:pStyle w:val="Table01Row"/>
            </w:pPr>
            <w:r>
              <w:rPr/>
              <w:t xml:space="preserve">Pt. 3: 1 Jul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2008 p. 2543)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2010/060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2018</w:t>
            </w:r>
          </w:p>
        </w:tc>
        <w:tc>
          <w:p>
            <w:pPr>
              <w:pStyle w:val="Table01Row"/>
            </w:pPr>
            <w:r>
              <w:t>2018/006</w:t>
            </w:r>
          </w:p>
        </w:tc>
        <w:tc>
          <w:p>
            <w:pPr>
              <w:pStyle w:val="Table01Row"/>
            </w:pPr>
            <w:r>
              <w:t>15 May 2018</w:t>
            </w:r>
          </w:p>
        </w:tc>
        <w:tc>
          <w:p>
            <w:pPr>
              <w:pStyle w:val="Table01Row"/>
            </w:pPr>
            <w:r>
              <w:rPr/>
              <w:t xml:space="preserve">s. 1 &amp; 2: 15 May 2018 (see s. 2(a));</w:t>
            </w:r>
          </w:p>
          <w:p>
            <w:pPr>
              <w:pStyle w:val="Table01Row"/>
            </w:pPr>
            <w:r>
              <w:rPr/>
              <w:t xml:space="preserve">Act other than s. 1 &amp; 2: 16 May 2018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and Port (The Pilbara Infrastructure Pty Ltd) Agreement Act 2004</vt:lpwstr>
  </property>
  <property pid="3" name="IDAct" fmtid="{D5CDD505-2E9C-101B-9397-08002B2CF9AE}">
    <vt:lpwstr>9288</vt:lpwstr>
  </property>
  <property pid="4" name="ChangedDate" fmtid="{D5CDD505-2E9C-101B-9397-08002B2CF9AE}">
    <vt:lpwstr>20230609154945</vt:lpwstr>
  </property>
</Properties>
</file>