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Loans (Co‑operative Companies)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Loans (Co‑operative Companies) Act 2004</w:t>
            </w:r>
          </w:p>
        </w:tc>
        <w:tc>
          <w:p>
            <w:pPr>
              <w:pStyle w:val="Table01Row"/>
            </w:pPr>
            <w:r>
              <w:t>2004/081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8 Dec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101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Loans (Co-operative Companies) Act 2004</vt:lpwstr>
  </property>
  <property pid="3" name="IDAct" fmtid="{D5CDD505-2E9C-101B-9397-08002B2CF9AE}">
    <vt:lpwstr>9291</vt:lpwstr>
  </property>
  <property pid="4" name="ChangedDate" fmtid="{D5CDD505-2E9C-101B-9397-08002B2CF9AE}">
    <vt:lpwstr>20230127165851</vt:lpwstr>
  </property>
</Properties>
</file>