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Civil Procedure Act 1833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Procedure Act 1833 (Imp)</w:t>
            </w:r>
          </w:p>
        </w:tc>
        <w:tc>
          <w:p>
            <w:pPr>
              <w:pStyle w:val="Table01Row"/>
            </w:pPr>
            <w:r>
              <w:t>1833 (3 &amp; 4 Will. IV c. 42)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11 Apr 1836 (adopted by Imperial Acts Adopting Act 1836 (6 Will IV No. 4 item 13))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Arbitration Act 1895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1895 (59 Vict. No. 13)</w:t>
            </w:r>
          </w:p>
        </w:tc>
        <w:tc>
          <w:p>
            <w:pPr>
              <w:pStyle w:val="Table01Row"/>
            </w:pPr>
            <w:r>
              <w:t>11 Sep 1895</w:t>
            </w:r>
          </w:p>
        </w:tc>
        <w:tc>
          <w:p>
            <w:pPr>
              <w:pStyle w:val="Table01Row"/>
            </w:pPr>
            <w:r>
              <w:rPr/>
              <w:t xml:space="preserve">11 Sep 1895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1935/035 (26 Geo. V No. 35)</w:t>
            </w:r>
          </w:p>
        </w:tc>
        <w:tc>
          <w:p>
            <w:pPr>
              <w:pStyle w:val="Table01Row"/>
            </w:pPr>
            <w:r>
              <w:t>7 Jan 1936</w:t>
            </w:r>
          </w:p>
        </w:tc>
        <w:tc>
          <w:p>
            <w:pPr>
              <w:pStyle w:val="Table01Row"/>
            </w:pPr>
            <w:r>
              <w:rPr/>
              <w:t xml:space="preserve">14 Apr 1936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1936 p. 527)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Supreme Court Act 1935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1935/036 (26 Geo. V No. 36)</w:t>
            </w:r>
          </w:p>
        </w:tc>
        <w:tc>
          <w:p>
            <w:pPr>
              <w:pStyle w:val="Table01Row"/>
            </w:pPr>
            <w:r>
              <w:t>3 Mar 1936</w:t>
            </w:r>
          </w:p>
        </w:tc>
        <w:tc>
          <w:p>
            <w:pPr>
              <w:pStyle w:val="Table01Row"/>
            </w:pPr>
            <w:r>
              <w:rPr/>
              <w:t xml:space="preserve">1 May 1936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1936 p. 527)</w:t>
            </w:r>
          </w:p>
          <w:p>
            <w:pPr>
              <w:pStyle w:val="Table01Row"/>
            </w:pPr>
            <w:r>
              <w:rPr/>
              <w:t xml:space="preserve">Reserved for Royal Assent: 7 Jan 1936</w:t>
            </w:r>
          </w:p>
          <w:p>
            <w:pPr>
              <w:pStyle w:val="Table01Row"/>
            </w:pPr>
            <w:r>
              <w:rPr/>
              <w:t xml:space="preserve">Assented: 3 Mar 1936 (see </w:t>
            </w:r>
            <w:r>
              <w:rPr>
                <w:i/>
              </w:rPr>
              <w:t xml:space="preserve">Gazette</w:t>
            </w:r>
            <w:r>
              <w:rPr/>
              <w:t xml:space="preserve"> 3 Apr 1936 p. 484)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Civil Procedure Act 1833 (Imp)</vt:lpwstr>
  </property>
  <property pid="3" name="IDAct" fmtid="{D5CDD505-2E9C-101B-9397-08002B2CF9AE}">
    <vt:lpwstr>939</vt:lpwstr>
  </property>
  <property pid="4" name="ChangedDate" fmtid="{D5CDD505-2E9C-101B-9397-08002B2CF9AE}">
    <vt:lpwstr>20210421010821</vt:lpwstr>
  </property>
</Properties>
</file>