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Planning and Development Act 2005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Act 2005</w:t>
            </w:r>
          </w:p>
        </w:tc>
        <w:tc>
          <w:p>
            <w:pPr>
              <w:pStyle w:val="Table01Row"/>
            </w:pPr>
            <w:r>
              <w:t>2005/037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2005;</w:t>
            </w:r>
          </w:p>
          <w:p>
            <w:pPr>
              <w:pStyle w:val="Table01Row"/>
            </w:pPr>
            <w:r>
              <w:rPr/>
              <w:t xml:space="preserve">Act other than s. 1, 2, 149, 150 &amp; Pt. 13 Div. 3: 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1077);</w:t>
            </w:r>
          </w:p>
          <w:p>
            <w:pPr>
              <w:pStyle w:val="Table01Row"/>
            </w:pPr>
            <w:r>
              <w:rPr/>
              <w:t xml:space="preserve">s. 150 &amp; Pt. 13 Div. 3: 1 Jul 2009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Jun 2009 p. 2225);</w:t>
            </w:r>
          </w:p>
          <w:p>
            <w:pPr>
              <w:pStyle w:val="Table01Row"/>
            </w:pPr>
            <w:r>
              <w:rPr/>
              <w:t xml:space="preserve">s. 149: 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Legislation Amendment Act 2006</w:t>
            </w:r>
            <w:r>
              <w:t xml:space="preserve"> </w:t>
              <w:t>s. 20(3)</w:t>
            </w:r>
          </w:p>
        </w:tc>
        <w:tc>
          <w:p>
            <w:pPr>
              <w:pStyle w:val="Table01Row"/>
            </w:pPr>
            <w:r>
              <w:t>2006/007</w:t>
            </w:r>
          </w:p>
        </w:tc>
        <w:tc>
          <w:p>
            <w:pPr>
              <w:pStyle w:val="Table01Row"/>
            </w:pPr>
            <w:r>
              <w:t>19 Apr 2006</w:t>
            </w:r>
          </w:p>
        </w:tc>
        <w:tc>
          <w:p>
            <w:pPr>
              <w:pStyle w:val="Table01Row"/>
            </w:pPr>
            <w:r>
              <w:rPr/>
              <w:t xml:space="preserve">18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2006 p. 2109)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2006/052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25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2007 p. 4835)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127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Nov 2007 (not including 2005/037 s. 149 &amp; 150 &amp; Pt. 13 Div.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18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690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2010/008</w:t>
            </w:r>
          </w:p>
        </w:tc>
        <w:tc>
          <w:p>
            <w:pPr>
              <w:pStyle w:val="Table01Row"/>
            </w:pPr>
            <w:r>
              <w:t>3 Jun 2010</w:t>
            </w:r>
          </w:p>
        </w:tc>
        <w:tc>
          <w:p>
            <w:pPr>
              <w:pStyle w:val="Table01Row"/>
            </w:pPr>
            <w:r>
              <w:rPr/>
              <w:t xml:space="preserve">18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</w:t>
              <w:t>Pt. 2 Div. 1, Pt. 3, Pt. 4, Pt. 5 Div. 1</w:t>
            </w:r>
          </w:p>
        </w:tc>
        <w:tc>
          <w:p>
            <w:pPr>
              <w:pStyle w:val="Table01Row"/>
            </w:pPr>
            <w:r>
              <w:t>2010/028 (as amended by 2011/045 s. 135)</w:t>
            </w:r>
          </w:p>
        </w:tc>
        <w:tc>
          <w:p>
            <w:pPr>
              <w:pStyle w:val="Table01Row"/>
            </w:pPr>
            <w:r>
              <w:t>19 Aug 2010</w:t>
            </w:r>
          </w:p>
        </w:tc>
        <w:tc>
          <w:p>
            <w:pPr>
              <w:pStyle w:val="Table01Row"/>
            </w:pPr>
            <w:r>
              <w:rPr/>
              <w:t xml:space="preserve">Pt. 2 Div. 1, Pt. 4 &amp; Pt. 5 Div. 1: 22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2010 p. 5709);</w:t>
            </w:r>
          </w:p>
          <w:p>
            <w:pPr>
              <w:pStyle w:val="Table01Row"/>
            </w:pPr>
            <w:r>
              <w:rPr/>
              <w:t xml:space="preserve">Pt. 3: 25 Mar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Mar 2011 p. 1035)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Feb 2011 (not including 2005/037 s. 149 &amp; 2010/028 Pt.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Heritage and Planning Legislation Amendment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2011/004</w:t>
            </w:r>
          </w:p>
        </w:tc>
        <w:tc>
          <w:p>
            <w:pPr>
              <w:pStyle w:val="Table01Row"/>
            </w:pPr>
            <w:r>
              <w:t>2 Mar 2011</w:t>
            </w:r>
          </w:p>
        </w:tc>
        <w:tc>
          <w:p>
            <w:pPr>
              <w:pStyle w:val="Table01Row"/>
            </w:pPr>
            <w:r>
              <w:rPr/>
              <w:t xml:space="preserve">3 Mar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168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2011/045</w:t>
            </w:r>
          </w:p>
        </w:tc>
        <w:tc>
          <w:p>
            <w:pPr>
              <w:pStyle w:val="Table01Row"/>
            </w:pPr>
            <w:r>
              <w:t>12 Oct 2011</w:t>
            </w:r>
          </w:p>
        </w:tc>
        <w:tc>
          <w:p>
            <w:pPr>
              <w:pStyle w:val="Table01Row"/>
            </w:pPr>
            <w:r>
              <w:rPr/>
              <w:t xml:space="preserve">31 Dec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2011 p. 5573)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41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16)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222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Mar 2013 (not including 2005/037 s. 149, 2012/008, 2012/023 &amp; 2012/025)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226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Apr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377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Heritage Act 2018</w:t>
            </w:r>
            <w:r>
              <w:t xml:space="preserve"> </w:t>
              <w:t>s. 186</w:t>
            </w:r>
          </w:p>
        </w:tc>
        <w:tc>
          <w:p>
            <w:pPr>
              <w:pStyle w:val="Table01Row"/>
            </w:pPr>
            <w:r>
              <w:t>2018/022</w:t>
            </w:r>
          </w:p>
        </w:tc>
        <w:tc>
          <w:p>
            <w:pPr>
              <w:pStyle w:val="Table01Row"/>
            </w:pPr>
            <w:r>
              <w:t>18 Sep 2018</w:t>
            </w:r>
          </w:p>
        </w:tc>
        <w:tc>
          <w:p>
            <w:pPr>
              <w:pStyle w:val="Table01Row"/>
            </w:pPr>
            <w:r>
              <w:rPr/>
              <w:t xml:space="preserve">1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2019 p. 2375)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14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14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Pt. 14 Div 14 (other than s. 224‑226): 30 Jun 2021 (see s. 2(b) and SL 2021/69 cl. 2);</w:t>
            </w:r>
          </w:p>
          <w:p>
            <w:pPr>
              <w:pStyle w:val="Table01Row"/>
            </w:pPr>
            <w:r>
              <w:rPr/>
              <w:t xml:space="preserve">s. 224‑226: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2019/013</w:t>
            </w:r>
          </w:p>
        </w:tc>
        <w:tc>
          <w:p>
            <w:pPr>
              <w:pStyle w:val="Table01Row"/>
            </w:pPr>
            <w:r>
              <w:t>24 Jun 2019</w:t>
            </w:r>
          </w:p>
        </w:tc>
        <w:tc>
          <w:p>
            <w:pPr>
              <w:pStyle w:val="Table01Row"/>
            </w:pPr>
            <w:r>
              <w:rPr/>
              <w:t xml:space="preserve">24 Jul 2019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2020/026 (as amended by 2020/045 Pt. 10 Div. 10)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7 Jul 2020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1: 7 Jul 2020 (see s. 2(1)(a));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Act other than Pt. 1 &amp; 3‑16: 8 Jul 2020 (see s. 2(1)(c));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4, 5, 8, 10, 11, 13, 15 &amp; 16: 12 Sep 2020 (see s. 2(1)(b) &amp; SL 2020/155);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25 deleted by 2020/045 s. 120;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30 deleted by 2020/045 s. 121;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6 (other than s. 25 &amp; 30), 12 &amp; 14: 1 Aug 2023 (see s. 2(1)(b) and SL 2023/107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3 &amp; Pt. 7: 1 Mar 2024 (see s. 2(1)(b) and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9: to be proclaimed (see s. 2(1)(b))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Swan Valley Planning Act 2020</w:t>
            </w:r>
            <w:r>
              <w:rPr>
                <w:color w:val="FF0000"/>
              </w:rP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2020/045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9 Dec 2020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9 (other than s. 62): 1 Aug 2021 (see s. 2(1)(b)(ii) and (e) and SL 2021/124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62: 1 Mar 2024 (see s. 2(1)(b)(ii) and SL 2024/16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</w:t>
              <w:t>s. 350</w:t>
            </w:r>
          </w:p>
        </w:tc>
        <w:tc>
          <w:p>
            <w:pPr>
              <w:pStyle w:val="Table01Row"/>
            </w:pPr>
            <w:r>
              <w:t>2021/027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Amendment Act 2022</w:t>
            </w:r>
          </w:p>
        </w:tc>
        <w:tc>
          <w:p>
            <w:pPr>
              <w:pStyle w:val="Table01Row"/>
            </w:pPr>
            <w:r>
              <w:t>2022/017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s. 1 &amp; 2: 24 Jun 2022 (see s. 2(a));</w:t>
            </w:r>
          </w:p>
          <w:p>
            <w:pPr>
              <w:pStyle w:val="Table01Row"/>
            </w:pPr>
            <w:r>
              <w:rPr/>
              <w:t xml:space="preserve">Act other than s. 1 &amp; 2: 25 Jun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4 Div. 11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10 Aug 2023 (see s. 2(b) and SL 2023/132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</w:t>
              <w:t>s. 31</w:t>
            </w:r>
          </w:p>
        </w:tc>
        <w:tc>
          <w:p>
            <w:pPr>
              <w:pStyle w:val="Table01Row"/>
            </w:pPr>
            <w:r>
              <w:t>2023/023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15 Nov 2023 (see s. 2(d) and SL 2023/161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2023/034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11 Dec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1: 11 Dec 2023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4, 6 &amp; 7, Pt. 10, Pt. 11 (other than s. 76) &amp; Pt. 12: 12 Dec 2023 (see s. 2(c));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2, 3, 5 &amp; s. 76: 1 Mar 2024 (see s. 2(b), (d) &amp; (e) and SL 2024/15 cl. 2 &amp;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8 Div. 1 &amp; Pt. 9: to be proclaimed (see s. 2(e))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Modifying Regulations and Notice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 Administration) Act 1999: Commonwealth Places (Mirror Taxes Administration) Regulations 2007 Pt. 4 Div. 2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Taxes) Act 1998 (Cth): Commonwealth Places (Mirror Taxes) (Modification of Applied Laws (WA)) Notice 2007 (Cth) Pt. 4 Div. 2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Planning and Development Act 2005</vt:lpwstr>
  </property>
  <property pid="3" name="IDAct" fmtid="{D5CDD505-2E9C-101B-9397-08002B2CF9AE}">
    <vt:lpwstr>9408</vt:lpwstr>
  </property>
  <property pid="4" name="ChangedDate" fmtid="{D5CDD505-2E9C-101B-9397-08002B2CF9AE}">
    <vt:lpwstr>20240227143725</vt:lpwstr>
  </property>
</Properties>
</file>