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Judgments Act 1839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Judgments Act 1839 (Imp)</w:t>
            </w:r>
          </w:p>
        </w:tc>
        <w:tc>
          <w:p>
            <w:pPr>
              <w:pStyle w:val="Table01Row"/>
            </w:pPr>
            <w:r>
              <w:t>1839 (2 &amp; 3 Vict. c. 11)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15 Jul 1867 (adopted by Imperial Acts Adopting Ordinance 1867 (31 Vict. No. 8 item 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20(1)(e)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Judgments Act 1839 (Imp)</vt:lpwstr>
  </property>
  <property pid="3" name="IDAct" fmtid="{D5CDD505-2E9C-101B-9397-08002B2CF9AE}">
    <vt:lpwstr>940</vt:lpwstr>
  </property>
  <property pid="4" name="ChangedDate" fmtid="{D5CDD505-2E9C-101B-9397-08002B2CF9AE}">
    <vt:lpwstr>20210421010822</vt:lpwstr>
  </property>
</Properties>
</file>