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11 Oct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r>
        <w:t>Planning and Development (Local Government Planning Fees) Regulations 2000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01877479"/>
      <w:bookmarkStart w:id="7" w:name="_Toc211328551"/>
      <w:bookmarkStart w:id="8" w:name="_Toc170802063"/>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iCs/>
        </w:rPr>
        <w:t>Planning and Development</w:t>
      </w:r>
      <w:r>
        <w:rPr>
          <w:i/>
        </w:rPr>
        <w:t xml:space="preserve"> (Local Government Planning Fees) Regulations 2000</w:t>
      </w:r>
      <w:r>
        <w:rPr>
          <w:iCs/>
        </w:rPr>
        <w:t xml:space="preserve"> </w:t>
      </w:r>
      <w:r>
        <w:rPr>
          <w:iCs/>
          <w:vertAlign w:val="superscript"/>
        </w:rPr>
        <w:t>1</w:t>
      </w:r>
      <w:r>
        <w:rPr>
          <w:i/>
        </w:rPr>
        <w:t>.</w:t>
      </w:r>
    </w:p>
    <w:p>
      <w:pPr>
        <w:pStyle w:val="Footnotesection"/>
      </w:pPr>
      <w:r>
        <w:tab/>
        <w:t>[Regulation 1 amended in Gazette 8 Jun 2007 p. 2632.]</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01877480"/>
      <w:bookmarkStart w:id="18" w:name="_Toc211328552"/>
      <w:bookmarkStart w:id="19" w:name="_Toc17080206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t>.</w:t>
      </w:r>
    </w:p>
    <w:p>
      <w:pPr>
        <w:pStyle w:val="Heading5"/>
      </w:pPr>
      <w:bookmarkStart w:id="20" w:name="_Toc501877481"/>
      <w:bookmarkStart w:id="21" w:name="_Toc211328553"/>
      <w:bookmarkStart w:id="22" w:name="_Toc170802065"/>
      <w:r>
        <w:rPr>
          <w:rStyle w:val="CharSectno"/>
        </w:rPr>
        <w:t>3</w:t>
      </w:r>
      <w:r>
        <w:t>.</w:t>
      </w:r>
      <w:r>
        <w:tab/>
        <w:t>Interpretation</w:t>
      </w:r>
      <w:bookmarkEnd w:id="20"/>
      <w:bookmarkEnd w:id="21"/>
      <w:bookmarkEnd w:id="22"/>
    </w:p>
    <w:p>
      <w:pPr>
        <w:pStyle w:val="Subsection"/>
      </w:pPr>
      <w:r>
        <w:tab/>
      </w:r>
      <w:r>
        <w:tab/>
        <w:t xml:space="preserve">In these regulations — </w:t>
      </w:r>
    </w:p>
    <w:p>
      <w:pPr>
        <w:pStyle w:val="Defstart"/>
      </w:pPr>
      <w:r>
        <w:tab/>
      </w:r>
      <w:r>
        <w:rPr>
          <w:rStyle w:val="CharDefText"/>
        </w:rPr>
        <w:t>applicant</w:t>
      </w:r>
      <w:r>
        <w:t xml:space="preserve"> includes a person making a request;</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or give;</w:t>
      </w:r>
    </w:p>
    <w:p>
      <w:pPr>
        <w:pStyle w:val="Defstart"/>
      </w:pPr>
      <w:r>
        <w:tab/>
      </w:r>
      <w:r>
        <w:rPr>
          <w:rStyle w:val="CharDefText"/>
        </w:rPr>
        <w:t>Panel</w:t>
      </w:r>
      <w:r>
        <w:t xml:space="preserve"> means a Fees Arbitration Panel appointed under regulation 11;</w:t>
      </w:r>
    </w:p>
    <w:p>
      <w:pPr>
        <w:pStyle w:val="Defstart"/>
      </w:pPr>
      <w:r>
        <w:tab/>
      </w:r>
      <w:r>
        <w:rPr>
          <w:rStyle w:val="CharDefText"/>
        </w:rPr>
        <w:t>structure plan</w:t>
      </w:r>
      <w:r>
        <w:t xml:space="preserve"> means a plan, however described in a local planning scheme, for the coordination of subdivision and development.</w:t>
      </w:r>
    </w:p>
    <w:p>
      <w:pPr>
        <w:pStyle w:val="Footnotesection"/>
      </w:pPr>
      <w:bookmarkStart w:id="23" w:name="endcomma"/>
      <w:bookmarkStart w:id="24" w:name="_Toc501877482"/>
      <w:bookmarkEnd w:id="23"/>
      <w:r>
        <w:tab/>
        <w:t>[Regulation 3 amended in Gazette 8 Jun 2007 p. 2632.]</w:t>
      </w:r>
    </w:p>
    <w:p>
      <w:pPr>
        <w:pStyle w:val="Heading5"/>
      </w:pPr>
      <w:bookmarkStart w:id="25" w:name="_Toc211328554"/>
      <w:bookmarkStart w:id="26" w:name="_Toc170802066"/>
      <w:r>
        <w:rPr>
          <w:rStyle w:val="CharSectno"/>
        </w:rPr>
        <w:t>4</w:t>
      </w:r>
      <w:r>
        <w:t>.</w:t>
      </w:r>
      <w:r>
        <w:tab/>
        <w:t>Services for which fees may be imposed</w:t>
      </w:r>
      <w:bookmarkEnd w:id="24"/>
      <w:bookmarkEnd w:id="25"/>
      <w:bookmarkEnd w:id="26"/>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local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local planning scheme amendment where the sole purpose of the amendment requested is to render a local planning scheme prepared or adopted by the local government consistent with the Metropolitan Region Scheme or a region planning scheme.</w:t>
      </w:r>
    </w:p>
    <w:p>
      <w:pPr>
        <w:pStyle w:val="Footnotesection"/>
      </w:pPr>
      <w:bookmarkStart w:id="27" w:name="_Toc501877483"/>
      <w:r>
        <w:tab/>
        <w:t>[Regulation 4 amended in Gazette 8 Jun 2007 p. 2632 and 2635.]</w:t>
      </w:r>
    </w:p>
    <w:p>
      <w:pPr>
        <w:pStyle w:val="Heading5"/>
        <w:keepLines w:val="0"/>
      </w:pPr>
      <w:bookmarkStart w:id="28" w:name="_Toc211328555"/>
      <w:bookmarkStart w:id="29" w:name="_Toc170802067"/>
      <w:r>
        <w:rPr>
          <w:rStyle w:val="CharSectno"/>
        </w:rPr>
        <w:t>5</w:t>
      </w:r>
      <w:r>
        <w:t>.</w:t>
      </w:r>
      <w:r>
        <w:tab/>
        <w:t>Maximum fees for services in relation to certain planning matters</w:t>
      </w:r>
      <w:bookmarkEnd w:id="27"/>
      <w:bookmarkEnd w:id="28"/>
      <w:bookmarkEnd w:id="29"/>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of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30" w:name="_Toc501877484"/>
      <w:bookmarkStart w:id="31" w:name="_Toc211328556"/>
      <w:bookmarkStart w:id="32" w:name="_Toc170802068"/>
      <w:r>
        <w:rPr>
          <w:rStyle w:val="CharSectno"/>
        </w:rPr>
        <w:t>6</w:t>
      </w:r>
      <w:r>
        <w:t>.</w:t>
      </w:r>
      <w:r>
        <w:tab/>
        <w:t>Maximum fees for services in relation to scheme amendments and structure plans</w:t>
      </w:r>
      <w:bookmarkEnd w:id="30"/>
      <w:bookmarkEnd w:id="31"/>
      <w:bookmarkEnd w:id="32"/>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local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pPr>
      <w:r>
        <w:tab/>
        <w:t>(4)</w:t>
      </w:r>
      <w:r>
        <w:tab/>
        <w:t xml:space="preserve">If the local government decides — </w:t>
      </w:r>
    </w:p>
    <w:p>
      <w:pPr>
        <w:pStyle w:val="Indenta"/>
      </w:pPr>
      <w:r>
        <w:tab/>
        <w:t>(a)</w:t>
      </w:r>
      <w:r>
        <w:tab/>
        <w:t>not to initiate the local planning scheme amendment or the adoption of a structure plan; or</w:t>
      </w:r>
    </w:p>
    <w:p>
      <w:pPr>
        <w:pStyle w:val="Indenta"/>
      </w:pPr>
      <w:r>
        <w:tab/>
        <w:t>(b)</w:t>
      </w:r>
      <w:r>
        <w:tab/>
        <w:t>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pPr>
      <w:bookmarkStart w:id="33" w:name="_Toc501877485"/>
      <w:r>
        <w:tab/>
        <w:t>[Regulation 6 amended in Gazette 8 Jun 2007 p.  2635.]</w:t>
      </w:r>
    </w:p>
    <w:p>
      <w:pPr>
        <w:pStyle w:val="Heading5"/>
      </w:pPr>
      <w:bookmarkStart w:id="34" w:name="_Toc211328557"/>
      <w:bookmarkStart w:id="35" w:name="_Toc170802069"/>
      <w:r>
        <w:rPr>
          <w:rStyle w:val="CharSectno"/>
        </w:rPr>
        <w:t>7</w:t>
      </w:r>
      <w:r>
        <w:t>.</w:t>
      </w:r>
      <w:r>
        <w:tab/>
        <w:t>How fees may be reduced</w:t>
      </w:r>
      <w:bookmarkEnd w:id="33"/>
      <w:bookmarkEnd w:id="34"/>
      <w:bookmarkEnd w:id="35"/>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local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pPr>
      <w:bookmarkStart w:id="36" w:name="_Toc501877486"/>
      <w:r>
        <w:tab/>
        <w:t>[Regulation 7 amended in Gazette 8 Jun 2007 p.  2635.]</w:t>
      </w:r>
    </w:p>
    <w:p>
      <w:pPr>
        <w:pStyle w:val="Heading5"/>
      </w:pPr>
      <w:bookmarkStart w:id="37" w:name="_Toc211328558"/>
      <w:bookmarkStart w:id="38" w:name="_Toc170802070"/>
      <w:r>
        <w:rPr>
          <w:rStyle w:val="CharSectno"/>
        </w:rPr>
        <w:t>8</w:t>
      </w:r>
      <w:r>
        <w:t>.</w:t>
      </w:r>
      <w:r>
        <w:tab/>
        <w:t>Costs and expenses</w:t>
      </w:r>
      <w:bookmarkEnd w:id="36"/>
      <w:bookmarkEnd w:id="37"/>
      <w:bookmarkEnd w:id="38"/>
    </w:p>
    <w:p>
      <w:pPr>
        <w:pStyle w:val="Subsection"/>
      </w:pPr>
      <w:r>
        <w:tab/>
        <w:t>(1)</w:t>
      </w:r>
      <w:r>
        <w:tab/>
        <w:t xml:space="preserve">The following costs and expenses, if incurred by a local government in providing a service referred to in regulation 5(1)(a)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pPr>
      <w:bookmarkStart w:id="39" w:name="_Toc501877487"/>
      <w:r>
        <w:tab/>
        <w:t>[Regulation 8 amended in Gazette 8 Jun 2007 p. 2633.]</w:t>
      </w:r>
    </w:p>
    <w:p>
      <w:pPr>
        <w:pStyle w:val="Heading5"/>
      </w:pPr>
      <w:bookmarkStart w:id="40" w:name="_Toc211328559"/>
      <w:bookmarkStart w:id="41" w:name="_Toc170802071"/>
      <w:r>
        <w:rPr>
          <w:rStyle w:val="CharSectno"/>
        </w:rPr>
        <w:t>9</w:t>
      </w:r>
      <w:r>
        <w:t>.</w:t>
      </w:r>
      <w:r>
        <w:tab/>
        <w:t>Itemised account to be provided on request</w:t>
      </w:r>
      <w:bookmarkEnd w:id="39"/>
      <w:bookmarkEnd w:id="40"/>
      <w:bookmarkEnd w:id="41"/>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42" w:name="_Toc501877488"/>
      <w:bookmarkStart w:id="43" w:name="_Toc211328560"/>
      <w:bookmarkStart w:id="44" w:name="_Toc170802072"/>
      <w:r>
        <w:rPr>
          <w:rStyle w:val="CharSectno"/>
        </w:rPr>
        <w:t>10</w:t>
      </w:r>
      <w:r>
        <w:t>.</w:t>
      </w:r>
      <w:r>
        <w:tab/>
        <w:t>Dispute as to amount payable</w:t>
      </w:r>
      <w:bookmarkEnd w:id="42"/>
      <w:bookmarkEnd w:id="43"/>
      <w:bookmarkEnd w:id="44"/>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pPr>
      <w:bookmarkStart w:id="45" w:name="_Toc501877489"/>
      <w:r>
        <w:tab/>
        <w:t>[Regulation 10 amended in Gazette 8 Jun 2007 p. 2635.]</w:t>
      </w:r>
    </w:p>
    <w:p>
      <w:pPr>
        <w:pStyle w:val="Heading5"/>
      </w:pPr>
      <w:bookmarkStart w:id="46" w:name="_Toc211328561"/>
      <w:bookmarkStart w:id="47" w:name="_Toc170802073"/>
      <w:r>
        <w:rPr>
          <w:rStyle w:val="CharSectno"/>
        </w:rPr>
        <w:t>11</w:t>
      </w:r>
      <w:r>
        <w:t>.</w:t>
      </w:r>
      <w:r>
        <w:tab/>
        <w:t>Fees Arbitration Panel</w:t>
      </w:r>
      <w:bookmarkEnd w:id="45"/>
      <w:bookmarkEnd w:id="46"/>
      <w:bookmarkEnd w:id="47"/>
    </w:p>
    <w:p>
      <w:pPr>
        <w:pStyle w:val="Subsection"/>
      </w:pPr>
      <w:r>
        <w:tab/>
        <w:t>(1)</w:t>
      </w:r>
      <w:r>
        <w:tab/>
        <w:t xml:space="preserve">A Fees Arbitration Panel is to consist of the following members appointed by the Minister —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pPr>
      <w:bookmarkStart w:id="48" w:name="_Toc501877490"/>
      <w:r>
        <w:tab/>
        <w:t>[Regulation 11 amended in Gazette 8 Jun 2007 p. 2633.]</w:t>
      </w:r>
    </w:p>
    <w:p>
      <w:pPr>
        <w:pStyle w:val="Heading5"/>
      </w:pPr>
      <w:bookmarkStart w:id="49" w:name="_Toc211328562"/>
      <w:bookmarkStart w:id="50" w:name="_Toc170802074"/>
      <w:r>
        <w:rPr>
          <w:rStyle w:val="CharSectno"/>
        </w:rPr>
        <w:t>12</w:t>
      </w:r>
      <w:r>
        <w:t>.</w:t>
      </w:r>
      <w:r>
        <w:tab/>
        <w:t>Panel meetings</w:t>
      </w:r>
      <w:bookmarkEnd w:id="48"/>
      <w:bookmarkEnd w:id="49"/>
      <w:bookmarkEnd w:id="50"/>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51" w:name="_Toc501877491"/>
      <w:bookmarkStart w:id="52" w:name="_Toc211328563"/>
      <w:bookmarkStart w:id="53" w:name="_Toc170802075"/>
      <w:r>
        <w:rPr>
          <w:rStyle w:val="CharSectno"/>
        </w:rPr>
        <w:t>13</w:t>
      </w:r>
      <w:r>
        <w:t>.</w:t>
      </w:r>
      <w:r>
        <w:tab/>
        <w:t>Decisions of the Panel</w:t>
      </w:r>
      <w:bookmarkEnd w:id="51"/>
      <w:bookmarkEnd w:id="52"/>
      <w:bookmarkEnd w:id="53"/>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54" w:name="_Toc501877492"/>
      <w:bookmarkStart w:id="55" w:name="_Toc211328564"/>
      <w:bookmarkStart w:id="56" w:name="_Toc170802076"/>
      <w:r>
        <w:rPr>
          <w:rStyle w:val="CharSectno"/>
        </w:rPr>
        <w:t>14</w:t>
      </w:r>
      <w:r>
        <w:t>.</w:t>
      </w:r>
      <w:r>
        <w:tab/>
        <w:t>Local government may waive or refund fee</w:t>
      </w:r>
      <w:bookmarkEnd w:id="54"/>
      <w:bookmarkEnd w:id="55"/>
      <w:bookmarkEnd w:id="56"/>
    </w:p>
    <w:p>
      <w:pPr>
        <w:pStyle w:val="Subsection"/>
      </w:pPr>
      <w:r>
        <w:tab/>
      </w:r>
      <w:r>
        <w:tab/>
        <w:t>A local government may waive or refund, in whole or in part, payment of a fee for a planning service.</w:t>
      </w:r>
    </w:p>
    <w:p>
      <w:pPr>
        <w:pStyle w:val="Heading5"/>
      </w:pPr>
      <w:bookmarkStart w:id="57" w:name="_Toc501877493"/>
      <w:bookmarkStart w:id="58" w:name="_Toc211328565"/>
      <w:bookmarkStart w:id="59" w:name="_Toc170802077"/>
      <w:r>
        <w:rPr>
          <w:rStyle w:val="CharSectno"/>
        </w:rPr>
        <w:t>15</w:t>
      </w:r>
      <w:r>
        <w:t>.</w:t>
      </w:r>
      <w:r>
        <w:tab/>
        <w:t>Performance standards</w:t>
      </w:r>
      <w:bookmarkEnd w:id="57"/>
      <w:bookmarkEnd w:id="58"/>
      <w:bookmarkEnd w:id="59"/>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60" w:name="_Toc501877494"/>
      <w:bookmarkStart w:id="61" w:name="_Toc211328566"/>
      <w:bookmarkStart w:id="62" w:name="_Toc170802078"/>
      <w:r>
        <w:rPr>
          <w:rStyle w:val="CharSectno"/>
        </w:rPr>
        <w:t>16</w:t>
      </w:r>
      <w:r>
        <w:t>.</w:t>
      </w:r>
      <w:r>
        <w:tab/>
        <w:t>Exemption</w:t>
      </w:r>
      <w:bookmarkEnd w:id="60"/>
      <w:bookmarkEnd w:id="61"/>
      <w:bookmarkEnd w:id="62"/>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63" w:name="_Toc501877495"/>
      <w:bookmarkStart w:id="64" w:name="_Toc211328567"/>
      <w:bookmarkStart w:id="65" w:name="_Toc170802079"/>
      <w:r>
        <w:rPr>
          <w:rStyle w:val="CharSectno"/>
        </w:rPr>
        <w:t>17</w:t>
      </w:r>
      <w:r>
        <w:t>.</w:t>
      </w:r>
      <w:r>
        <w:tab/>
        <w:t>Review of regulations</w:t>
      </w:r>
      <w:bookmarkEnd w:id="63"/>
      <w:bookmarkEnd w:id="64"/>
      <w:bookmarkEnd w:id="65"/>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66" w:name="_Toc132432306"/>
      <w:bookmarkStart w:id="67" w:name="_Toc132432360"/>
      <w:bookmarkStart w:id="68" w:name="_Toc168988882"/>
      <w:bookmarkStart w:id="69" w:name="_Toc168988913"/>
      <w:bookmarkStart w:id="70" w:name="_Toc168988974"/>
      <w:bookmarkStart w:id="71" w:name="_Toc170620656"/>
      <w:bookmarkStart w:id="72" w:name="_Toc170802080"/>
      <w:bookmarkStart w:id="73" w:name="_Toc211328568"/>
      <w:r>
        <w:rPr>
          <w:rStyle w:val="CharSchNo"/>
        </w:rPr>
        <w:t>Schedule 1</w:t>
      </w:r>
      <w:r>
        <w:t xml:space="preserve"> —</w:t>
      </w:r>
      <w:bookmarkStart w:id="74" w:name="AutoSch"/>
      <w:bookmarkEnd w:id="74"/>
      <w:r>
        <w:t xml:space="preserve"> </w:t>
      </w:r>
      <w:r>
        <w:rPr>
          <w:rStyle w:val="CharSchText"/>
        </w:rPr>
        <w:t>Fees for planning services</w:t>
      </w:r>
      <w:bookmarkEnd w:id="66"/>
      <w:bookmarkEnd w:id="67"/>
      <w:bookmarkEnd w:id="68"/>
      <w:bookmarkEnd w:id="69"/>
      <w:bookmarkEnd w:id="70"/>
      <w:bookmarkEnd w:id="71"/>
      <w:bookmarkEnd w:id="72"/>
      <w:bookmarkEnd w:id="73"/>
    </w:p>
    <w:p>
      <w:pPr>
        <w:pStyle w:val="yShoulderClause"/>
      </w:pPr>
      <w:r>
        <w:t>[r. 5(1)]</w:t>
      </w:r>
    </w:p>
    <w:p>
      <w:pPr>
        <w:pStyle w:val="yHeading2"/>
      </w:pPr>
      <w:bookmarkStart w:id="75" w:name="_Toc211328569"/>
      <w:bookmarkStart w:id="76" w:name="_Toc132432307"/>
      <w:bookmarkStart w:id="77" w:name="_Toc132432361"/>
      <w:bookmarkStart w:id="78" w:name="_Toc168988883"/>
      <w:bookmarkStart w:id="79" w:name="_Toc168988914"/>
      <w:bookmarkStart w:id="80" w:name="_Toc168988975"/>
      <w:bookmarkStart w:id="81" w:name="_Toc170620657"/>
      <w:bookmarkStart w:id="82" w:name="_Toc170802081"/>
      <w:bookmarkStart w:id="83" w:name="_Toc132432308"/>
      <w:bookmarkStart w:id="84" w:name="_Toc132432362"/>
      <w:bookmarkStart w:id="85" w:name="_Toc168988884"/>
      <w:bookmarkStart w:id="86" w:name="_Toc168988915"/>
      <w:bookmarkStart w:id="87" w:name="_Toc168988976"/>
      <w:bookmarkStart w:id="88" w:name="_Toc170620658"/>
      <w:bookmarkStart w:id="89" w:name="_Toc170802082"/>
      <w:r>
        <w:rPr>
          <w:rStyle w:val="CharSDivNo"/>
        </w:rPr>
        <w:t>Part</w:t>
      </w:r>
      <w:del w:id="90" w:author="Master Repository Process" w:date="2021-09-11T16:51:00Z">
        <w:r>
          <w:rPr>
            <w:rStyle w:val="CharSDivNo"/>
          </w:rPr>
          <w:delText xml:space="preserve"> </w:delText>
        </w:r>
      </w:del>
      <w:ins w:id="91" w:author="Master Repository Process" w:date="2021-09-11T16:51:00Z">
        <w:r>
          <w:rPr>
            <w:rStyle w:val="CharSDivNo"/>
          </w:rPr>
          <w:t> </w:t>
        </w:r>
      </w:ins>
      <w:r>
        <w:rPr>
          <w:rStyle w:val="CharSDivNo"/>
        </w:rPr>
        <w:t>1</w:t>
      </w:r>
      <w:del w:id="92" w:author="Master Repository Process" w:date="2021-09-11T16:51:00Z">
        <w:r>
          <w:delText xml:space="preserve"> — </w:delText>
        </w:r>
      </w:del>
      <w:ins w:id="93" w:author="Master Repository Process" w:date="2021-09-11T16:51:00Z">
        <w:r>
          <w:rPr>
            <w:b w:val="0"/>
          </w:rPr>
          <w:t> — </w:t>
        </w:r>
      </w:ins>
      <w:r>
        <w:rPr>
          <w:rStyle w:val="CharSDivText"/>
        </w:rPr>
        <w:t>Maximum fixed fees</w:t>
      </w:r>
      <w:bookmarkEnd w:id="75"/>
      <w:bookmarkEnd w:id="76"/>
      <w:bookmarkEnd w:id="77"/>
      <w:bookmarkEnd w:id="78"/>
      <w:bookmarkEnd w:id="79"/>
      <w:bookmarkEnd w:id="80"/>
      <w:bookmarkEnd w:id="81"/>
      <w:bookmarkEnd w:id="82"/>
    </w:p>
    <w:p>
      <w:pPr>
        <w:pStyle w:val="yFootnoteheading"/>
        <w:spacing w:after="120"/>
        <w:rPr>
          <w:ins w:id="94" w:author="Master Repository Process" w:date="2021-09-11T16:51:00Z"/>
        </w:rPr>
      </w:pPr>
      <w:ins w:id="95" w:author="Master Repository Process" w:date="2021-09-11T16:51:00Z">
        <w:r>
          <w:tab/>
          <w:t>[Heading inserted in Gazette 10 Oct 2008 p. 4552.]</w:t>
        </w:r>
      </w:ins>
    </w:p>
    <w:tbl>
      <w:tblPr>
        <w:tblW w:w="7064" w:type="dxa"/>
        <w:tblInd w:w="250" w:type="dxa"/>
        <w:tblLayout w:type="fixed"/>
        <w:tblLook w:val="0000" w:firstRow="0" w:lastRow="0" w:firstColumn="0" w:lastColumn="0" w:noHBand="0" w:noVBand="0"/>
      </w:tblPr>
      <w:tblGrid>
        <w:gridCol w:w="709"/>
        <w:gridCol w:w="3827"/>
        <w:gridCol w:w="2528"/>
      </w:tblGrid>
      <w:tr>
        <w:trPr>
          <w:tblHeader/>
        </w:trPr>
        <w:tc>
          <w:tcPr>
            <w:tcW w:w="709" w:type="dxa"/>
            <w:tcBorders>
              <w:top w:val="single" w:sz="4" w:space="0" w:color="auto"/>
              <w:bottom w:val="single" w:sz="4" w:space="0" w:color="auto"/>
            </w:tcBorders>
          </w:tcPr>
          <w:p>
            <w:pPr>
              <w:pStyle w:val="yTable"/>
              <w:rPr>
                <w:b/>
              </w:rPr>
            </w:pPr>
            <w:r>
              <w:rPr>
                <w:b/>
              </w:rPr>
              <w:t>Item</w:t>
            </w:r>
          </w:p>
        </w:tc>
        <w:tc>
          <w:tcPr>
            <w:tcW w:w="3827" w:type="dxa"/>
            <w:tcBorders>
              <w:top w:val="single" w:sz="4" w:space="0" w:color="auto"/>
              <w:bottom w:val="single" w:sz="4" w:space="0" w:color="auto"/>
            </w:tcBorders>
          </w:tcPr>
          <w:p>
            <w:pPr>
              <w:pStyle w:val="yTable"/>
              <w:rPr>
                <w:b/>
              </w:rPr>
            </w:pPr>
            <w:r>
              <w:rPr>
                <w:b/>
              </w:rPr>
              <w:t>Description of planning service</w:t>
            </w:r>
          </w:p>
        </w:tc>
        <w:tc>
          <w:tcPr>
            <w:tcW w:w="2528" w:type="dxa"/>
            <w:tcBorders>
              <w:top w:val="single" w:sz="4" w:space="0" w:color="auto"/>
              <w:bottom w:val="single" w:sz="4" w:space="0" w:color="auto"/>
            </w:tcBorders>
          </w:tcPr>
          <w:p>
            <w:pPr>
              <w:pStyle w:val="yTable"/>
              <w:rPr>
                <w:b/>
              </w:rPr>
            </w:pPr>
            <w:r>
              <w:rPr>
                <w:b/>
              </w:rPr>
              <w:t>Maximum fee</w:t>
            </w:r>
          </w:p>
        </w:tc>
      </w:tr>
      <w:tr>
        <w:tc>
          <w:tcPr>
            <w:tcW w:w="709" w:type="dxa"/>
            <w:tcBorders>
              <w:top w:val="single" w:sz="4" w:space="0" w:color="auto"/>
            </w:tcBorders>
          </w:tcPr>
          <w:p>
            <w:pPr>
              <w:pStyle w:val="yTable"/>
            </w:pPr>
            <w:r>
              <w:t>1</w:t>
            </w:r>
            <w:ins w:id="96" w:author="Master Repository Process" w:date="2021-09-11T16:51:00Z">
              <w:r>
                <w:t>.</w:t>
              </w:r>
            </w:ins>
          </w:p>
        </w:tc>
        <w:tc>
          <w:tcPr>
            <w:tcW w:w="3827" w:type="dxa"/>
            <w:tcBorders>
              <w:top w:val="single" w:sz="4" w:space="0" w:color="auto"/>
            </w:tcBorders>
          </w:tcPr>
          <w:p>
            <w:pPr>
              <w:pStyle w:val="yTable"/>
              <w:tabs>
                <w:tab w:val="left" w:pos="600"/>
              </w:tabs>
            </w:pPr>
            <w:del w:id="97" w:author="Master Repository Process" w:date="2021-09-11T16:51:00Z">
              <w:r>
                <w:delText>Determination of</w:delText>
              </w:r>
            </w:del>
            <w:ins w:id="98" w:author="Master Repository Process" w:date="2021-09-11T16:51:00Z">
              <w:r>
                <w:t>Determining a</w:t>
              </w:r>
            </w:ins>
            <w:r>
              <w:t xml:space="preserve"> development application (other than for an extractive industry) where the </w:t>
            </w:r>
            <w:ins w:id="99" w:author="Master Repository Process" w:date="2021-09-11T16:51:00Z">
              <w:r>
                <w:t xml:space="preserve">development has not commenced or been carried out and the </w:t>
              </w:r>
            </w:ins>
            <w:r>
              <w:t>estimated cost of the development is —</w:t>
            </w:r>
          </w:p>
        </w:tc>
        <w:tc>
          <w:tcPr>
            <w:tcW w:w="2528" w:type="dxa"/>
            <w:tcBorders>
              <w:top w:val="single" w:sz="4" w:space="0" w:color="auto"/>
            </w:tcBorders>
          </w:tcPr>
          <w:p>
            <w:pPr>
              <w:pStyle w:val="yTable"/>
            </w:pPr>
          </w:p>
        </w:tc>
      </w:tr>
      <w:tr>
        <w:tc>
          <w:tcPr>
            <w:tcW w:w="709" w:type="dxa"/>
          </w:tcPr>
          <w:p>
            <w:pPr>
              <w:pStyle w:val="yTable"/>
              <w:spacing w:before="0"/>
            </w:pPr>
          </w:p>
        </w:tc>
        <w:tc>
          <w:tcPr>
            <w:tcW w:w="3827" w:type="dxa"/>
          </w:tcPr>
          <w:p>
            <w:pPr>
              <w:pStyle w:val="yTable"/>
              <w:tabs>
                <w:tab w:val="left" w:pos="600"/>
              </w:tabs>
              <w:spacing w:before="0"/>
              <w:ind w:left="600" w:hanging="425"/>
            </w:pPr>
            <w:r>
              <w:t>(a)</w:t>
            </w:r>
            <w:r>
              <w:tab/>
              <w:t>not more than $50 000</w:t>
            </w:r>
          </w:p>
        </w:tc>
        <w:tc>
          <w:tcPr>
            <w:tcW w:w="2528" w:type="dxa"/>
          </w:tcPr>
          <w:p>
            <w:pPr>
              <w:pStyle w:val="yTable"/>
              <w:spacing w:before="0"/>
            </w:pPr>
            <w:r>
              <w:t>$</w:t>
            </w:r>
            <w:del w:id="100" w:author="Master Repository Process" w:date="2021-09-11T16:51:00Z">
              <w:r>
                <w:delText>123</w:delText>
              </w:r>
            </w:del>
            <w:ins w:id="101" w:author="Master Repository Process" w:date="2021-09-11T16:51:00Z">
              <w:r>
                <w:t>127</w:t>
              </w:r>
            </w:ins>
          </w:p>
        </w:tc>
      </w:tr>
      <w:tr>
        <w:tc>
          <w:tcPr>
            <w:tcW w:w="709" w:type="dxa"/>
          </w:tcPr>
          <w:p>
            <w:pPr>
              <w:pStyle w:val="yTable"/>
            </w:pPr>
          </w:p>
        </w:tc>
        <w:tc>
          <w:tcPr>
            <w:tcW w:w="3827" w:type="dxa"/>
          </w:tcPr>
          <w:p>
            <w:pPr>
              <w:pStyle w:val="yTable"/>
              <w:tabs>
                <w:tab w:val="left" w:pos="600"/>
              </w:tabs>
              <w:ind w:left="600" w:hanging="425"/>
            </w:pPr>
            <w:r>
              <w:t>(b)</w:t>
            </w:r>
            <w:r>
              <w:tab/>
              <w:t>more than $50 000 but not more than $500 000</w:t>
            </w:r>
          </w:p>
        </w:tc>
        <w:tc>
          <w:tcPr>
            <w:tcW w:w="2528" w:type="dxa"/>
          </w:tcPr>
          <w:p>
            <w:pPr>
              <w:pStyle w:val="yTable"/>
            </w:pPr>
            <w:r>
              <w:t>0.</w:t>
            </w:r>
            <w:del w:id="102" w:author="Master Repository Process" w:date="2021-09-11T16:51:00Z">
              <w:r>
                <w:delText>23</w:delText>
              </w:r>
            </w:del>
            <w:ins w:id="103" w:author="Master Repository Process" w:date="2021-09-11T16:51:00Z">
              <w:r>
                <w:t>29</w:t>
              </w:r>
            </w:ins>
            <w:r>
              <w:t>% of the estimated cost of development</w:t>
            </w:r>
          </w:p>
        </w:tc>
      </w:tr>
      <w:tr>
        <w:tc>
          <w:tcPr>
            <w:tcW w:w="709" w:type="dxa"/>
          </w:tcPr>
          <w:p>
            <w:pPr>
              <w:pStyle w:val="yTable"/>
              <w:keepNext/>
              <w:keepLines/>
            </w:pPr>
          </w:p>
        </w:tc>
        <w:tc>
          <w:tcPr>
            <w:tcW w:w="3827" w:type="dxa"/>
          </w:tcPr>
          <w:p>
            <w:pPr>
              <w:pStyle w:val="yTable"/>
              <w:keepNext/>
              <w:keepLines/>
              <w:tabs>
                <w:tab w:val="left" w:pos="600"/>
              </w:tabs>
              <w:ind w:left="600" w:hanging="425"/>
            </w:pPr>
            <w:r>
              <w:t>(c)</w:t>
            </w:r>
            <w:r>
              <w:tab/>
              <w:t>more than $500 000 but not more than $2.5 million</w:t>
            </w:r>
          </w:p>
        </w:tc>
        <w:tc>
          <w:tcPr>
            <w:tcW w:w="2528" w:type="dxa"/>
          </w:tcPr>
          <w:p>
            <w:pPr>
              <w:pStyle w:val="yTable"/>
              <w:keepNext/>
              <w:keepLines/>
            </w:pPr>
            <w:r>
              <w:t>$1 </w:t>
            </w:r>
            <w:del w:id="104" w:author="Master Repository Process" w:date="2021-09-11T16:51:00Z">
              <w:r>
                <w:delText>415</w:delText>
              </w:r>
            </w:del>
            <w:ins w:id="105" w:author="Master Repository Process" w:date="2021-09-11T16:51:00Z">
              <w:r>
                <w:t>450</w:t>
              </w:r>
            </w:ins>
            <w:r>
              <w:t xml:space="preserve"> + 0.</w:t>
            </w:r>
            <w:del w:id="106" w:author="Master Repository Process" w:date="2021-09-11T16:51:00Z">
              <w:r>
                <w:delText>18</w:delText>
              </w:r>
            </w:del>
            <w:ins w:id="107" w:author="Master Repository Process" w:date="2021-09-11T16:51:00Z">
              <w:r>
                <w:t>23</w:t>
              </w:r>
            </w:ins>
            <w:r>
              <w:t>% for every $1 in excess of $500 000</w:t>
            </w:r>
          </w:p>
        </w:tc>
      </w:tr>
      <w:tr>
        <w:tc>
          <w:tcPr>
            <w:tcW w:w="709" w:type="dxa"/>
          </w:tcPr>
          <w:p>
            <w:pPr>
              <w:pStyle w:val="yTable"/>
            </w:pPr>
          </w:p>
        </w:tc>
        <w:tc>
          <w:tcPr>
            <w:tcW w:w="3827" w:type="dxa"/>
          </w:tcPr>
          <w:p>
            <w:pPr>
              <w:pStyle w:val="yTable"/>
              <w:tabs>
                <w:tab w:val="left" w:pos="600"/>
              </w:tabs>
              <w:ind w:left="600" w:hanging="425"/>
            </w:pPr>
            <w:r>
              <w:t>(d)</w:t>
            </w:r>
            <w:r>
              <w:tab/>
              <w:t>more than $2.5 million but not more than $5 million</w:t>
            </w:r>
          </w:p>
        </w:tc>
        <w:tc>
          <w:tcPr>
            <w:tcW w:w="2528" w:type="dxa"/>
          </w:tcPr>
          <w:p>
            <w:pPr>
              <w:pStyle w:val="yTable"/>
            </w:pPr>
            <w:r>
              <w:t>$</w:t>
            </w:r>
            <w:del w:id="108" w:author="Master Repository Process" w:date="2021-09-11T16:51:00Z">
              <w:r>
                <w:delText>5 846</w:delText>
              </w:r>
            </w:del>
            <w:ins w:id="109" w:author="Master Repository Process" w:date="2021-09-11T16:51:00Z">
              <w:r>
                <w:t>6 050</w:t>
              </w:r>
            </w:ins>
            <w:r>
              <w:t xml:space="preserve"> + 0.</w:t>
            </w:r>
            <w:del w:id="110" w:author="Master Repository Process" w:date="2021-09-11T16:51:00Z">
              <w:r>
                <w:delText>15</w:delText>
              </w:r>
            </w:del>
            <w:ins w:id="111" w:author="Master Repository Process" w:date="2021-09-11T16:51:00Z">
              <w:r>
                <w:t>19</w:t>
              </w:r>
            </w:ins>
            <w:r>
              <w:t>% for every $1 in excess of $2.5</w:t>
            </w:r>
            <w:del w:id="112" w:author="Master Repository Process" w:date="2021-09-11T16:51:00Z">
              <w:r>
                <w:delText xml:space="preserve"> </w:delText>
              </w:r>
            </w:del>
            <w:ins w:id="113" w:author="Master Repository Process" w:date="2021-09-11T16:51:00Z">
              <w:r>
                <w:t> </w:t>
              </w:r>
            </w:ins>
            <w:r>
              <w:t>million</w:t>
            </w:r>
          </w:p>
        </w:tc>
      </w:tr>
      <w:tr>
        <w:tc>
          <w:tcPr>
            <w:tcW w:w="709" w:type="dxa"/>
          </w:tcPr>
          <w:p>
            <w:pPr>
              <w:pStyle w:val="yTable"/>
            </w:pPr>
          </w:p>
        </w:tc>
        <w:tc>
          <w:tcPr>
            <w:tcW w:w="3827" w:type="dxa"/>
          </w:tcPr>
          <w:p>
            <w:pPr>
              <w:pStyle w:val="yTable"/>
              <w:tabs>
                <w:tab w:val="left" w:pos="600"/>
              </w:tabs>
              <w:ind w:left="600" w:hanging="425"/>
            </w:pPr>
            <w:r>
              <w:t>(e)</w:t>
            </w:r>
            <w:r>
              <w:tab/>
              <w:t>more than $5 million but not more than $21.5 million</w:t>
            </w:r>
          </w:p>
        </w:tc>
        <w:tc>
          <w:tcPr>
            <w:tcW w:w="2528" w:type="dxa"/>
          </w:tcPr>
          <w:p>
            <w:pPr>
              <w:pStyle w:val="yTable"/>
            </w:pPr>
            <w:r>
              <w:t>$10 </w:t>
            </w:r>
            <w:del w:id="114" w:author="Master Repository Process" w:date="2021-09-11T16:51:00Z">
              <w:r>
                <w:delText>462</w:delText>
              </w:r>
            </w:del>
            <w:ins w:id="115" w:author="Master Repository Process" w:date="2021-09-11T16:51:00Z">
              <w:r>
                <w:t>800</w:t>
              </w:r>
            </w:ins>
            <w:r>
              <w:t xml:space="preserve"> + 0.</w:t>
            </w:r>
            <w:del w:id="116" w:author="Master Repository Process" w:date="2021-09-11T16:51:00Z">
              <w:r>
                <w:delText>1</w:delText>
              </w:r>
            </w:del>
            <w:ins w:id="117" w:author="Master Repository Process" w:date="2021-09-11T16:51:00Z">
              <w:r>
                <w:t>12</w:t>
              </w:r>
            </w:ins>
            <w:r>
              <w:t>% for every $1 in excess of $5</w:t>
            </w:r>
            <w:del w:id="118" w:author="Master Repository Process" w:date="2021-09-11T16:51:00Z">
              <w:r>
                <w:delText xml:space="preserve"> </w:delText>
              </w:r>
            </w:del>
            <w:ins w:id="119" w:author="Master Repository Process" w:date="2021-09-11T16:51:00Z">
              <w:r>
                <w:t> </w:t>
              </w:r>
            </w:ins>
            <w:r>
              <w:t>million</w:t>
            </w:r>
          </w:p>
        </w:tc>
      </w:tr>
      <w:tr>
        <w:tc>
          <w:tcPr>
            <w:tcW w:w="709" w:type="dxa"/>
          </w:tcPr>
          <w:p>
            <w:pPr>
              <w:pStyle w:val="yTable"/>
            </w:pPr>
          </w:p>
        </w:tc>
        <w:tc>
          <w:tcPr>
            <w:tcW w:w="3827" w:type="dxa"/>
          </w:tcPr>
          <w:p>
            <w:pPr>
              <w:pStyle w:val="yTable"/>
              <w:tabs>
                <w:tab w:val="left" w:pos="600"/>
              </w:tabs>
              <w:ind w:left="600" w:hanging="425"/>
            </w:pPr>
            <w:r>
              <w:t>(f)</w:t>
            </w:r>
            <w:r>
              <w:tab/>
              <w:t>more than $21.5 million</w:t>
            </w:r>
          </w:p>
        </w:tc>
        <w:tc>
          <w:tcPr>
            <w:tcW w:w="2528" w:type="dxa"/>
          </w:tcPr>
          <w:p>
            <w:pPr>
              <w:pStyle w:val="yTable"/>
              <w:rPr>
                <w:rStyle w:val="DraftersNotes"/>
              </w:rPr>
            </w:pPr>
            <w:r>
              <w:t>$30 </w:t>
            </w:r>
            <w:del w:id="120" w:author="Master Repository Process" w:date="2021-09-11T16:51:00Z">
              <w:r>
                <w:delText>769</w:delText>
              </w:r>
            </w:del>
            <w:ins w:id="121" w:author="Master Repository Process" w:date="2021-09-11T16:51:00Z">
              <w:r>
                <w:t>600</w:t>
              </w:r>
            </w:ins>
          </w:p>
        </w:tc>
      </w:tr>
      <w:tr>
        <w:tc>
          <w:tcPr>
            <w:tcW w:w="709" w:type="dxa"/>
          </w:tcPr>
          <w:p>
            <w:pPr>
              <w:pStyle w:val="yTable"/>
            </w:pPr>
            <w:ins w:id="122" w:author="Master Repository Process" w:date="2021-09-11T16:51:00Z">
              <w:r>
                <w:t>2.</w:t>
              </w:r>
            </w:ins>
          </w:p>
        </w:tc>
        <w:tc>
          <w:tcPr>
            <w:tcW w:w="3827" w:type="dxa"/>
          </w:tcPr>
          <w:p>
            <w:pPr>
              <w:pStyle w:val="yTable"/>
              <w:tabs>
                <w:tab w:val="left" w:pos="600"/>
              </w:tabs>
            </w:pPr>
            <w:ins w:id="123" w:author="Master Repository Process" w:date="2021-09-11T16:51:00Z">
              <w:r>
                <w:t>Determining a development application (other than for an extractive industry) where the development has commenced or been carried out</w:t>
              </w:r>
            </w:ins>
          </w:p>
        </w:tc>
        <w:tc>
          <w:tcPr>
            <w:tcW w:w="2528" w:type="dxa"/>
          </w:tcPr>
          <w:p>
            <w:pPr>
              <w:pStyle w:val="yTable"/>
            </w:pPr>
            <w:del w:id="124" w:author="Master Repository Process" w:date="2021-09-11T16:51:00Z">
              <w:r>
                <w:delText>and, if the development has commenced or been carried out, an additional amount, by way of penalty, that is twice the amount of the maximum fee payable for determination of the application under paragraph (a), (b), (c), (d), (e) or (f)</w:delText>
              </w:r>
            </w:del>
            <w:ins w:id="125" w:author="Master Repository Process" w:date="2021-09-11T16:51:00Z">
              <w:r>
                <w:t>The fee in item 1 plus, by way of penalty, twice that fee</w:t>
              </w:r>
            </w:ins>
          </w:p>
        </w:tc>
      </w:tr>
      <w:tr>
        <w:trPr>
          <w:ins w:id="126" w:author="Master Repository Process" w:date="2021-09-11T16:51:00Z"/>
        </w:trPr>
        <w:tc>
          <w:tcPr>
            <w:tcW w:w="709" w:type="dxa"/>
          </w:tcPr>
          <w:p>
            <w:pPr>
              <w:pStyle w:val="yTable"/>
              <w:rPr>
                <w:ins w:id="127" w:author="Master Repository Process" w:date="2021-09-11T16:51:00Z"/>
              </w:rPr>
            </w:pPr>
            <w:ins w:id="128" w:author="Master Repository Process" w:date="2021-09-11T16:51:00Z">
              <w:r>
                <w:t>3.</w:t>
              </w:r>
            </w:ins>
          </w:p>
        </w:tc>
        <w:tc>
          <w:tcPr>
            <w:tcW w:w="3827" w:type="dxa"/>
          </w:tcPr>
          <w:p>
            <w:pPr>
              <w:pStyle w:val="yTable"/>
              <w:tabs>
                <w:tab w:val="left" w:pos="600"/>
              </w:tabs>
              <w:rPr>
                <w:ins w:id="129" w:author="Master Repository Process" w:date="2021-09-11T16:51:00Z"/>
              </w:rPr>
            </w:pPr>
            <w:ins w:id="130" w:author="Master Repository Process" w:date="2021-09-11T16:51:00Z">
              <w:r>
                <w:t>Determining a development application for an extractive industry where the development has not commenced or been carried out</w:t>
              </w:r>
            </w:ins>
          </w:p>
        </w:tc>
        <w:tc>
          <w:tcPr>
            <w:tcW w:w="2528" w:type="dxa"/>
          </w:tcPr>
          <w:p>
            <w:pPr>
              <w:pStyle w:val="yTable"/>
              <w:rPr>
                <w:ins w:id="131" w:author="Master Repository Process" w:date="2021-09-11T16:51:00Z"/>
              </w:rPr>
            </w:pPr>
            <w:ins w:id="132" w:author="Master Repository Process" w:date="2021-09-11T16:51:00Z">
              <w:r>
                <w:t>$635</w:t>
              </w:r>
            </w:ins>
          </w:p>
        </w:tc>
      </w:tr>
      <w:tr>
        <w:tc>
          <w:tcPr>
            <w:tcW w:w="709" w:type="dxa"/>
          </w:tcPr>
          <w:p>
            <w:pPr>
              <w:pStyle w:val="yTable"/>
            </w:pPr>
            <w:del w:id="133" w:author="Master Repository Process" w:date="2021-09-11T16:51:00Z">
              <w:r>
                <w:delText>2</w:delText>
              </w:r>
            </w:del>
            <w:ins w:id="134" w:author="Master Repository Process" w:date="2021-09-11T16:51:00Z">
              <w:r>
                <w:t>4.</w:t>
              </w:r>
            </w:ins>
          </w:p>
        </w:tc>
        <w:tc>
          <w:tcPr>
            <w:tcW w:w="3827" w:type="dxa"/>
          </w:tcPr>
          <w:p>
            <w:pPr>
              <w:pStyle w:val="yTable"/>
              <w:tabs>
                <w:tab w:val="left" w:pos="600"/>
              </w:tabs>
            </w:pPr>
            <w:del w:id="135" w:author="Master Repository Process" w:date="2021-09-11T16:51:00Z">
              <w:r>
                <w:delText>Determination of</w:delText>
              </w:r>
            </w:del>
            <w:ins w:id="136" w:author="Master Repository Process" w:date="2021-09-11T16:51:00Z">
              <w:r>
                <w:t>Determining a</w:t>
              </w:r>
            </w:ins>
            <w:r>
              <w:t xml:space="preserve"> development application for an extractive industry</w:t>
            </w:r>
            <w:ins w:id="137" w:author="Master Repository Process" w:date="2021-09-11T16:51:00Z">
              <w:r>
                <w:t xml:space="preserve"> where the development has commenced or been carried out</w:t>
              </w:r>
            </w:ins>
          </w:p>
        </w:tc>
        <w:tc>
          <w:tcPr>
            <w:tcW w:w="2528" w:type="dxa"/>
          </w:tcPr>
          <w:p>
            <w:pPr>
              <w:pStyle w:val="yTable"/>
            </w:pPr>
            <w:del w:id="138" w:author="Master Repository Process" w:date="2021-09-11T16:51:00Z">
              <w:r>
                <w:delText>$615 and, if the development has commenced or been carried out, an additional amount of $1 230</w:delText>
              </w:r>
            </w:del>
            <w:ins w:id="139" w:author="Master Repository Process" w:date="2021-09-11T16:51:00Z">
              <w:r>
                <w:t>The fee in item 3 plus,</w:t>
              </w:r>
            </w:ins>
            <w:r>
              <w:t xml:space="preserve"> by way of penalty</w:t>
            </w:r>
            <w:ins w:id="140" w:author="Master Repository Process" w:date="2021-09-11T16:51:00Z">
              <w:r>
                <w:t>, twice that fee</w:t>
              </w:r>
            </w:ins>
          </w:p>
        </w:tc>
      </w:tr>
      <w:tr>
        <w:tc>
          <w:tcPr>
            <w:tcW w:w="709" w:type="dxa"/>
          </w:tcPr>
          <w:p>
            <w:pPr>
              <w:pStyle w:val="yTable"/>
            </w:pPr>
            <w:del w:id="141" w:author="Master Repository Process" w:date="2021-09-11T16:51:00Z">
              <w:r>
                <w:delText>3</w:delText>
              </w:r>
            </w:del>
            <w:ins w:id="142" w:author="Master Repository Process" w:date="2021-09-11T16:51:00Z">
              <w:r>
                <w:t>5.</w:t>
              </w:r>
            </w:ins>
          </w:p>
        </w:tc>
        <w:tc>
          <w:tcPr>
            <w:tcW w:w="3827" w:type="dxa"/>
          </w:tcPr>
          <w:p>
            <w:pPr>
              <w:pStyle w:val="yTable"/>
            </w:pPr>
            <w:del w:id="143" w:author="Master Repository Process" w:date="2021-09-11T16:51:00Z">
              <w:r>
                <w:delText>Provision of</w:delText>
              </w:r>
            </w:del>
            <w:ins w:id="144" w:author="Master Repository Process" w:date="2021-09-11T16:51:00Z">
              <w:r>
                <w:t>Providing</w:t>
              </w:r>
            </w:ins>
            <w:r>
              <w:t xml:space="preserve"> a subdivision clearance</w:t>
            </w:r>
            <w:ins w:id="145" w:author="Master Repository Process" w:date="2021-09-11T16:51:00Z">
              <w:r>
                <w:t xml:space="preserve"> for</w:t>
              </w:r>
            </w:ins>
            <w:r>
              <w:t xml:space="preserve"> — </w:t>
            </w:r>
          </w:p>
        </w:tc>
        <w:tc>
          <w:tcPr>
            <w:tcW w:w="2528" w:type="dxa"/>
          </w:tcPr>
          <w:p>
            <w:pPr>
              <w:pStyle w:val="yTable"/>
            </w:pPr>
          </w:p>
        </w:tc>
      </w:tr>
      <w:tr>
        <w:tc>
          <w:tcPr>
            <w:tcW w:w="709" w:type="dxa"/>
          </w:tcPr>
          <w:p>
            <w:pPr>
              <w:pStyle w:val="yTable"/>
            </w:pPr>
          </w:p>
        </w:tc>
        <w:tc>
          <w:tcPr>
            <w:tcW w:w="3827" w:type="dxa"/>
          </w:tcPr>
          <w:p>
            <w:pPr>
              <w:pStyle w:val="yTable"/>
              <w:tabs>
                <w:tab w:val="left" w:pos="600"/>
              </w:tabs>
              <w:ind w:firstLine="175"/>
            </w:pPr>
            <w:r>
              <w:t>(a)</w:t>
            </w:r>
            <w:r>
              <w:tab/>
              <w:t>not more than 5 lots</w:t>
            </w:r>
          </w:p>
        </w:tc>
        <w:tc>
          <w:tcPr>
            <w:tcW w:w="2528" w:type="dxa"/>
          </w:tcPr>
          <w:p>
            <w:pPr>
              <w:pStyle w:val="yTable"/>
            </w:pPr>
            <w:r>
              <w:t>$</w:t>
            </w:r>
            <w:del w:id="146" w:author="Master Repository Process" w:date="2021-09-11T16:51:00Z">
              <w:r>
                <w:delText>62</w:delText>
              </w:r>
            </w:del>
            <w:ins w:id="147" w:author="Master Repository Process" w:date="2021-09-11T16:51:00Z">
              <w:r>
                <w:t>64</w:t>
              </w:r>
            </w:ins>
            <w:r>
              <w:t xml:space="preserve"> per lot</w:t>
            </w:r>
          </w:p>
        </w:tc>
      </w:tr>
      <w:tr>
        <w:tc>
          <w:tcPr>
            <w:tcW w:w="709" w:type="dxa"/>
          </w:tcPr>
          <w:p>
            <w:pPr>
              <w:pStyle w:val="yTable"/>
            </w:pPr>
          </w:p>
        </w:tc>
        <w:tc>
          <w:tcPr>
            <w:tcW w:w="3827" w:type="dxa"/>
          </w:tcPr>
          <w:p>
            <w:pPr>
              <w:pStyle w:val="yTable"/>
              <w:tabs>
                <w:tab w:val="left" w:pos="600"/>
              </w:tabs>
              <w:ind w:firstLine="175"/>
            </w:pPr>
            <w:r>
              <w:t>(b)</w:t>
            </w:r>
            <w:r>
              <w:tab/>
              <w:t xml:space="preserve">more than 5 lots but not </w:t>
            </w:r>
            <w:r>
              <w:tab/>
              <w:t xml:space="preserve">more than 195 lots </w:t>
            </w:r>
          </w:p>
        </w:tc>
        <w:tc>
          <w:tcPr>
            <w:tcW w:w="2528" w:type="dxa"/>
          </w:tcPr>
          <w:p>
            <w:pPr>
              <w:pStyle w:val="yTable"/>
            </w:pPr>
            <w:r>
              <w:t>$</w:t>
            </w:r>
            <w:del w:id="148" w:author="Master Repository Process" w:date="2021-09-11T16:51:00Z">
              <w:r>
                <w:delText>62</w:delText>
              </w:r>
            </w:del>
            <w:ins w:id="149" w:author="Master Repository Process" w:date="2021-09-11T16:51:00Z">
              <w:r>
                <w:t>64</w:t>
              </w:r>
            </w:ins>
            <w:r>
              <w:t xml:space="preserve"> per lot for the first 5</w:t>
            </w:r>
            <w:del w:id="150" w:author="Master Repository Process" w:date="2021-09-11T16:51:00Z">
              <w:r>
                <w:delText xml:space="preserve"> </w:delText>
              </w:r>
            </w:del>
            <w:ins w:id="151" w:author="Master Repository Process" w:date="2021-09-11T16:51:00Z">
              <w:r>
                <w:t> </w:t>
              </w:r>
            </w:ins>
            <w:r>
              <w:t>lots and then $</w:t>
            </w:r>
            <w:del w:id="152" w:author="Master Repository Process" w:date="2021-09-11T16:51:00Z">
              <w:r>
                <w:delText>31</w:delText>
              </w:r>
            </w:del>
            <w:ins w:id="153" w:author="Master Repository Process" w:date="2021-09-11T16:51:00Z">
              <w:r>
                <w:t>32</w:t>
              </w:r>
            </w:ins>
            <w:r>
              <w:t xml:space="preserve"> per lot</w:t>
            </w:r>
          </w:p>
        </w:tc>
      </w:tr>
      <w:tr>
        <w:tc>
          <w:tcPr>
            <w:tcW w:w="709" w:type="dxa"/>
          </w:tcPr>
          <w:p>
            <w:pPr>
              <w:pStyle w:val="yTable"/>
            </w:pPr>
          </w:p>
        </w:tc>
        <w:tc>
          <w:tcPr>
            <w:tcW w:w="3827" w:type="dxa"/>
          </w:tcPr>
          <w:p>
            <w:pPr>
              <w:pStyle w:val="yTable"/>
              <w:tabs>
                <w:tab w:val="left" w:pos="600"/>
              </w:tabs>
              <w:ind w:firstLine="175"/>
            </w:pPr>
            <w:r>
              <w:t>(c)</w:t>
            </w:r>
            <w:r>
              <w:tab/>
              <w:t>more than 195 lots</w:t>
            </w:r>
          </w:p>
        </w:tc>
        <w:tc>
          <w:tcPr>
            <w:tcW w:w="2528" w:type="dxa"/>
          </w:tcPr>
          <w:p>
            <w:pPr>
              <w:pStyle w:val="yTable"/>
            </w:pPr>
            <w:r>
              <w:t>$6 </w:t>
            </w:r>
            <w:del w:id="154" w:author="Master Repository Process" w:date="2021-09-11T16:51:00Z">
              <w:r>
                <w:delText>154</w:delText>
              </w:r>
            </w:del>
            <w:ins w:id="155" w:author="Master Repository Process" w:date="2021-09-11T16:51:00Z">
              <w:r>
                <w:t>400</w:t>
              </w:r>
            </w:ins>
          </w:p>
        </w:tc>
      </w:tr>
      <w:tr>
        <w:tc>
          <w:tcPr>
            <w:tcW w:w="709" w:type="dxa"/>
          </w:tcPr>
          <w:p>
            <w:pPr>
              <w:pStyle w:val="yTable"/>
            </w:pPr>
            <w:del w:id="156" w:author="Master Repository Process" w:date="2021-09-11T16:51:00Z">
              <w:r>
                <w:delText>4</w:delText>
              </w:r>
            </w:del>
            <w:ins w:id="157" w:author="Master Repository Process" w:date="2021-09-11T16:51:00Z">
              <w:r>
                <w:t>6.</w:t>
              </w:r>
            </w:ins>
          </w:p>
        </w:tc>
        <w:tc>
          <w:tcPr>
            <w:tcW w:w="3827" w:type="dxa"/>
          </w:tcPr>
          <w:p>
            <w:pPr>
              <w:pStyle w:val="yTable"/>
            </w:pPr>
            <w:del w:id="158" w:author="Master Repository Process" w:date="2021-09-11T16:51:00Z">
              <w:r>
                <w:delText>Application</w:delText>
              </w:r>
            </w:del>
            <w:ins w:id="159" w:author="Master Repository Process" w:date="2021-09-11T16:51:00Z">
              <w:r>
                <w:t>Determining an initial application</w:t>
              </w:r>
            </w:ins>
            <w:r>
              <w:t xml:space="preserve"> for approval of </w:t>
            </w:r>
            <w:ins w:id="160" w:author="Master Repository Process" w:date="2021-09-11T16:51:00Z">
              <w:r>
                <w:t xml:space="preserve">a </w:t>
              </w:r>
            </w:ins>
            <w:r>
              <w:t>home occupation</w:t>
            </w:r>
            <w:del w:id="161" w:author="Master Repository Process" w:date="2021-09-11T16:51:00Z">
              <w:r>
                <w:delText> —</w:delText>
              </w:r>
            </w:del>
            <w:ins w:id="162" w:author="Master Repository Process" w:date="2021-09-11T16:51:00Z">
              <w:r>
                <w:t xml:space="preserve"> where the home occupation has not commenced</w:t>
              </w:r>
            </w:ins>
          </w:p>
        </w:tc>
        <w:tc>
          <w:tcPr>
            <w:tcW w:w="2528" w:type="dxa"/>
          </w:tcPr>
          <w:p>
            <w:pPr>
              <w:pStyle w:val="yTable"/>
            </w:pPr>
            <w:ins w:id="163" w:author="Master Repository Process" w:date="2021-09-11T16:51:00Z">
              <w:r>
                <w:t>$191</w:t>
              </w:r>
            </w:ins>
          </w:p>
        </w:tc>
      </w:tr>
      <w:tr>
        <w:tc>
          <w:tcPr>
            <w:tcW w:w="709" w:type="dxa"/>
          </w:tcPr>
          <w:p>
            <w:pPr>
              <w:pStyle w:val="yTable"/>
            </w:pPr>
            <w:ins w:id="164" w:author="Master Repository Process" w:date="2021-09-11T16:51:00Z">
              <w:r>
                <w:t>7.</w:t>
              </w:r>
            </w:ins>
          </w:p>
        </w:tc>
        <w:tc>
          <w:tcPr>
            <w:tcW w:w="3827" w:type="dxa"/>
          </w:tcPr>
          <w:p>
            <w:pPr>
              <w:pStyle w:val="yTable"/>
            </w:pPr>
            <w:del w:id="165" w:author="Master Repository Process" w:date="2021-09-11T16:51:00Z">
              <w:r>
                <w:delText>(a)</w:delText>
              </w:r>
              <w:r>
                <w:tab/>
                <w:delText>initial fee</w:delText>
              </w:r>
            </w:del>
            <w:ins w:id="166" w:author="Master Repository Process" w:date="2021-09-11T16:51:00Z">
              <w:r>
                <w:t>Determining an initial application for approval of a home occupation where the home occupation has commenced</w:t>
              </w:r>
            </w:ins>
          </w:p>
        </w:tc>
        <w:tc>
          <w:tcPr>
            <w:tcW w:w="2528" w:type="dxa"/>
          </w:tcPr>
          <w:p>
            <w:pPr>
              <w:pStyle w:val="yTable"/>
            </w:pPr>
            <w:del w:id="167" w:author="Master Repository Process" w:date="2021-09-11T16:51:00Z">
              <w:r>
                <w:delText>$185 and, if the home occupation has commenced or been carried out, an additional amount of $370</w:delText>
              </w:r>
            </w:del>
            <w:ins w:id="168" w:author="Master Repository Process" w:date="2021-09-11T16:51:00Z">
              <w:r>
                <w:t>The fee in item 6 plus,</w:t>
              </w:r>
            </w:ins>
            <w:r>
              <w:t xml:space="preserve"> by way of penalty</w:t>
            </w:r>
            <w:ins w:id="169" w:author="Master Repository Process" w:date="2021-09-11T16:51:00Z">
              <w:r>
                <w:t>, twice that fee</w:t>
              </w:r>
            </w:ins>
          </w:p>
        </w:tc>
      </w:tr>
      <w:tr>
        <w:trPr>
          <w:ins w:id="170" w:author="Master Repository Process" w:date="2021-09-11T16:51:00Z"/>
        </w:trPr>
        <w:tc>
          <w:tcPr>
            <w:tcW w:w="709" w:type="dxa"/>
          </w:tcPr>
          <w:p>
            <w:pPr>
              <w:pStyle w:val="yTable"/>
              <w:rPr>
                <w:ins w:id="171" w:author="Master Repository Process" w:date="2021-09-11T16:51:00Z"/>
              </w:rPr>
            </w:pPr>
            <w:ins w:id="172" w:author="Master Repository Process" w:date="2021-09-11T16:51:00Z">
              <w:r>
                <w:t>8.</w:t>
              </w:r>
            </w:ins>
          </w:p>
        </w:tc>
        <w:tc>
          <w:tcPr>
            <w:tcW w:w="3827" w:type="dxa"/>
          </w:tcPr>
          <w:p>
            <w:pPr>
              <w:pStyle w:val="yTable"/>
              <w:rPr>
                <w:ins w:id="173" w:author="Master Repository Process" w:date="2021-09-11T16:51:00Z"/>
              </w:rPr>
            </w:pPr>
            <w:ins w:id="174" w:author="Master Repository Process" w:date="2021-09-11T16:51:00Z">
              <w:r>
                <w:t>Determining an application for the renewal of an approval of a home occupation where the application is made before the approval expires</w:t>
              </w:r>
            </w:ins>
          </w:p>
        </w:tc>
        <w:tc>
          <w:tcPr>
            <w:tcW w:w="2528" w:type="dxa"/>
          </w:tcPr>
          <w:p>
            <w:pPr>
              <w:pStyle w:val="yTable"/>
              <w:rPr>
                <w:ins w:id="175" w:author="Master Repository Process" w:date="2021-09-11T16:51:00Z"/>
              </w:rPr>
            </w:pPr>
            <w:ins w:id="176" w:author="Master Repository Process" w:date="2021-09-11T16:51:00Z">
              <w:r>
                <w:t>$64</w:t>
              </w:r>
            </w:ins>
          </w:p>
        </w:tc>
      </w:tr>
      <w:tr>
        <w:tc>
          <w:tcPr>
            <w:tcW w:w="709" w:type="dxa"/>
          </w:tcPr>
          <w:p>
            <w:pPr>
              <w:pStyle w:val="yTable"/>
            </w:pPr>
            <w:ins w:id="177" w:author="Master Repository Process" w:date="2021-09-11T16:51:00Z">
              <w:r>
                <w:t>9.</w:t>
              </w:r>
            </w:ins>
          </w:p>
        </w:tc>
        <w:tc>
          <w:tcPr>
            <w:tcW w:w="3827" w:type="dxa"/>
          </w:tcPr>
          <w:p>
            <w:pPr>
              <w:pStyle w:val="yTable"/>
            </w:pPr>
            <w:del w:id="178" w:author="Master Repository Process" w:date="2021-09-11T16:51:00Z">
              <w:r>
                <w:delText>(b)</w:delText>
              </w:r>
              <w:r>
                <w:tab/>
                <w:delText>renewal fee</w:delText>
              </w:r>
            </w:del>
            <w:ins w:id="179" w:author="Master Repository Process" w:date="2021-09-11T16:51:00Z">
              <w:r>
                <w:t>Determining an application for the renewal of an approval of a home occupation where the application is made after the approval has expired</w:t>
              </w:r>
            </w:ins>
          </w:p>
        </w:tc>
        <w:tc>
          <w:tcPr>
            <w:tcW w:w="2528" w:type="dxa"/>
          </w:tcPr>
          <w:p>
            <w:pPr>
              <w:pStyle w:val="yTable"/>
            </w:pPr>
            <w:del w:id="180" w:author="Master Repository Process" w:date="2021-09-11T16:51:00Z">
              <w:r>
                <w:delText>$62 and, if the approval to be renewed has expired, an additional amount of $124</w:delText>
              </w:r>
            </w:del>
            <w:ins w:id="181" w:author="Master Repository Process" w:date="2021-09-11T16:51:00Z">
              <w:r>
                <w:t>The fee in item 8 plus,</w:t>
              </w:r>
            </w:ins>
            <w:r>
              <w:t xml:space="preserve"> by way of penalty</w:t>
            </w:r>
            <w:ins w:id="182" w:author="Master Repository Process" w:date="2021-09-11T16:51:00Z">
              <w:r>
                <w:t>, twice that fee</w:t>
              </w:r>
            </w:ins>
          </w:p>
        </w:tc>
      </w:tr>
      <w:tr>
        <w:trPr>
          <w:ins w:id="183" w:author="Master Repository Process" w:date="2021-09-11T16:51:00Z"/>
        </w:trPr>
        <w:tc>
          <w:tcPr>
            <w:tcW w:w="709" w:type="dxa"/>
          </w:tcPr>
          <w:p>
            <w:pPr>
              <w:pStyle w:val="yTable"/>
              <w:rPr>
                <w:ins w:id="184" w:author="Master Repository Process" w:date="2021-09-11T16:51:00Z"/>
              </w:rPr>
            </w:pPr>
            <w:ins w:id="185" w:author="Master Repository Process" w:date="2021-09-11T16:51:00Z">
              <w:r>
                <w:t>10.</w:t>
              </w:r>
            </w:ins>
          </w:p>
        </w:tc>
        <w:tc>
          <w:tcPr>
            <w:tcW w:w="3827" w:type="dxa"/>
          </w:tcPr>
          <w:p>
            <w:pPr>
              <w:pStyle w:val="yTable"/>
              <w:rPr>
                <w:ins w:id="186" w:author="Master Repository Process" w:date="2021-09-11T16:51:00Z"/>
              </w:rPr>
            </w:pPr>
            <w:ins w:id="187" w:author="Master Repository Process" w:date="2021-09-11T16:51:00Z">
              <w:r>
                <w:t>Determining an application for change of use or for an alteration or extension or change of a non</w:t>
              </w:r>
              <w:r>
                <w:noBreakHyphen/>
                <w:t>conforming use to which item 1 does not apply, where the change or alteration, extension or change has not commenced or been carried out</w:t>
              </w:r>
            </w:ins>
          </w:p>
        </w:tc>
        <w:tc>
          <w:tcPr>
            <w:tcW w:w="2528" w:type="dxa"/>
          </w:tcPr>
          <w:p>
            <w:pPr>
              <w:pStyle w:val="yTable"/>
              <w:rPr>
                <w:ins w:id="188" w:author="Master Repository Process" w:date="2021-09-11T16:51:00Z"/>
              </w:rPr>
            </w:pPr>
            <w:ins w:id="189" w:author="Master Repository Process" w:date="2021-09-11T16:51:00Z">
              <w:r>
                <w:t>$254</w:t>
              </w:r>
            </w:ins>
          </w:p>
        </w:tc>
      </w:tr>
      <w:tr>
        <w:tc>
          <w:tcPr>
            <w:tcW w:w="709" w:type="dxa"/>
          </w:tcPr>
          <w:p>
            <w:pPr>
              <w:pStyle w:val="yTable"/>
            </w:pPr>
            <w:del w:id="190" w:author="Master Repository Process" w:date="2021-09-11T16:51:00Z">
              <w:r>
                <w:delText>5</w:delText>
              </w:r>
            </w:del>
            <w:ins w:id="191" w:author="Master Repository Process" w:date="2021-09-11T16:51:00Z">
              <w:r>
                <w:t>11.</w:t>
              </w:r>
            </w:ins>
          </w:p>
        </w:tc>
        <w:tc>
          <w:tcPr>
            <w:tcW w:w="3827" w:type="dxa"/>
          </w:tcPr>
          <w:p>
            <w:pPr>
              <w:pStyle w:val="yTable"/>
            </w:pPr>
            <w:del w:id="192" w:author="Master Repository Process" w:date="2021-09-11T16:51:00Z">
              <w:r>
                <w:delText>Application</w:delText>
              </w:r>
            </w:del>
            <w:ins w:id="193" w:author="Master Repository Process" w:date="2021-09-11T16:51:00Z">
              <w:r>
                <w:t>Determining an application</w:t>
              </w:r>
            </w:ins>
            <w:r>
              <w:t xml:space="preserve"> for change of use or for </w:t>
            </w:r>
            <w:ins w:id="194" w:author="Master Repository Process" w:date="2021-09-11T16:51:00Z">
              <w:r>
                <w:t xml:space="preserve">an </w:t>
              </w:r>
            </w:ins>
            <w:r>
              <w:t>alteration or extension or change of a non</w:t>
            </w:r>
            <w:r>
              <w:noBreakHyphen/>
              <w:t>conforming use to which item</w:t>
            </w:r>
            <w:del w:id="195" w:author="Master Repository Process" w:date="2021-09-11T16:51:00Z">
              <w:r>
                <w:delText xml:space="preserve"> </w:delText>
              </w:r>
            </w:del>
            <w:ins w:id="196" w:author="Master Repository Process" w:date="2021-09-11T16:51:00Z">
              <w:r>
                <w:t> </w:t>
              </w:r>
            </w:ins>
            <w:r>
              <w:t>1 does not apply</w:t>
            </w:r>
            <w:ins w:id="197" w:author="Master Repository Process" w:date="2021-09-11T16:51:00Z">
              <w:r>
                <w:t>, where the change or alteration, extension or change has commenced or been carried out</w:t>
              </w:r>
            </w:ins>
          </w:p>
        </w:tc>
        <w:tc>
          <w:tcPr>
            <w:tcW w:w="2528" w:type="dxa"/>
          </w:tcPr>
          <w:p>
            <w:pPr>
              <w:pStyle w:val="yTable"/>
            </w:pPr>
            <w:del w:id="198" w:author="Master Repository Process" w:date="2021-09-11T16:51:00Z">
              <w:r>
                <w:delText>$246 and, if the change of use or the alteration or extension or change of the non</w:delText>
              </w:r>
              <w:r>
                <w:noBreakHyphen/>
                <w:delText>conforming use has commenced or been carried out, an additional amount of $492 by way of penalty</w:delText>
              </w:r>
            </w:del>
            <w:ins w:id="199" w:author="Master Repository Process" w:date="2021-09-11T16:51:00Z">
              <w:r>
                <w:t>The fee in item 10 plus, by way of penalty, twice that fee</w:t>
              </w:r>
            </w:ins>
          </w:p>
        </w:tc>
      </w:tr>
      <w:tr>
        <w:tc>
          <w:tcPr>
            <w:tcW w:w="709" w:type="dxa"/>
          </w:tcPr>
          <w:p>
            <w:pPr>
              <w:pStyle w:val="yTable"/>
            </w:pPr>
            <w:del w:id="200" w:author="Master Repository Process" w:date="2021-09-11T16:51:00Z">
              <w:r>
                <w:delText>6</w:delText>
              </w:r>
            </w:del>
            <w:ins w:id="201" w:author="Master Repository Process" w:date="2021-09-11T16:51:00Z">
              <w:r>
                <w:t>12.</w:t>
              </w:r>
            </w:ins>
          </w:p>
        </w:tc>
        <w:tc>
          <w:tcPr>
            <w:tcW w:w="3827" w:type="dxa"/>
          </w:tcPr>
          <w:p>
            <w:pPr>
              <w:pStyle w:val="yTable"/>
            </w:pPr>
            <w:del w:id="202" w:author="Master Repository Process" w:date="2021-09-11T16:51:00Z">
              <w:r>
                <w:delText>Issue of</w:delText>
              </w:r>
            </w:del>
            <w:ins w:id="203" w:author="Master Repository Process" w:date="2021-09-11T16:51:00Z">
              <w:r>
                <w:t>Providing a</w:t>
              </w:r>
            </w:ins>
            <w:r>
              <w:t xml:space="preserve"> zoning certificate</w:t>
            </w:r>
          </w:p>
        </w:tc>
        <w:tc>
          <w:tcPr>
            <w:tcW w:w="2528" w:type="dxa"/>
          </w:tcPr>
          <w:p>
            <w:pPr>
              <w:pStyle w:val="yTable"/>
            </w:pPr>
            <w:r>
              <w:t>$</w:t>
            </w:r>
            <w:del w:id="204" w:author="Master Repository Process" w:date="2021-09-11T16:51:00Z">
              <w:r>
                <w:delText>62</w:delText>
              </w:r>
            </w:del>
            <w:ins w:id="205" w:author="Master Repository Process" w:date="2021-09-11T16:51:00Z">
              <w:r>
                <w:t>64</w:t>
              </w:r>
            </w:ins>
          </w:p>
        </w:tc>
      </w:tr>
      <w:tr>
        <w:tc>
          <w:tcPr>
            <w:tcW w:w="709" w:type="dxa"/>
          </w:tcPr>
          <w:p>
            <w:pPr>
              <w:pStyle w:val="yTable"/>
            </w:pPr>
            <w:del w:id="206" w:author="Master Repository Process" w:date="2021-09-11T16:51:00Z">
              <w:r>
                <w:delText>7</w:delText>
              </w:r>
            </w:del>
            <w:ins w:id="207" w:author="Master Repository Process" w:date="2021-09-11T16:51:00Z">
              <w:r>
                <w:t>13.</w:t>
              </w:r>
            </w:ins>
          </w:p>
        </w:tc>
        <w:tc>
          <w:tcPr>
            <w:tcW w:w="3827" w:type="dxa"/>
          </w:tcPr>
          <w:p>
            <w:pPr>
              <w:pStyle w:val="yTable"/>
            </w:pPr>
            <w:del w:id="208" w:author="Master Repository Process" w:date="2021-09-11T16:51:00Z">
              <w:r>
                <w:delText>Reply</w:delText>
              </w:r>
            </w:del>
            <w:ins w:id="209" w:author="Master Repository Process" w:date="2021-09-11T16:51:00Z">
              <w:r>
                <w:t>Replying</w:t>
              </w:r>
            </w:ins>
            <w:r>
              <w:t xml:space="preserve"> to a property settlement questionnaire</w:t>
            </w:r>
          </w:p>
        </w:tc>
        <w:tc>
          <w:tcPr>
            <w:tcW w:w="2528" w:type="dxa"/>
          </w:tcPr>
          <w:p>
            <w:pPr>
              <w:pStyle w:val="yTable"/>
            </w:pPr>
            <w:del w:id="210" w:author="Master Repository Process" w:date="2021-09-11T16:51:00Z">
              <w:r>
                <w:br/>
                <w:delText>$62</w:delText>
              </w:r>
            </w:del>
            <w:ins w:id="211" w:author="Master Repository Process" w:date="2021-09-11T16:51:00Z">
              <w:r>
                <w:t>$64</w:t>
              </w:r>
            </w:ins>
          </w:p>
        </w:tc>
      </w:tr>
      <w:tr>
        <w:tc>
          <w:tcPr>
            <w:tcW w:w="709" w:type="dxa"/>
            <w:tcBorders>
              <w:bottom w:val="single" w:sz="4" w:space="0" w:color="auto"/>
            </w:tcBorders>
          </w:tcPr>
          <w:p>
            <w:pPr>
              <w:pStyle w:val="yTable"/>
            </w:pPr>
            <w:del w:id="212" w:author="Master Repository Process" w:date="2021-09-11T16:51:00Z">
              <w:r>
                <w:delText>8</w:delText>
              </w:r>
            </w:del>
            <w:ins w:id="213" w:author="Master Repository Process" w:date="2021-09-11T16:51:00Z">
              <w:r>
                <w:t>14.</w:t>
              </w:r>
            </w:ins>
          </w:p>
        </w:tc>
        <w:tc>
          <w:tcPr>
            <w:tcW w:w="3827" w:type="dxa"/>
            <w:tcBorders>
              <w:bottom w:val="single" w:sz="4" w:space="0" w:color="auto"/>
            </w:tcBorders>
          </w:tcPr>
          <w:p>
            <w:pPr>
              <w:pStyle w:val="yTable"/>
            </w:pPr>
            <w:del w:id="214" w:author="Master Repository Process" w:date="2021-09-11T16:51:00Z">
              <w:r>
                <w:delText>Issue of</w:delText>
              </w:r>
            </w:del>
            <w:ins w:id="215" w:author="Master Repository Process" w:date="2021-09-11T16:51:00Z">
              <w:r>
                <w:t>Providing</w:t>
              </w:r>
            </w:ins>
            <w:r>
              <w:t xml:space="preserve"> written planning advice</w:t>
            </w:r>
          </w:p>
        </w:tc>
        <w:tc>
          <w:tcPr>
            <w:tcW w:w="2528" w:type="dxa"/>
            <w:tcBorders>
              <w:bottom w:val="single" w:sz="4" w:space="0" w:color="auto"/>
            </w:tcBorders>
          </w:tcPr>
          <w:p>
            <w:pPr>
              <w:pStyle w:val="yTable"/>
            </w:pPr>
            <w:r>
              <w:t>$</w:t>
            </w:r>
            <w:del w:id="216" w:author="Master Repository Process" w:date="2021-09-11T16:51:00Z">
              <w:r>
                <w:delText>62</w:delText>
              </w:r>
            </w:del>
            <w:ins w:id="217" w:author="Master Repository Process" w:date="2021-09-11T16:51:00Z">
              <w:r>
                <w:t>64</w:t>
              </w:r>
            </w:ins>
          </w:p>
        </w:tc>
      </w:tr>
    </w:tbl>
    <w:p>
      <w:pPr>
        <w:pStyle w:val="yFootnotesection"/>
      </w:pPr>
      <w:r>
        <w:tab/>
        <w:t xml:space="preserve">[Part 1 </w:t>
      </w:r>
      <w:del w:id="218" w:author="Master Repository Process" w:date="2021-09-11T16:51:00Z">
        <w:r>
          <w:delText>amended</w:delText>
        </w:r>
      </w:del>
      <w:ins w:id="219" w:author="Master Repository Process" w:date="2021-09-11T16:51:00Z">
        <w:r>
          <w:t>inserted</w:t>
        </w:r>
      </w:ins>
      <w:r>
        <w:t xml:space="preserve"> in Gazette </w:t>
      </w:r>
      <w:del w:id="220" w:author="Master Repository Process" w:date="2021-09-11T16:51:00Z">
        <w:r>
          <w:delText>8 Jun 2007</w:delText>
        </w:r>
      </w:del>
      <w:ins w:id="221" w:author="Master Repository Process" w:date="2021-09-11T16:51:00Z">
        <w:r>
          <w:t>10 Oct 2008</w:t>
        </w:r>
      </w:ins>
      <w:r>
        <w:t xml:space="preserve"> p. </w:t>
      </w:r>
      <w:del w:id="222" w:author="Master Repository Process" w:date="2021-09-11T16:51:00Z">
        <w:r>
          <w:delText>2633-4; 22 Jun 2007 p. 2861</w:delText>
        </w:r>
      </w:del>
      <w:ins w:id="223" w:author="Master Repository Process" w:date="2021-09-11T16:51:00Z">
        <w:r>
          <w:t>4552-3</w:t>
        </w:r>
      </w:ins>
      <w:r>
        <w:t>.]</w:t>
      </w:r>
    </w:p>
    <w:p>
      <w:pPr>
        <w:pStyle w:val="yHeading2"/>
        <w:keepNext w:val="0"/>
        <w:pageBreakBefore/>
        <w:spacing w:after="240"/>
      </w:pPr>
      <w:bookmarkStart w:id="224" w:name="_Toc211328570"/>
      <w:r>
        <w:rPr>
          <w:rStyle w:val="CharSDivNo"/>
        </w:rPr>
        <w:t>Part 2</w:t>
      </w:r>
      <w:r>
        <w:rPr>
          <w:rStyle w:val="CharDivNo"/>
        </w:rPr>
        <w:t xml:space="preserve"> </w:t>
      </w:r>
      <w:r>
        <w:t>—</w:t>
      </w:r>
      <w:r>
        <w:rPr>
          <w:rStyle w:val="CharDivText"/>
        </w:rPr>
        <w:t xml:space="preserve"> </w:t>
      </w:r>
      <w:r>
        <w:rPr>
          <w:rStyle w:val="CharSDivText"/>
        </w:rPr>
        <w:t>Maximum fees: scheme amendments*</w:t>
      </w:r>
      <w:bookmarkEnd w:id="83"/>
      <w:bookmarkEnd w:id="84"/>
      <w:bookmarkEnd w:id="85"/>
      <w:bookmarkEnd w:id="86"/>
      <w:bookmarkEnd w:id="87"/>
      <w:bookmarkEnd w:id="88"/>
      <w:bookmarkEnd w:id="89"/>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w:t>
            </w:r>
            <w:del w:id="225" w:author="Master Repository Process" w:date="2021-09-11T16:51:00Z">
              <w:r>
                <w:rPr>
                  <w:b/>
                  <w:sz w:val="18"/>
                </w:rPr>
                <w:delText>74</w:delText>
              </w:r>
            </w:del>
            <w:ins w:id="226" w:author="Master Repository Process" w:date="2021-09-11T16:51:00Z">
              <w:r>
                <w:rPr>
                  <w:b/>
                  <w:bCs/>
                  <w:sz w:val="18"/>
                </w:rPr>
                <w:t>76</w:t>
              </w:r>
            </w:ins>
            <w:r>
              <w:rPr>
                <w:b/>
                <w:sz w:val="18"/>
              </w:rPr>
              <w:t>/hour)</w:t>
            </w:r>
          </w:p>
        </w:tc>
        <w:tc>
          <w:tcPr>
            <w:tcW w:w="1134" w:type="dxa"/>
          </w:tcPr>
          <w:p>
            <w:pPr>
              <w:pStyle w:val="yTable"/>
              <w:jc w:val="center"/>
              <w:rPr>
                <w:b/>
                <w:sz w:val="18"/>
              </w:rPr>
            </w:pPr>
            <w:r>
              <w:rPr>
                <w:b/>
                <w:sz w:val="18"/>
              </w:rPr>
              <w:t>Manager/ Senior Planner ($</w:t>
            </w:r>
            <w:del w:id="227" w:author="Master Repository Process" w:date="2021-09-11T16:51:00Z">
              <w:r>
                <w:rPr>
                  <w:b/>
                  <w:sz w:val="18"/>
                </w:rPr>
                <w:delText>55</w:delText>
              </w:r>
            </w:del>
            <w:ins w:id="228" w:author="Master Repository Process" w:date="2021-09-11T16:51:00Z">
              <w:r>
                <w:rPr>
                  <w:b/>
                  <w:sz w:val="18"/>
                </w:rPr>
                <w:t>57</w:t>
              </w:r>
            </w:ins>
            <w:r>
              <w:rPr>
                <w:b/>
                <w:sz w:val="18"/>
              </w:rPr>
              <w:t>/hour)</w:t>
            </w:r>
          </w:p>
        </w:tc>
        <w:tc>
          <w:tcPr>
            <w:tcW w:w="992" w:type="dxa"/>
          </w:tcPr>
          <w:p>
            <w:pPr>
              <w:pStyle w:val="yTable"/>
              <w:jc w:val="center"/>
              <w:rPr>
                <w:b/>
                <w:sz w:val="18"/>
              </w:rPr>
            </w:pPr>
            <w:r>
              <w:rPr>
                <w:b/>
                <w:sz w:val="18"/>
              </w:rPr>
              <w:t xml:space="preserve">Planning Officer </w:t>
            </w:r>
            <w:r>
              <w:rPr>
                <w:b/>
                <w:spacing w:val="-4"/>
                <w:sz w:val="18"/>
              </w:rPr>
              <w:t>($</w:t>
            </w:r>
            <w:del w:id="229" w:author="Master Repository Process" w:date="2021-09-11T16:51:00Z">
              <w:r>
                <w:rPr>
                  <w:b/>
                  <w:spacing w:val="-4"/>
                  <w:sz w:val="18"/>
                </w:rPr>
                <w:delText>31</w:delText>
              </w:r>
            </w:del>
            <w:ins w:id="230" w:author="Master Repository Process" w:date="2021-09-11T16:51:00Z">
              <w:r>
                <w:rPr>
                  <w:b/>
                  <w:spacing w:val="-4"/>
                  <w:sz w:val="18"/>
                </w:rPr>
                <w:t>32</w:t>
              </w:r>
            </w:ins>
            <w:r>
              <w:rPr>
                <w:b/>
                <w:spacing w:val="-4"/>
                <w:sz w:val="18"/>
              </w:rPr>
              <w:t>/hour)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w:t>
            </w:r>
            <w:del w:id="231" w:author="Master Repository Process" w:date="2021-09-11T16:51:00Z">
              <w:r>
                <w:rPr>
                  <w:b/>
                  <w:sz w:val="18"/>
                </w:rPr>
                <w:delText>31</w:delText>
              </w:r>
            </w:del>
            <w:ins w:id="232" w:author="Master Repository Process" w:date="2021-09-11T16:51:00Z">
              <w:r>
                <w:rPr>
                  <w:b/>
                  <w:spacing w:val="-4"/>
                  <w:sz w:val="18"/>
                </w:rPr>
                <w:t>32</w:t>
              </w:r>
            </w:ins>
            <w:r>
              <w:rPr>
                <w:b/>
                <w:sz w:val="18"/>
              </w:rPr>
              <w:t>/hour)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w:t>
            </w:r>
            <w:del w:id="233" w:author="Master Repository Process" w:date="2021-09-11T16:51:00Z">
              <w:r>
                <w:rPr>
                  <w:b/>
                  <w:sz w:val="18"/>
                </w:rPr>
                <w:delText>25</w:delText>
              </w:r>
            </w:del>
            <w:ins w:id="234" w:author="Master Repository Process" w:date="2021-09-11T16:51:00Z">
              <w:r>
                <w:rPr>
                  <w:b/>
                  <w:sz w:val="18"/>
                </w:rPr>
                <w:t>26</w:t>
              </w:r>
            </w:ins>
            <w:r>
              <w:rPr>
                <w:b/>
                <w:sz w:val="18"/>
              </w:rPr>
              <w:t>/hour)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tabs>
                <w:tab w:val="left" w:pos="284"/>
              </w:tabs>
              <w:rPr>
                <w:sz w:val="18"/>
              </w:rPr>
            </w:pPr>
            <w:r>
              <w:rPr>
                <w:sz w:val="18"/>
              </w:rPr>
              <w:t>MINOR</w:t>
            </w:r>
          </w:p>
          <w:p>
            <w:pPr>
              <w:pStyle w:val="yTable"/>
              <w:tabs>
                <w:tab w:val="left" w:pos="284"/>
              </w:tabs>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Refer to </w:t>
            </w:r>
            <w:r>
              <w:rPr>
                <w:sz w:val="18"/>
              </w:rPr>
              <w:tab/>
              <w:t>Commiss-</w:t>
            </w:r>
            <w:r>
              <w:rPr>
                <w:sz w:val="18"/>
              </w:rPr>
              <w:tab/>
              <w:t xml:space="preserve">ion for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(f)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(g) Applicant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amend-</w:t>
            </w:r>
            <w:r>
              <w:rPr>
                <w:sz w:val="18"/>
              </w:rPr>
              <w:tab/>
              <w:t xml:space="preserve">ment/plan,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Report on </w:t>
            </w:r>
            <w:r>
              <w:rPr>
                <w:sz w:val="18"/>
              </w:rPr>
              <w:tab/>
              <w:t xml:space="preserve">Minister’s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Notify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Update text </w:t>
            </w:r>
            <w:r>
              <w:rPr>
                <w:sz w:val="18"/>
              </w:rPr>
              <w:tab/>
              <w:t>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pPr>
      <w:bookmarkStart w:id="235" w:name="_Toc132432309"/>
      <w:bookmarkStart w:id="236" w:name="_Toc132432363"/>
      <w:r>
        <w:tab/>
        <w:t>[Part 2 amended in Gazette 8 Jun 2007 p. 2634-5; 22 Jun 2007 p. 2861</w:t>
      </w:r>
      <w:ins w:id="237" w:author="Master Repository Process" w:date="2021-09-11T16:51:00Z">
        <w:r>
          <w:t>; 10 Oct 2008 p. 4553</w:t>
        </w:r>
      </w:ins>
      <w:r>
        <w:t>.]</w:t>
      </w:r>
    </w:p>
    <w:p>
      <w:pPr>
        <w:pStyle w:val="yHeading2"/>
        <w:keepNext w:val="0"/>
        <w:pageBreakBefore/>
        <w:spacing w:after="120"/>
        <w:rPr>
          <w:rStyle w:val="CharPartText"/>
        </w:rPr>
      </w:pPr>
      <w:bookmarkStart w:id="238" w:name="_Toc168988885"/>
      <w:bookmarkStart w:id="239" w:name="_Toc168988916"/>
      <w:bookmarkStart w:id="240" w:name="_Toc168988977"/>
      <w:bookmarkStart w:id="241" w:name="_Toc170620659"/>
      <w:bookmarkStart w:id="242" w:name="_Toc170802083"/>
      <w:bookmarkStart w:id="243" w:name="_Toc211328571"/>
      <w:r>
        <w:rPr>
          <w:rStyle w:val="CharSDivNo"/>
        </w:rPr>
        <w:t>Part 3</w:t>
      </w:r>
      <w:r>
        <w:rPr>
          <w:rStyle w:val="CharDivNo"/>
        </w:rPr>
        <w:t xml:space="preserve"> </w:t>
      </w:r>
      <w:r>
        <w:t>—</w:t>
      </w:r>
      <w:r>
        <w:rPr>
          <w:rStyle w:val="CharDivText"/>
        </w:rPr>
        <w:t xml:space="preserve"> </w:t>
      </w:r>
      <w:r>
        <w:rPr>
          <w:rStyle w:val="CharSDivText"/>
        </w:rPr>
        <w:t>Maximum fees: structure plans</w:t>
      </w:r>
      <w:r>
        <w:t>**</w:t>
      </w:r>
      <w:bookmarkEnd w:id="235"/>
      <w:bookmarkEnd w:id="236"/>
      <w:bookmarkEnd w:id="238"/>
      <w:bookmarkEnd w:id="239"/>
      <w:bookmarkEnd w:id="240"/>
      <w:bookmarkEnd w:id="241"/>
      <w:bookmarkEnd w:id="242"/>
      <w:bookmarkEnd w:id="243"/>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w:t>
            </w:r>
            <w:del w:id="244" w:author="Master Repository Process" w:date="2021-09-11T16:51:00Z">
              <w:r>
                <w:rPr>
                  <w:b/>
                  <w:sz w:val="18"/>
                </w:rPr>
                <w:delText>74</w:delText>
              </w:r>
            </w:del>
            <w:ins w:id="245" w:author="Master Repository Process" w:date="2021-09-11T16:51:00Z">
              <w:r>
                <w:rPr>
                  <w:b/>
                  <w:bCs/>
                  <w:sz w:val="18"/>
                </w:rPr>
                <w:t>76</w:t>
              </w:r>
            </w:ins>
            <w:r>
              <w:rPr>
                <w:b/>
                <w:sz w:val="18"/>
              </w:rPr>
              <w:t>/hour)</w:t>
            </w:r>
          </w:p>
        </w:tc>
        <w:tc>
          <w:tcPr>
            <w:tcW w:w="1134" w:type="dxa"/>
          </w:tcPr>
          <w:p>
            <w:pPr>
              <w:pStyle w:val="yTable"/>
              <w:jc w:val="center"/>
              <w:rPr>
                <w:b/>
                <w:sz w:val="18"/>
              </w:rPr>
            </w:pPr>
            <w:r>
              <w:rPr>
                <w:b/>
                <w:sz w:val="18"/>
              </w:rPr>
              <w:t>Manager/ Senior Planner ($</w:t>
            </w:r>
            <w:del w:id="246" w:author="Master Repository Process" w:date="2021-09-11T16:51:00Z">
              <w:r>
                <w:rPr>
                  <w:b/>
                  <w:sz w:val="18"/>
                </w:rPr>
                <w:delText>55</w:delText>
              </w:r>
            </w:del>
            <w:ins w:id="247" w:author="Master Repository Process" w:date="2021-09-11T16:51:00Z">
              <w:r>
                <w:rPr>
                  <w:b/>
                  <w:sz w:val="18"/>
                </w:rPr>
                <w:t>57</w:t>
              </w:r>
            </w:ins>
            <w:r>
              <w:rPr>
                <w:b/>
                <w:sz w:val="18"/>
              </w:rPr>
              <w:t>/hour)</w:t>
            </w:r>
          </w:p>
        </w:tc>
        <w:tc>
          <w:tcPr>
            <w:tcW w:w="992" w:type="dxa"/>
          </w:tcPr>
          <w:p>
            <w:pPr>
              <w:pStyle w:val="yTable"/>
              <w:jc w:val="center"/>
              <w:rPr>
                <w:b/>
                <w:sz w:val="18"/>
              </w:rPr>
            </w:pPr>
            <w:r>
              <w:rPr>
                <w:b/>
                <w:sz w:val="18"/>
              </w:rPr>
              <w:t xml:space="preserve">Planning Officer </w:t>
            </w:r>
            <w:r>
              <w:rPr>
                <w:b/>
                <w:spacing w:val="-4"/>
                <w:sz w:val="18"/>
              </w:rPr>
              <w:t>($</w:t>
            </w:r>
            <w:del w:id="248" w:author="Master Repository Process" w:date="2021-09-11T16:51:00Z">
              <w:r>
                <w:rPr>
                  <w:b/>
                  <w:spacing w:val="-4"/>
                  <w:sz w:val="18"/>
                </w:rPr>
                <w:delText>31</w:delText>
              </w:r>
            </w:del>
            <w:ins w:id="249" w:author="Master Repository Process" w:date="2021-09-11T16:51:00Z">
              <w:r>
                <w:rPr>
                  <w:b/>
                  <w:spacing w:val="-4"/>
                  <w:sz w:val="18"/>
                </w:rPr>
                <w:t>32</w:t>
              </w:r>
            </w:ins>
            <w:r>
              <w:rPr>
                <w:b/>
                <w:spacing w:val="-4"/>
                <w:sz w:val="18"/>
              </w:rPr>
              <w:t>/hour)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w:t>
            </w:r>
            <w:del w:id="250" w:author="Master Repository Process" w:date="2021-09-11T16:51:00Z">
              <w:r>
                <w:rPr>
                  <w:b/>
                  <w:sz w:val="18"/>
                </w:rPr>
                <w:delText>31</w:delText>
              </w:r>
            </w:del>
            <w:ins w:id="251" w:author="Master Repository Process" w:date="2021-09-11T16:51:00Z">
              <w:r>
                <w:rPr>
                  <w:b/>
                  <w:spacing w:val="-4"/>
                  <w:sz w:val="18"/>
                </w:rPr>
                <w:t>32</w:t>
              </w:r>
            </w:ins>
            <w:r>
              <w:rPr>
                <w:b/>
                <w:sz w:val="18"/>
              </w:rPr>
              <w:t>/hour)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w:t>
            </w:r>
            <w:del w:id="252" w:author="Master Repository Process" w:date="2021-09-11T16:51:00Z">
              <w:r>
                <w:rPr>
                  <w:b/>
                  <w:sz w:val="18"/>
                </w:rPr>
                <w:delText>25</w:delText>
              </w:r>
            </w:del>
            <w:ins w:id="253" w:author="Master Repository Process" w:date="2021-09-11T16:51:00Z">
              <w:r>
                <w:rPr>
                  <w:b/>
                  <w:sz w:val="18"/>
                </w:rPr>
                <w:t>26</w:t>
              </w:r>
            </w:ins>
            <w:r>
              <w:rPr>
                <w:b/>
                <w:sz w:val="18"/>
              </w:rPr>
              <w:t>/hour)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rPr>
                <w:sz w:val="18"/>
              </w:rPr>
            </w:pP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(f) Proponent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Refer to </w:t>
            </w:r>
            <w:r>
              <w:rPr>
                <w:sz w:val="18"/>
              </w:rPr>
              <w:tab/>
              <w:t>Commiss-</w:t>
            </w:r>
            <w:r>
              <w:rPr>
                <w:sz w:val="18"/>
              </w:rPr>
              <w:tab/>
              <w:t xml:space="preserve">ion for end- </w:t>
            </w:r>
            <w:r>
              <w:rPr>
                <w:sz w:val="18"/>
              </w:rPr>
              <w:tab/>
              <w:t>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(b)Notifications </w:t>
            </w:r>
            <w:r>
              <w:rPr>
                <w:sz w:val="18"/>
              </w:rPr>
              <w:tab/>
              <w:t xml:space="preserve">and deposit </w:t>
            </w:r>
            <w:r>
              <w:rPr>
                <w:sz w:val="18"/>
              </w:rPr>
              <w:tab/>
              <w:t>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sz w:val="22"/>
        </w:rPr>
      </w:pPr>
      <w:r>
        <w:rPr>
          <w:i/>
          <w:sz w:val="22"/>
        </w:rPr>
        <w:t>**This Table is based on the Western Australian Planning Commission’s draft model text provisions for structure plans. Where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Subsection"/>
        <w:tabs>
          <w:tab w:val="clear" w:pos="595"/>
          <w:tab w:val="clear" w:pos="879"/>
          <w:tab w:val="right" w:pos="142"/>
          <w:tab w:val="left" w:pos="1134"/>
        </w:tabs>
        <w:ind w:left="142" w:hanging="142"/>
        <w:rPr>
          <w:i/>
          <w:sz w:val="22"/>
        </w:rPr>
      </w:pPr>
      <w:ins w:id="254" w:author="Master Repository Process" w:date="2021-09-11T16:51:00Z">
        <w:r>
          <w:rPr>
            <w:i/>
            <w:sz w:val="22"/>
          </w:rPr>
          <w:tab/>
        </w:r>
      </w:ins>
      <w:r>
        <w:rPr>
          <w:i/>
          <w:sz w:val="22"/>
        </w:rPr>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pPr>
      <w:r>
        <w:tab/>
        <w:t>[Part 3 amended in Gazette 8 Jun 2007 p. 2634-5; 22 Jun 2007 p. 2861</w:t>
      </w:r>
      <w:ins w:id="255" w:author="Master Repository Process" w:date="2021-09-11T16:51:00Z">
        <w:r>
          <w:t>; 10 Oct 2008 p. 4553</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56" w:name="_Toc132432310"/>
      <w:bookmarkStart w:id="257" w:name="_Toc132432364"/>
      <w:bookmarkStart w:id="258" w:name="_Toc168988886"/>
      <w:bookmarkStart w:id="259" w:name="_Toc168988917"/>
      <w:bookmarkStart w:id="260" w:name="_Toc168988978"/>
      <w:bookmarkStart w:id="261" w:name="_Toc170620660"/>
      <w:bookmarkStart w:id="262" w:name="_Toc170802084"/>
      <w:bookmarkStart w:id="263" w:name="_Toc211328572"/>
      <w:r>
        <w:t>Notes</w:t>
      </w:r>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rPr>
        <w:t>Planning and Development (Local Government Planning Fees) Regulations 2000</w:t>
      </w:r>
      <w:r>
        <w:rPr>
          <w:snapToGrid w:val="0"/>
        </w:rPr>
        <w:t xml:space="preserve"> and includes the amendments made by the other written laws referred to in the following table.</w:t>
      </w:r>
    </w:p>
    <w:p>
      <w:pPr>
        <w:pStyle w:val="nHeading3"/>
      </w:pPr>
      <w:bookmarkStart w:id="264" w:name="_Toc211328573"/>
      <w:bookmarkStart w:id="265" w:name="_Toc170802085"/>
      <w:r>
        <w:t>Compilation table</w:t>
      </w:r>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Town Planning (Local Government Planning Fees) Regulations 2000</w:t>
            </w:r>
            <w:r>
              <w:rPr>
                <w:iCs/>
                <w:sz w:val="19"/>
              </w:rPr>
              <w:t xml:space="preserve"> </w:t>
            </w:r>
            <w:r>
              <w:rPr>
                <w:iCs/>
                <w:sz w:val="19"/>
                <w:vertAlign w:val="superscript"/>
              </w:rPr>
              <w:t>3</w:t>
            </w:r>
          </w:p>
        </w:tc>
        <w:tc>
          <w:tcPr>
            <w:tcW w:w="1276" w:type="dxa"/>
            <w:tcBorders>
              <w:top w:val="single" w:sz="8" w:space="0" w:color="auto"/>
            </w:tcBorders>
          </w:tcPr>
          <w:p>
            <w:pPr>
              <w:pStyle w:val="nTable"/>
              <w:spacing w:after="40"/>
              <w:rPr>
                <w:sz w:val="19"/>
              </w:rPr>
            </w:pPr>
            <w:r>
              <w:rPr>
                <w:sz w:val="19"/>
              </w:rPr>
              <w:t>19 Dec 2000 p. 7245-59</w:t>
            </w:r>
          </w:p>
        </w:tc>
        <w:tc>
          <w:tcPr>
            <w:tcW w:w="2693" w:type="dxa"/>
            <w:tcBorders>
              <w:top w:val="single" w:sz="8" w:space="0" w:color="auto"/>
            </w:tcBorders>
          </w:tcPr>
          <w:p>
            <w:pPr>
              <w:pStyle w:val="nTable"/>
              <w:spacing w:after="40"/>
              <w:rPr>
                <w:sz w:val="19"/>
              </w:rPr>
            </w:pPr>
            <w:r>
              <w:rPr>
                <w:sz w:val="19"/>
              </w:rPr>
              <w:t xml:space="preserve">19 Dec 2000 (see r. 2 and </w:t>
            </w:r>
            <w:r>
              <w:rPr>
                <w:i/>
                <w:sz w:val="19"/>
              </w:rPr>
              <w:t>Gazette</w:t>
            </w:r>
            <w:r>
              <w:rPr>
                <w:sz w:val="19"/>
              </w:rPr>
              <w:t xml:space="preserve"> 19 Dec 2000 p.7273)</w:t>
            </w:r>
          </w:p>
        </w:tc>
      </w:tr>
      <w:tr>
        <w:tc>
          <w:tcPr>
            <w:tcW w:w="3118" w:type="dxa"/>
          </w:tcPr>
          <w:p>
            <w:pPr>
              <w:pStyle w:val="nTable"/>
              <w:spacing w:after="40"/>
              <w:rPr>
                <w:i/>
                <w:sz w:val="19"/>
              </w:rPr>
            </w:pPr>
            <w:r>
              <w:rPr>
                <w:i/>
                <w:sz w:val="19"/>
              </w:rPr>
              <w:t>Town Planning (Local Government Planning Fees) Amendment Regulations 2007</w:t>
            </w:r>
          </w:p>
        </w:tc>
        <w:tc>
          <w:tcPr>
            <w:tcW w:w="1276" w:type="dxa"/>
          </w:tcPr>
          <w:p>
            <w:pPr>
              <w:pStyle w:val="nTable"/>
              <w:spacing w:after="40"/>
              <w:rPr>
                <w:sz w:val="19"/>
              </w:rPr>
            </w:pPr>
            <w:r>
              <w:rPr>
                <w:sz w:val="19"/>
              </w:rPr>
              <w:t>8 Jun 2007 p. 2632-5</w:t>
            </w:r>
          </w:p>
        </w:tc>
        <w:tc>
          <w:tcPr>
            <w:tcW w:w="2693" w:type="dxa"/>
          </w:tcPr>
          <w:p>
            <w:pPr>
              <w:pStyle w:val="nTable"/>
              <w:spacing w:after="40"/>
              <w:rPr>
                <w:sz w:val="19"/>
              </w:rPr>
            </w:pPr>
            <w:r>
              <w:rPr>
                <w:sz w:val="19"/>
              </w:rPr>
              <w:t>8 Jun 2007</w:t>
            </w:r>
          </w:p>
        </w:tc>
      </w:tr>
      <w:tr>
        <w:tc>
          <w:tcPr>
            <w:tcW w:w="3118" w:type="dxa"/>
          </w:tcPr>
          <w:p>
            <w:pPr>
              <w:pStyle w:val="nTable"/>
              <w:spacing w:after="40"/>
              <w:rPr>
                <w:i/>
                <w:sz w:val="19"/>
              </w:rPr>
            </w:pPr>
            <w:r>
              <w:rPr>
                <w:i/>
                <w:sz w:val="19"/>
              </w:rPr>
              <w:t>Planning and Development (Local Government Planning Fees) Amendment Regulations (No. 2) 2007</w:t>
            </w:r>
          </w:p>
        </w:tc>
        <w:tc>
          <w:tcPr>
            <w:tcW w:w="1276" w:type="dxa"/>
          </w:tcPr>
          <w:p>
            <w:pPr>
              <w:pStyle w:val="nTable"/>
              <w:spacing w:after="40"/>
              <w:rPr>
                <w:sz w:val="19"/>
              </w:rPr>
            </w:pPr>
            <w:r>
              <w:rPr>
                <w:sz w:val="19"/>
              </w:rPr>
              <w:t>22 Jun 2007 p. 2860</w:t>
            </w:r>
            <w:r>
              <w:rPr>
                <w:sz w:val="19"/>
              </w:rPr>
              <w:noBreakHyphen/>
              <w:t>1</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ins w:id="266" w:author="Master Repository Process" w:date="2021-09-11T16:51:00Z"/>
        </w:trPr>
        <w:tc>
          <w:tcPr>
            <w:tcW w:w="3118" w:type="dxa"/>
            <w:tcBorders>
              <w:bottom w:val="single" w:sz="8" w:space="0" w:color="auto"/>
            </w:tcBorders>
          </w:tcPr>
          <w:p>
            <w:pPr>
              <w:pStyle w:val="nTable"/>
              <w:spacing w:after="40"/>
              <w:rPr>
                <w:ins w:id="267" w:author="Master Repository Process" w:date="2021-09-11T16:51:00Z"/>
                <w:i/>
                <w:sz w:val="19"/>
              </w:rPr>
            </w:pPr>
            <w:ins w:id="268" w:author="Master Repository Process" w:date="2021-09-11T16:51:00Z">
              <w:r>
                <w:rPr>
                  <w:i/>
                  <w:sz w:val="19"/>
                </w:rPr>
                <w:t>Planning and Development (Local Government Planning Fees) Amendment Regulations 2008</w:t>
              </w:r>
            </w:ins>
          </w:p>
        </w:tc>
        <w:tc>
          <w:tcPr>
            <w:tcW w:w="1276" w:type="dxa"/>
            <w:tcBorders>
              <w:bottom w:val="single" w:sz="8" w:space="0" w:color="auto"/>
            </w:tcBorders>
          </w:tcPr>
          <w:p>
            <w:pPr>
              <w:pStyle w:val="nTable"/>
              <w:spacing w:after="40"/>
              <w:rPr>
                <w:ins w:id="269" w:author="Master Repository Process" w:date="2021-09-11T16:51:00Z"/>
                <w:sz w:val="19"/>
              </w:rPr>
            </w:pPr>
            <w:ins w:id="270" w:author="Master Repository Process" w:date="2021-09-11T16:51:00Z">
              <w:r>
                <w:rPr>
                  <w:sz w:val="19"/>
                </w:rPr>
                <w:t>10 Oct 2008 p. 4551-3</w:t>
              </w:r>
            </w:ins>
          </w:p>
        </w:tc>
        <w:tc>
          <w:tcPr>
            <w:tcW w:w="2693" w:type="dxa"/>
            <w:tcBorders>
              <w:bottom w:val="single" w:sz="8" w:space="0" w:color="auto"/>
            </w:tcBorders>
          </w:tcPr>
          <w:p>
            <w:pPr>
              <w:pStyle w:val="nTable"/>
              <w:spacing w:after="40"/>
              <w:rPr>
                <w:ins w:id="271" w:author="Master Repository Process" w:date="2021-09-11T16:51:00Z"/>
                <w:snapToGrid w:val="0"/>
                <w:sz w:val="19"/>
                <w:lang w:val="en-US"/>
              </w:rPr>
            </w:pPr>
            <w:ins w:id="272" w:author="Master Repository Process" w:date="2021-09-11T16:51:00Z">
              <w:r>
                <w:rPr>
                  <w:snapToGrid w:val="0"/>
                  <w:sz w:val="19"/>
                  <w:lang w:val="en-US"/>
                </w:rPr>
                <w:t>r. 1 and 2: 10 Oct 2008 (see </w:t>
              </w:r>
              <w:bookmarkStart w:id="273" w:name="UpToHere"/>
              <w:bookmarkEnd w:id="273"/>
              <w:r>
                <w:rPr>
                  <w:snapToGrid w:val="0"/>
                  <w:sz w:val="19"/>
                  <w:lang w:val="en-US"/>
                </w:rPr>
                <w:t>r. 2(a));</w:t>
              </w:r>
            </w:ins>
          </w:p>
          <w:p>
            <w:pPr>
              <w:pStyle w:val="nTable"/>
              <w:spacing w:before="0" w:after="40"/>
              <w:rPr>
                <w:ins w:id="274" w:author="Master Repository Process" w:date="2021-09-11T16:51:00Z"/>
                <w:snapToGrid w:val="0"/>
                <w:sz w:val="19"/>
                <w:lang w:val="en-US"/>
              </w:rPr>
            </w:pPr>
            <w:ins w:id="275" w:author="Master Repository Process" w:date="2021-09-11T16:51:00Z">
              <w:r>
                <w:rPr>
                  <w:snapToGrid w:val="0"/>
                  <w:sz w:val="19"/>
                  <w:lang w:val="en-US"/>
                </w:rPr>
                <w:t>Regulations other than r. 1 and 2: 11 Oct 2008 (see r. 2(b))</w:t>
              </w:r>
            </w:ins>
          </w:p>
        </w:tc>
      </w:tr>
    </w:tbl>
    <w:p>
      <w:pPr>
        <w:pStyle w:val="nSubsection"/>
      </w:pPr>
      <w:r>
        <w:rPr>
          <w:vertAlign w:val="superscript"/>
        </w:rPr>
        <w:t>2</w:t>
      </w:r>
      <w:r>
        <w:tab/>
        <w:t xml:space="preserve">Formerly made under s. 33B of the </w:t>
      </w:r>
      <w:r>
        <w:rPr>
          <w:i/>
          <w:iCs/>
        </w:rPr>
        <w:t>Town Planning and Development Act 1928</w:t>
      </w:r>
      <w:r>
        <w:t xml:space="preserve">, continued under s. 261 of the </w:t>
      </w:r>
      <w:r>
        <w:rPr>
          <w:i/>
          <w:iCs/>
        </w:rPr>
        <w:t>Planning and Development Act 2005</w:t>
      </w:r>
      <w:r>
        <w:t>.</w:t>
      </w:r>
    </w:p>
    <w:p>
      <w:pPr>
        <w:pStyle w:val="nSubsection"/>
      </w:pPr>
      <w:r>
        <w:rPr>
          <w:vertAlign w:val="superscript"/>
        </w:rPr>
        <w:t>3</w:t>
      </w:r>
      <w:r>
        <w:tab/>
        <w:t xml:space="preserve">Now known as the </w:t>
      </w:r>
      <w:r>
        <w:rPr>
          <w:i/>
          <w:iCs/>
        </w:rPr>
        <w:t>Planning and Development (Local Government Planning Fees) Regulations 2000</w:t>
      </w:r>
      <w:r>
        <w:t>; citation changed (see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(Local Government Planning Fees)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(Local Government Planning Fees)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145"/>
    <w:docVar w:name="WAFER_20151208160145" w:val="RemoveTrackChanges"/>
    <w:docVar w:name="WAFER_20151208160145_GUID" w:val="8d4703bc-3d30-4fa5-98b5-f8a671467b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2BD58D-8D3F-42B1-ADB7-78763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3363</Words>
  <Characters>16619</Characters>
  <Application>Microsoft Office Word</Application>
  <DocSecurity>0</DocSecurity>
  <Lines>1038</Lines>
  <Paragraphs>363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 for planning services</vt:lpstr>
      <vt:lpstr>    Part 1 — Maximum fixed fees</vt:lpstr>
      <vt:lpstr>    Notes</vt:lpstr>
    </vt:vector>
  </TitlesOfParts>
  <Manager/>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00-d0-04 - 00-e0-02</dc:title>
  <dc:subject/>
  <dc:creator/>
  <cp:keywords/>
  <dc:description/>
  <cp:lastModifiedBy>Master Repository Process</cp:lastModifiedBy>
  <cp:revision>2</cp:revision>
  <cp:lastPrinted>2000-12-19T08:37:00Z</cp:lastPrinted>
  <dcterms:created xsi:type="dcterms:W3CDTF">2021-09-11T08:51:00Z</dcterms:created>
  <dcterms:modified xsi:type="dcterms:W3CDTF">2021-09-11T08:51:00Z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20081011</vt:lpwstr>
  </property>
  <property fmtid="{D5CDD505-2E9C-101B-9397-08002B2CF9AE}" pid="4" name="DocumentType">
    <vt:lpwstr>Reg</vt:lpwstr>
  </property>
  <property fmtid="{D5CDD505-2E9C-101B-9397-08002B2CF9AE}" pid="5" name="OwlsUID">
    <vt:i4>1146</vt:i4>
  </property>
  <property fmtid="{D5CDD505-2E9C-101B-9397-08002B2CF9AE}" pid="6" name="FromSuffix">
    <vt:lpwstr>00-d0-04</vt:lpwstr>
  </property>
  <property fmtid="{D5CDD505-2E9C-101B-9397-08002B2CF9AE}" pid="7" name="FromAsAtDate">
    <vt:lpwstr>01 Jul 2007</vt:lpwstr>
  </property>
  <property fmtid="{D5CDD505-2E9C-101B-9397-08002B2CF9AE}" pid="8" name="ToSuffix">
    <vt:lpwstr>00-e0-02</vt:lpwstr>
  </property>
  <property fmtid="{D5CDD505-2E9C-101B-9397-08002B2CF9AE}" pid="9" name="ToAsAtDate">
    <vt:lpwstr>11 Oct 2008</vt:lpwstr>
  </property>
</Properties>
</file>