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2008</w:t>
      </w:r>
      <w:r>
        <w:fldChar w:fldCharType="end"/>
      </w:r>
      <w:r>
        <w:t xml:space="preserve">, </w:t>
      </w:r>
      <w:r>
        <w:fldChar w:fldCharType="begin"/>
      </w:r>
      <w:r>
        <w:instrText xml:space="preserve"> DocProperty FromSuffix </w:instrText>
      </w:r>
      <w:r>
        <w:fldChar w:fldCharType="separate"/>
      </w:r>
      <w:r>
        <w:t>00-m0-05</w:t>
      </w:r>
      <w:r>
        <w:fldChar w:fldCharType="end"/>
      </w:r>
      <w:r>
        <w:t>] and [</w:t>
      </w:r>
      <w:r>
        <w:fldChar w:fldCharType="begin"/>
      </w:r>
      <w:r>
        <w:instrText xml:space="preserve"> DocProperty ToAsAtDate</w:instrText>
      </w:r>
      <w:r>
        <w:fldChar w:fldCharType="separate"/>
      </w:r>
      <w:r>
        <w:t>26 Sep 2008</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6:29:00Z"/>
        </w:trPr>
        <w:tc>
          <w:tcPr>
            <w:tcW w:w="2434" w:type="dxa"/>
            <w:vMerge w:val="restart"/>
          </w:tcPr>
          <w:p>
            <w:pPr>
              <w:rPr>
                <w:ins w:id="1" w:author="svcMRProcess" w:date="2020-02-15T06:29:00Z"/>
              </w:rPr>
            </w:pPr>
          </w:p>
        </w:tc>
        <w:tc>
          <w:tcPr>
            <w:tcW w:w="2434" w:type="dxa"/>
            <w:vMerge w:val="restart"/>
          </w:tcPr>
          <w:p>
            <w:pPr>
              <w:jc w:val="center"/>
              <w:rPr>
                <w:ins w:id="2" w:author="svcMRProcess" w:date="2020-02-15T06:29:00Z"/>
              </w:rPr>
            </w:pPr>
            <w:ins w:id="3" w:author="svcMRProcess" w:date="2020-02-15T06: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5T06:29:00Z"/>
              </w:rPr>
            </w:pPr>
            <w:ins w:id="5" w:author="svcMRProcess" w:date="2020-02-15T06:29:00Z">
              <w:r>
                <w:rPr>
                  <w:b/>
                  <w:sz w:val="22"/>
                </w:rPr>
                <w:t xml:space="preserve">Reprinted under the </w:t>
              </w:r>
              <w:r>
                <w:rPr>
                  <w:b/>
                  <w:i/>
                  <w:sz w:val="22"/>
                </w:rPr>
                <w:t>Reprints Act 1984</w:t>
              </w:r>
              <w:r>
                <w:rPr>
                  <w:b/>
                  <w:sz w:val="22"/>
                </w:rPr>
                <w:t xml:space="preserve"> as</w:t>
              </w:r>
            </w:ins>
          </w:p>
        </w:tc>
      </w:tr>
      <w:tr>
        <w:trPr>
          <w:cantSplit/>
          <w:ins w:id="6" w:author="svcMRProcess" w:date="2020-02-15T06:29:00Z"/>
        </w:trPr>
        <w:tc>
          <w:tcPr>
            <w:tcW w:w="2434" w:type="dxa"/>
            <w:vMerge/>
          </w:tcPr>
          <w:p>
            <w:pPr>
              <w:rPr>
                <w:ins w:id="7" w:author="svcMRProcess" w:date="2020-02-15T06:29:00Z"/>
              </w:rPr>
            </w:pPr>
          </w:p>
        </w:tc>
        <w:tc>
          <w:tcPr>
            <w:tcW w:w="2434" w:type="dxa"/>
            <w:vMerge/>
          </w:tcPr>
          <w:p>
            <w:pPr>
              <w:jc w:val="center"/>
              <w:rPr>
                <w:ins w:id="8" w:author="svcMRProcess" w:date="2020-02-15T06:29:00Z"/>
              </w:rPr>
            </w:pPr>
          </w:p>
        </w:tc>
        <w:tc>
          <w:tcPr>
            <w:tcW w:w="2434" w:type="dxa"/>
          </w:tcPr>
          <w:p>
            <w:pPr>
              <w:keepNext/>
              <w:rPr>
                <w:ins w:id="9" w:author="svcMRProcess" w:date="2020-02-15T06:29:00Z"/>
                <w:b/>
                <w:sz w:val="22"/>
              </w:rPr>
            </w:pPr>
            <w:ins w:id="10" w:author="svcMRProcess" w:date="2020-02-15T06:29:00Z">
              <w:r>
                <w:rPr>
                  <w:b/>
                  <w:sz w:val="22"/>
                </w:rPr>
                <w:t>at 26</w:t>
              </w:r>
              <w:r>
                <w:rPr>
                  <w:b/>
                  <w:snapToGrid w:val="0"/>
                  <w:sz w:val="22"/>
                </w:rPr>
                <w:t xml:space="preserve"> September 2008</w:t>
              </w:r>
            </w:ins>
          </w:p>
        </w:tc>
      </w:tr>
    </w:tbl>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1" w:name="_GoBack"/>
      <w:bookmarkEnd w:id="11"/>
      <w:r>
        <w:rPr>
          <w:snapToGrid w:val="0"/>
        </w:rPr>
        <w:t>n Act to provide for the management, administration and reporting of the public finances of the State, and for related purposes.</w:t>
      </w:r>
    </w:p>
    <w:p>
      <w:pPr>
        <w:pStyle w:val="Heading2"/>
      </w:pPr>
      <w:bookmarkStart w:id="12" w:name="_Toc189644431"/>
      <w:bookmarkStart w:id="13" w:name="_Toc202850287"/>
      <w:bookmarkStart w:id="14" w:name="_Toc202850401"/>
      <w:bookmarkStart w:id="15" w:name="_Toc205018656"/>
      <w:bookmarkStart w:id="16" w:name="_Toc205018770"/>
      <w:bookmarkStart w:id="17" w:name="_Toc205019048"/>
      <w:bookmarkStart w:id="18" w:name="_Toc209837679"/>
      <w:bookmarkStart w:id="19" w:name="_Toc211654265"/>
      <w:bookmarkStart w:id="20" w:name="_Toc205100000"/>
      <w:bookmarkStart w:id="21" w:name="_Toc205100390"/>
      <w:r>
        <w:rPr>
          <w:rStyle w:val="CharPartNo"/>
        </w:rPr>
        <w:lastRenderedPageBreak/>
        <w:t>Part</w:t>
      </w:r>
      <w:del w:id="22" w:author="svcMRProcess" w:date="2020-02-15T06:29:00Z">
        <w:r>
          <w:rPr>
            <w:rStyle w:val="CharPartNo"/>
          </w:rPr>
          <w:delText xml:space="preserve"> </w:delText>
        </w:r>
      </w:del>
      <w:ins w:id="23" w:author="svcMRProcess" w:date="2020-02-15T06:29: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pPr>
      <w:bookmarkStart w:id="24" w:name="_Toc211654266"/>
      <w:bookmarkStart w:id="25" w:name="_Toc205100391"/>
      <w:r>
        <w:rPr>
          <w:rStyle w:val="CharSectno"/>
        </w:rPr>
        <w:t>1</w:t>
      </w:r>
      <w:r>
        <w:t>.</w:t>
      </w:r>
      <w:r>
        <w:tab/>
      </w:r>
      <w:r>
        <w:rPr>
          <w:snapToGrid w:val="0"/>
        </w:rPr>
        <w:t>Short title</w:t>
      </w:r>
      <w:bookmarkEnd w:id="24"/>
      <w:bookmarkEnd w:id="25"/>
    </w:p>
    <w:p>
      <w:pPr>
        <w:pStyle w:val="Subsection"/>
      </w:pPr>
      <w:r>
        <w:tab/>
      </w:r>
      <w:r>
        <w:tab/>
        <w:t>This</w:t>
      </w:r>
      <w:r>
        <w:rPr>
          <w:snapToGrid w:val="0"/>
        </w:rPr>
        <w:t xml:space="preserve"> is the</w:t>
      </w:r>
      <w:r>
        <w:rPr>
          <w:i/>
          <w:snapToGrid w:val="0"/>
        </w:rPr>
        <w:t xml:space="preserve"> Financial Management Act</w:t>
      </w:r>
      <w:del w:id="26" w:author="svcMRProcess" w:date="2020-02-15T06:29:00Z">
        <w:r>
          <w:rPr>
            <w:i/>
            <w:snapToGrid w:val="0"/>
          </w:rPr>
          <w:delText xml:space="preserve"> </w:delText>
        </w:r>
      </w:del>
      <w:ins w:id="27" w:author="svcMRProcess" w:date="2020-02-15T06:29:00Z">
        <w:r>
          <w:rPr>
            <w:i/>
            <w:snapToGrid w:val="0"/>
          </w:rPr>
          <w:t> </w:t>
        </w:r>
      </w:ins>
      <w:r>
        <w:rPr>
          <w:i/>
          <w:snapToGrid w:val="0"/>
        </w:rPr>
        <w:t>2006</w:t>
      </w:r>
      <w:r>
        <w:rPr>
          <w:iCs/>
          <w:snapToGrid w:val="0"/>
        </w:rPr>
        <w:t xml:space="preserve"> </w:t>
      </w:r>
      <w:r>
        <w:rPr>
          <w:iCs/>
          <w:snapToGrid w:val="0"/>
          <w:vertAlign w:val="superscript"/>
        </w:rPr>
        <w:t>1</w:t>
      </w:r>
      <w:r>
        <w:rPr>
          <w:snapToGrid w:val="0"/>
        </w:rPr>
        <w:t>.</w:t>
      </w:r>
    </w:p>
    <w:p>
      <w:pPr>
        <w:pStyle w:val="Heading5"/>
        <w:rPr>
          <w:snapToGrid w:val="0"/>
        </w:rPr>
      </w:pPr>
      <w:bookmarkStart w:id="28" w:name="_Toc211654267"/>
      <w:bookmarkStart w:id="29" w:name="_Toc205100392"/>
      <w:r>
        <w:rPr>
          <w:rStyle w:val="CharSectno"/>
        </w:rPr>
        <w:t>2</w:t>
      </w:r>
      <w:r>
        <w:rPr>
          <w:snapToGrid w:val="0"/>
        </w:rPr>
        <w:t>.</w:t>
      </w:r>
      <w:r>
        <w:rPr>
          <w:snapToGrid w:val="0"/>
        </w:rPr>
        <w:tab/>
      </w:r>
      <w:r>
        <w:t>Commencement</w:t>
      </w:r>
      <w:bookmarkEnd w:id="28"/>
      <w:bookmarkEnd w:id="29"/>
    </w:p>
    <w:p>
      <w:pPr>
        <w:pStyle w:val="Subsection"/>
        <w:rPr>
          <w:spacing w:val="-2"/>
        </w:rPr>
      </w:pPr>
      <w:r>
        <w:tab/>
      </w:r>
      <w:r>
        <w:tab/>
        <w:t xml:space="preserve">This Act </w:t>
      </w:r>
      <w:r>
        <w:rPr>
          <w:spacing w:val="-2"/>
        </w:rPr>
        <w:t>comes into operation on a day fixed by proclamation</w:t>
      </w:r>
      <w:ins w:id="30" w:author="svcMRProcess" w:date="2020-02-15T06:29:00Z">
        <w:r>
          <w:rPr>
            <w:spacing w:val="-2"/>
            <w:vertAlign w:val="superscript"/>
          </w:rPr>
          <w:t> 1</w:t>
        </w:r>
      </w:ins>
      <w:r>
        <w:rPr>
          <w:spacing w:val="-2"/>
        </w:rPr>
        <w:t>.</w:t>
      </w:r>
    </w:p>
    <w:p>
      <w:pPr>
        <w:pStyle w:val="Heading5"/>
      </w:pPr>
      <w:bookmarkStart w:id="31" w:name="_Toc211654268"/>
      <w:bookmarkStart w:id="32" w:name="_Toc205100393"/>
      <w:r>
        <w:rPr>
          <w:rStyle w:val="CharSectno"/>
        </w:rPr>
        <w:t>3</w:t>
      </w:r>
      <w:r>
        <w:t>.</w:t>
      </w:r>
      <w:r>
        <w:tab/>
        <w:t>Terms used in this Act</w:t>
      </w:r>
      <w:bookmarkEnd w:id="31"/>
      <w:bookmarkEnd w:id="32"/>
    </w:p>
    <w:p>
      <w:pPr>
        <w:pStyle w:val="Subsection"/>
      </w:pPr>
      <w:r>
        <w:tab/>
      </w:r>
      <w:r>
        <w:tab/>
        <w:t xml:space="preserve">In this Act, unless the contrary intention appears — </w:t>
      </w:r>
    </w:p>
    <w:p>
      <w:pPr>
        <w:pStyle w:val="Defstart"/>
        <w:ind w:left="879" w:hanging="879"/>
      </w:pPr>
      <w:r>
        <w:rPr>
          <w:i/>
          <w:iCs/>
        </w:rPr>
        <w:tab/>
      </w:r>
      <w:r>
        <w:rPr>
          <w:rStyle w:val="CharDefText"/>
          <w:i/>
          <w:iCs/>
        </w:rPr>
        <w:t>accountable authority</w:t>
      </w:r>
      <w:r>
        <w:rPr>
          <w:bCs/>
        </w:rPr>
        <w:t>, of an agency,</w:t>
      </w:r>
      <w:r>
        <w:t xml:space="preserve"> means the person or body determined under section 54, 55 or 56, as the case requires;</w:t>
      </w:r>
    </w:p>
    <w:p>
      <w:pPr>
        <w:pStyle w:val="Defstart"/>
        <w:ind w:left="879" w:hanging="879"/>
      </w:pPr>
      <w:r>
        <w:rPr>
          <w:b/>
          <w:bCs/>
          <w:i/>
          <w:iCs/>
          <w:szCs w:val="22"/>
        </w:rPr>
        <w:tab/>
      </w:r>
      <w:r>
        <w:rPr>
          <w:rStyle w:val="CharDefText"/>
          <w:i/>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ind w:left="879" w:hanging="879"/>
      </w:pPr>
      <w:r>
        <w:rPr>
          <w:i/>
          <w:iCs/>
        </w:rPr>
        <w:tab/>
      </w:r>
      <w:r>
        <w:rPr>
          <w:rStyle w:val="CharDefText"/>
          <w:i/>
          <w:iCs/>
        </w:rPr>
        <w:t>agency</w:t>
      </w:r>
      <w:r>
        <w:t xml:space="preserve"> means a department, a sub</w:t>
      </w:r>
      <w:r>
        <w:noBreakHyphen/>
        <w:t>department or a statutory authority;</w:t>
      </w:r>
    </w:p>
    <w:p>
      <w:pPr>
        <w:pStyle w:val="Defstart"/>
        <w:ind w:left="879" w:hanging="879"/>
      </w:pPr>
      <w:r>
        <w:rPr>
          <w:b/>
        </w:rPr>
        <w:tab/>
      </w:r>
      <w:r>
        <w:rPr>
          <w:rStyle w:val="CharDefText"/>
          <w:i/>
          <w:iCs/>
        </w:rPr>
        <w:t>agency special purpose account</w:t>
      </w:r>
      <w:r>
        <w:t xml:space="preserve"> means an account referred to in section 16(1);</w:t>
      </w:r>
    </w:p>
    <w:p>
      <w:pPr>
        <w:pStyle w:val="Defstart"/>
        <w:ind w:left="879" w:hanging="879"/>
      </w:pPr>
      <w:r>
        <w:rPr>
          <w:b/>
        </w:rPr>
        <w:tab/>
      </w:r>
      <w:r>
        <w:rPr>
          <w:rStyle w:val="CharDefText"/>
          <w:i/>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iCs/>
        </w:rPr>
        <w:t>bank</w:t>
      </w:r>
      <w:r>
        <w:t xml:space="preserve"> means — </w:t>
      </w:r>
    </w:p>
    <w:p>
      <w:pPr>
        <w:pStyle w:val="Defpara"/>
        <w:tabs>
          <w:tab w:val="clear" w:pos="1899"/>
          <w:tab w:val="right" w:pos="1332"/>
          <w:tab w:val="left" w:pos="1616"/>
        </w:tabs>
        <w:ind w:left="1616" w:hanging="1616"/>
      </w:pPr>
      <w:r>
        <w:tab/>
        <w:t>(a)</w:t>
      </w:r>
      <w:r>
        <w:tab/>
        <w:t>an ADI (authorised deposit</w:t>
      </w:r>
      <w:r>
        <w:noBreakHyphen/>
        <w:t xml:space="preserve">taking institution) as defined in the Commonwealth </w:t>
      </w:r>
      <w:r>
        <w:rPr>
          <w:i/>
          <w:iCs/>
        </w:rPr>
        <w:t>Banking Act 1959</w:t>
      </w:r>
      <w:r>
        <w:t xml:space="preserve"> section 5; or</w:t>
      </w:r>
    </w:p>
    <w:p>
      <w:pPr>
        <w:pStyle w:val="Defpara"/>
        <w:tabs>
          <w:tab w:val="clear" w:pos="1899"/>
          <w:tab w:val="right" w:pos="1332"/>
          <w:tab w:val="left" w:pos="1616"/>
        </w:tabs>
        <w:ind w:left="1616" w:hanging="1616"/>
      </w:pPr>
      <w:r>
        <w:tab/>
        <w:t>(b)</w:t>
      </w:r>
      <w:r>
        <w:tab/>
        <w:t>a bank constituted by a law of a State or the Commonwealth; or</w:t>
      </w:r>
    </w:p>
    <w:p>
      <w:pPr>
        <w:pStyle w:val="Defpara"/>
        <w:tabs>
          <w:tab w:val="clear" w:pos="1899"/>
          <w:tab w:val="right" w:pos="1332"/>
          <w:tab w:val="left" w:pos="1616"/>
        </w:tabs>
        <w:ind w:left="1616" w:hanging="1616"/>
      </w:pPr>
      <w:r>
        <w:tab/>
        <w:t>(c)</w:t>
      </w:r>
      <w:r>
        <w:tab/>
        <w:t>in relation to a bank not in Australia — a bank approved by the Treasurer;</w:t>
      </w:r>
    </w:p>
    <w:p>
      <w:pPr>
        <w:pStyle w:val="Defstart"/>
        <w:ind w:left="879" w:hanging="879"/>
      </w:pPr>
      <w:r>
        <w:rPr>
          <w:b/>
        </w:rPr>
        <w:tab/>
      </w:r>
      <w:r>
        <w:rPr>
          <w:rStyle w:val="CharDefText"/>
          <w:i/>
          <w:iCs/>
        </w:rPr>
        <w:t>Consolidated Account</w:t>
      </w:r>
      <w:r>
        <w:t xml:space="preserve"> means the account of that name established by the </w:t>
      </w:r>
      <w:r>
        <w:rPr>
          <w:i/>
        </w:rPr>
        <w:t>Constitution Act 1889</w:t>
      </w:r>
      <w:r>
        <w:t xml:space="preserve"> section 64 and referred to in section 8;</w:t>
      </w:r>
    </w:p>
    <w:p>
      <w:pPr>
        <w:pStyle w:val="Defstart"/>
        <w:ind w:left="879" w:hanging="879"/>
      </w:pPr>
      <w:r>
        <w:rPr>
          <w:b/>
          <w:i/>
          <w:iCs/>
        </w:rPr>
        <w:lastRenderedPageBreak/>
        <w:tab/>
      </w:r>
      <w:r>
        <w:rPr>
          <w:rStyle w:val="CharDefText"/>
          <w:i/>
          <w:iCs/>
        </w:rPr>
        <w:t>department</w:t>
      </w:r>
      <w:r>
        <w:t xml:space="preserve"> means a department of the Public Service other than — </w:t>
      </w:r>
    </w:p>
    <w:p>
      <w:pPr>
        <w:pStyle w:val="Defpara"/>
        <w:tabs>
          <w:tab w:val="clear" w:pos="1899"/>
          <w:tab w:val="right" w:pos="1332"/>
          <w:tab w:val="left" w:pos="1616"/>
        </w:tabs>
        <w:ind w:left="1616" w:hanging="1616"/>
      </w:pPr>
      <w:r>
        <w:tab/>
        <w:t>(a)</w:t>
      </w:r>
      <w:r>
        <w:tab/>
        <w:t>a department that is a statutory authority; or</w:t>
      </w:r>
    </w:p>
    <w:p>
      <w:pPr>
        <w:pStyle w:val="Defpara"/>
        <w:tabs>
          <w:tab w:val="clear" w:pos="1899"/>
          <w:tab w:val="right" w:pos="1332"/>
          <w:tab w:val="left" w:pos="1616"/>
        </w:tabs>
        <w:ind w:left="1616" w:hanging="1616"/>
      </w:pPr>
      <w:r>
        <w:tab/>
        <w:t>(b)</w:t>
      </w:r>
      <w:r>
        <w:tab/>
        <w:t xml:space="preserve">a department that, under the </w:t>
      </w:r>
      <w:r>
        <w:rPr>
          <w:i/>
          <w:iCs/>
        </w:rPr>
        <w:t xml:space="preserve">Public Sector Management Act 1994 </w:t>
      </w:r>
      <w:r>
        <w:t>section 3(3), is taken to be a part of an organisation as defined in section 3(1) of that</w:t>
      </w:r>
      <w:del w:id="33" w:author="svcMRProcess" w:date="2020-02-15T06:29:00Z">
        <w:r>
          <w:delText xml:space="preserve"> </w:delText>
        </w:r>
      </w:del>
      <w:ins w:id="34" w:author="svcMRProcess" w:date="2020-02-15T06:29:00Z">
        <w:r>
          <w:t> </w:t>
        </w:r>
      </w:ins>
      <w:r>
        <w:t>Act;</w:t>
      </w:r>
    </w:p>
    <w:p>
      <w:pPr>
        <w:pStyle w:val="Defstart"/>
        <w:ind w:left="879" w:hanging="879"/>
        <w:rPr>
          <w:b/>
        </w:rPr>
      </w:pPr>
      <w:r>
        <w:rPr>
          <w:b/>
        </w:rPr>
        <w:tab/>
      </w:r>
      <w:r>
        <w:rPr>
          <w:rStyle w:val="CharDefText"/>
          <w:i/>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iCs/>
        </w:rPr>
        <w:t>Minister</w:t>
      </w:r>
      <w:r>
        <w:t xml:space="preserve"> means — </w:t>
      </w:r>
    </w:p>
    <w:p>
      <w:pPr>
        <w:pStyle w:val="Defpara"/>
        <w:tabs>
          <w:tab w:val="clear" w:pos="1899"/>
          <w:tab w:val="right" w:pos="1332"/>
          <w:tab w:val="left" w:pos="1616"/>
        </w:tabs>
        <w:ind w:left="1616" w:hanging="1616"/>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tabs>
          <w:tab w:val="clear" w:pos="1899"/>
          <w:tab w:val="right" w:pos="1332"/>
          <w:tab w:val="left" w:pos="1616"/>
        </w:tabs>
        <w:ind w:left="1616" w:hanging="1616"/>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tabs>
          <w:tab w:val="clear" w:pos="1899"/>
          <w:tab w:val="right" w:pos="1332"/>
          <w:tab w:val="left" w:pos="1616"/>
        </w:tabs>
        <w:ind w:left="1616" w:hanging="1616"/>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iCs/>
        </w:rPr>
        <w:t>officer</w:t>
      </w:r>
      <w:r>
        <w:t xml:space="preserve"> means a person — </w:t>
      </w:r>
    </w:p>
    <w:p>
      <w:pPr>
        <w:pStyle w:val="Defpara"/>
        <w:tabs>
          <w:tab w:val="clear" w:pos="1899"/>
          <w:tab w:val="right" w:pos="1332"/>
          <w:tab w:val="left" w:pos="1616"/>
        </w:tabs>
        <w:ind w:left="1616" w:hanging="1616"/>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tabs>
          <w:tab w:val="clear" w:pos="1899"/>
          <w:tab w:val="right" w:pos="1332"/>
          <w:tab w:val="left" w:pos="1616"/>
        </w:tabs>
        <w:ind w:left="1616" w:hanging="1616"/>
      </w:pPr>
      <w:r>
        <w:tab/>
        <w:t>(b)</w:t>
      </w:r>
      <w:r>
        <w:tab/>
        <w:t xml:space="preserve">who is charged with or performs any duty consisting of or relating to — </w:t>
      </w:r>
    </w:p>
    <w:p>
      <w:pPr>
        <w:pStyle w:val="Defsubpara"/>
        <w:keepLines w:val="0"/>
        <w:tabs>
          <w:tab w:val="clear" w:pos="2608"/>
          <w:tab w:val="right" w:pos="2041"/>
          <w:tab w:val="left" w:pos="2325"/>
        </w:tabs>
        <w:ind w:left="2325" w:hanging="2325"/>
      </w:pPr>
      <w:r>
        <w:tab/>
        <w:t>(i)</w:t>
      </w:r>
      <w:r>
        <w:tab/>
        <w:t>keeping the accounts of the agency; or</w:t>
      </w:r>
    </w:p>
    <w:p>
      <w:pPr>
        <w:pStyle w:val="Defsubpara"/>
        <w:keepLines w:val="0"/>
        <w:tabs>
          <w:tab w:val="clear" w:pos="2608"/>
          <w:tab w:val="right" w:pos="2041"/>
          <w:tab w:val="left" w:pos="2325"/>
        </w:tabs>
        <w:ind w:left="2325" w:hanging="2325"/>
      </w:pPr>
      <w:r>
        <w:tab/>
        <w:t>(ii)</w:t>
      </w:r>
      <w:r>
        <w:tab/>
        <w:t>collecting, receiving, keeping in custody, banking or accounting for public money or other money or statutory authority money; or</w:t>
      </w:r>
    </w:p>
    <w:p>
      <w:pPr>
        <w:pStyle w:val="Defsubpara"/>
        <w:keepLines w:val="0"/>
        <w:tabs>
          <w:tab w:val="clear" w:pos="2608"/>
          <w:tab w:val="right" w:pos="2041"/>
          <w:tab w:val="left" w:pos="2325"/>
        </w:tabs>
        <w:ind w:left="2325" w:hanging="2325"/>
      </w:pPr>
      <w:r>
        <w:lastRenderedPageBreak/>
        <w:tab/>
        <w:t>(iii)</w:t>
      </w:r>
      <w:r>
        <w:tab/>
        <w:t>disbursing public money or other money or statutory authority money; or</w:t>
      </w:r>
    </w:p>
    <w:p>
      <w:pPr>
        <w:pStyle w:val="Defsubpara"/>
        <w:keepLines w:val="0"/>
        <w:tabs>
          <w:tab w:val="clear" w:pos="2608"/>
          <w:tab w:val="right" w:pos="2041"/>
          <w:tab w:val="left" w:pos="2325"/>
        </w:tabs>
        <w:ind w:left="2325" w:hanging="2325"/>
      </w:pPr>
      <w:r>
        <w:tab/>
        <w:t>(iv)</w:t>
      </w:r>
      <w:r>
        <w:tab/>
        <w:t>purchasing, receiving, issuing, selling, keeping in custody, controlling, managing or disposing of, or accounting for, public property or other property;</w:t>
      </w:r>
    </w:p>
    <w:p>
      <w:pPr>
        <w:pStyle w:val="Defstart"/>
        <w:ind w:left="879" w:hanging="879"/>
      </w:pPr>
      <w:r>
        <w:rPr>
          <w:i/>
          <w:iCs/>
        </w:rPr>
        <w:tab/>
      </w:r>
      <w:r>
        <w:rPr>
          <w:rStyle w:val="CharDefText"/>
          <w:i/>
          <w:iCs/>
        </w:rPr>
        <w:t>other money</w:t>
      </w:r>
      <w:r>
        <w:t xml:space="preserve"> means money collected, received or held by the State or a statutory authority for or on behalf of a person other than the State or a statutory authority;</w:t>
      </w:r>
    </w:p>
    <w:p>
      <w:pPr>
        <w:pStyle w:val="Defstart"/>
        <w:ind w:left="879" w:hanging="879"/>
      </w:pPr>
      <w:r>
        <w:rPr>
          <w:b/>
          <w:i/>
          <w:iCs/>
        </w:rPr>
        <w:tab/>
      </w:r>
      <w:r>
        <w:rPr>
          <w:rStyle w:val="CharDefText"/>
          <w:i/>
          <w:iCs/>
        </w:rPr>
        <w:t>other property</w:t>
      </w:r>
      <w:r>
        <w:t xml:space="preserve"> means property that is held by the State or a statutory authority for or on behalf of a person other than the State or a statutory authority;</w:t>
      </w:r>
    </w:p>
    <w:p>
      <w:pPr>
        <w:pStyle w:val="Defstart"/>
        <w:ind w:left="879" w:hanging="879"/>
      </w:pPr>
      <w:r>
        <w:rPr>
          <w:b/>
        </w:rPr>
        <w:tab/>
      </w:r>
      <w:r>
        <w:rPr>
          <w:rStyle w:val="CharDefText"/>
          <w:i/>
          <w:iCs/>
        </w:rPr>
        <w:t>Public Bank Account</w:t>
      </w:r>
      <w:r>
        <w:t xml:space="preserve"> means the account of that name constituted under section 11 and includes any other account stated by this Act or another written law to form part of the Public Bank Account;</w:t>
      </w:r>
    </w:p>
    <w:p>
      <w:pPr>
        <w:pStyle w:val="Defstart"/>
        <w:ind w:left="879" w:hanging="879"/>
      </w:pPr>
      <w:r>
        <w:tab/>
      </w:r>
      <w:r>
        <w:rPr>
          <w:rStyle w:val="CharDefText"/>
          <w:i/>
          <w:iCs/>
        </w:rPr>
        <w:t>Public Bank Account Interest Earned Account</w:t>
      </w:r>
      <w:r>
        <w:t xml:space="preserve"> means the account of that name referred to in section 10(d);</w:t>
      </w:r>
    </w:p>
    <w:p>
      <w:pPr>
        <w:pStyle w:val="Defstart"/>
      </w:pPr>
      <w:r>
        <w:rPr>
          <w:b/>
        </w:rPr>
        <w:tab/>
      </w:r>
      <w:r>
        <w:rPr>
          <w:rStyle w:val="CharDefText"/>
          <w:i/>
          <w:iCs/>
        </w:rPr>
        <w:t>Public Ledger</w:t>
      </w:r>
      <w:r>
        <w:t xml:space="preserve"> means the accounts referred to in section 7;</w:t>
      </w:r>
    </w:p>
    <w:p>
      <w:pPr>
        <w:pStyle w:val="Defstart"/>
        <w:ind w:left="879" w:hanging="879"/>
      </w:pPr>
      <w:r>
        <w:rPr>
          <w:b/>
        </w:rPr>
        <w:tab/>
      </w:r>
      <w:r>
        <w:rPr>
          <w:rStyle w:val="CharDefText"/>
          <w:i/>
          <w:iCs/>
        </w:rPr>
        <w:t>public money</w:t>
      </w:r>
      <w:r>
        <w:t xml:space="preserve"> means money collected, received or held by any person for or on behalf of the State;</w:t>
      </w:r>
    </w:p>
    <w:p>
      <w:pPr>
        <w:pStyle w:val="Defstart"/>
        <w:ind w:left="879" w:hanging="879"/>
      </w:pPr>
      <w:r>
        <w:rPr>
          <w:b/>
        </w:rPr>
        <w:tab/>
      </w:r>
      <w:r>
        <w:rPr>
          <w:rStyle w:val="CharDefText"/>
          <w:i/>
          <w:iCs/>
        </w:rPr>
        <w:t>public property</w:t>
      </w:r>
      <w:r>
        <w:t xml:space="preserve"> means all property, other than public money and statutory authority money, held for or on behalf of the State or a statutory authority;</w:t>
      </w:r>
    </w:p>
    <w:p>
      <w:pPr>
        <w:pStyle w:val="Defstart"/>
        <w:ind w:left="879" w:hanging="879"/>
      </w:pPr>
      <w:r>
        <w:rPr>
          <w:b/>
        </w:rPr>
        <w:tab/>
      </w:r>
      <w:r>
        <w:rPr>
          <w:rStyle w:val="CharDefText"/>
          <w:i/>
          <w:iCs/>
        </w:rPr>
        <w:t>resource agreement</w:t>
      </w:r>
      <w:r>
        <w:t xml:space="preserve"> means a resource agreement under Part 3 Division 5;</w:t>
      </w:r>
    </w:p>
    <w:p>
      <w:pPr>
        <w:pStyle w:val="Defstart"/>
        <w:ind w:left="879" w:hanging="879"/>
      </w:pPr>
      <w:r>
        <w:rPr>
          <w:b/>
        </w:rPr>
        <w:tab/>
      </w:r>
      <w:r>
        <w:rPr>
          <w:rStyle w:val="CharDefText"/>
          <w:i/>
          <w:iCs/>
        </w:rPr>
        <w:t>special purpose account</w:t>
      </w:r>
      <w:r>
        <w:t xml:space="preserve"> means an agency special purpose account or an account referred to in section 10;</w:t>
      </w:r>
    </w:p>
    <w:p>
      <w:pPr>
        <w:pStyle w:val="Defstart"/>
      </w:pPr>
      <w:r>
        <w:rPr>
          <w:b/>
          <w:i/>
          <w:iCs/>
        </w:rPr>
        <w:tab/>
      </w:r>
      <w:r>
        <w:rPr>
          <w:rStyle w:val="CharDefText"/>
          <w:i/>
          <w:iCs/>
        </w:rPr>
        <w:t>statutory authority</w:t>
      </w:r>
      <w:r>
        <w:t xml:space="preserve"> means a person or body listed in Schedule 1;</w:t>
      </w:r>
    </w:p>
    <w:p>
      <w:pPr>
        <w:pStyle w:val="Defstart"/>
        <w:ind w:left="879" w:hanging="879"/>
      </w:pPr>
      <w:r>
        <w:rPr>
          <w:b/>
          <w:i/>
          <w:iCs/>
        </w:rPr>
        <w:tab/>
      </w:r>
      <w:r>
        <w:rPr>
          <w:rStyle w:val="CharDefText"/>
          <w:i/>
          <w:iCs/>
        </w:rPr>
        <w:t>statutory authority money</w:t>
      </w:r>
      <w:r>
        <w:t xml:space="preserve"> means money collected, received or held by any person for or on behalf of a statutory authority;</w:t>
      </w:r>
    </w:p>
    <w:p>
      <w:pPr>
        <w:pStyle w:val="Defstart"/>
        <w:ind w:left="879" w:hanging="879"/>
        <w:rPr>
          <w:iCs/>
        </w:rPr>
      </w:pPr>
      <w:r>
        <w:rPr>
          <w:b/>
          <w:i/>
          <w:iCs/>
        </w:rPr>
        <w:tab/>
      </w:r>
      <w:r>
        <w:rPr>
          <w:rStyle w:val="CharDefText"/>
          <w:i/>
          <w:iCs/>
        </w:rPr>
        <w:t>sub</w:t>
      </w:r>
      <w:r>
        <w:rPr>
          <w:rStyle w:val="CharDefText"/>
          <w:i/>
          <w:iCs/>
        </w:rPr>
        <w:noBreakHyphen/>
        <w:t>department</w:t>
      </w:r>
      <w:r>
        <w:t xml:space="preserve"> means an entity in respect of which a declaration under section 56(2) has effect;</w:t>
      </w:r>
    </w:p>
    <w:p>
      <w:pPr>
        <w:pStyle w:val="Defstart"/>
        <w:ind w:left="879" w:hanging="879"/>
      </w:pPr>
      <w:r>
        <w:rPr>
          <w:b/>
          <w:i/>
          <w:iCs/>
        </w:rPr>
        <w:tab/>
      </w:r>
      <w:r>
        <w:rPr>
          <w:rStyle w:val="CharDefText"/>
          <w:i/>
          <w:iCs/>
        </w:rPr>
        <w:t>the estimates</w:t>
      </w:r>
      <w:r>
        <w:t xml:space="preserve"> means the annual estimates of receipts and payments in respect of the Consolidated Account;</w:t>
      </w:r>
    </w:p>
    <w:p>
      <w:pPr>
        <w:pStyle w:val="Defstart"/>
      </w:pPr>
      <w:r>
        <w:rPr>
          <w:b/>
          <w:i/>
          <w:iCs/>
        </w:rPr>
        <w:tab/>
      </w:r>
      <w:r>
        <w:rPr>
          <w:rStyle w:val="CharDefText"/>
          <w:i/>
          <w:iCs/>
        </w:rPr>
        <w:t>Treasurer</w:t>
      </w:r>
      <w:r>
        <w:t xml:space="preserve"> means the Treasurer of the State;</w:t>
      </w:r>
    </w:p>
    <w:p>
      <w:pPr>
        <w:pStyle w:val="Defstart"/>
        <w:ind w:left="879" w:hanging="879"/>
      </w:pPr>
      <w:r>
        <w:rPr>
          <w:i/>
          <w:iCs/>
        </w:rPr>
        <w:tab/>
      </w:r>
      <w:r>
        <w:rPr>
          <w:rStyle w:val="CharDefText"/>
          <w:i/>
          <w:iCs/>
        </w:rPr>
        <w:t>Treasurer’s instructions</w:t>
      </w:r>
      <w:r>
        <w:t xml:space="preserve"> means instructions issued under section 78;</w:t>
      </w:r>
    </w:p>
    <w:p>
      <w:pPr>
        <w:pStyle w:val="Defstart"/>
        <w:ind w:left="879" w:hanging="879"/>
      </w:pPr>
      <w:r>
        <w:rPr>
          <w:b/>
          <w:i/>
          <w:iCs/>
        </w:rPr>
        <w:tab/>
      </w:r>
      <w:r>
        <w:rPr>
          <w:rStyle w:val="CharDefText"/>
          <w:i/>
          <w:iCs/>
        </w:rPr>
        <w:t>Treasury</w:t>
      </w:r>
      <w:r>
        <w:t xml:space="preserve"> means the department of the Public Service principally assisting in the administration of this Act;</w:t>
      </w:r>
    </w:p>
    <w:p>
      <w:pPr>
        <w:pStyle w:val="Defstart"/>
        <w:ind w:left="879" w:hanging="879"/>
      </w:pPr>
      <w:r>
        <w:rPr>
          <w:b/>
          <w:i/>
          <w:iCs/>
        </w:rPr>
        <w:tab/>
      </w:r>
      <w:r>
        <w:rPr>
          <w:rStyle w:val="CharDefText"/>
          <w:i/>
          <w:iCs/>
        </w:rPr>
        <w:t>Under Treasurer</w:t>
      </w:r>
      <w:r>
        <w:rPr>
          <w:i/>
          <w:iCs/>
        </w:rPr>
        <w:t xml:space="preserve"> </w:t>
      </w:r>
      <w:r>
        <w:t>means the chief executive officer of the Treasury.</w:t>
      </w:r>
    </w:p>
    <w:p>
      <w:pPr>
        <w:pStyle w:val="Heading5"/>
      </w:pPr>
      <w:bookmarkStart w:id="35" w:name="_Toc211654269"/>
      <w:bookmarkStart w:id="36" w:name="_Toc205100394"/>
      <w:r>
        <w:rPr>
          <w:rStyle w:val="CharSectno"/>
        </w:rPr>
        <w:t>4</w:t>
      </w:r>
      <w:r>
        <w:t>.</w:t>
      </w:r>
      <w:r>
        <w:tab/>
        <w:t>Relationship with other laws</w:t>
      </w:r>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211654270"/>
      <w:bookmarkStart w:id="38" w:name="_Toc205100395"/>
      <w:r>
        <w:rPr>
          <w:rStyle w:val="CharSectno"/>
        </w:rPr>
        <w:t>5</w:t>
      </w:r>
      <w:r>
        <w:t>.</w:t>
      </w:r>
      <w:r>
        <w:tab/>
        <w:t>Modified application of Act for certain purposes</w:t>
      </w:r>
      <w:bookmarkEnd w:id="37"/>
      <w:bookmarkEnd w:id="3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211654271"/>
      <w:bookmarkStart w:id="40" w:name="_Toc205100396"/>
      <w:r>
        <w:rPr>
          <w:rStyle w:val="CharSectno"/>
        </w:rPr>
        <w:t>6</w:t>
      </w:r>
      <w:r>
        <w:t>.</w:t>
      </w:r>
      <w:r>
        <w:tab/>
        <w:t>Amendment of Schedule 1 by regulations</w:t>
      </w:r>
      <w:bookmarkEnd w:id="39"/>
      <w:bookmarkEnd w:id="40"/>
    </w:p>
    <w:p>
      <w:pPr>
        <w:pStyle w:val="Subsection"/>
      </w:pPr>
      <w:r>
        <w:tab/>
      </w:r>
      <w:r>
        <w:tab/>
        <w:t>Schedule 1 may be amended by the regulations.</w:t>
      </w:r>
    </w:p>
    <w:p>
      <w:pPr>
        <w:pStyle w:val="Heading2"/>
      </w:pPr>
      <w:bookmarkStart w:id="41" w:name="_Toc189644438"/>
      <w:bookmarkStart w:id="42" w:name="_Toc202850294"/>
      <w:bookmarkStart w:id="43" w:name="_Toc202850408"/>
      <w:bookmarkStart w:id="44" w:name="_Toc205018663"/>
      <w:bookmarkStart w:id="45" w:name="_Toc205018777"/>
      <w:bookmarkStart w:id="46" w:name="_Toc205019055"/>
      <w:bookmarkStart w:id="47" w:name="_Toc209837686"/>
      <w:bookmarkStart w:id="48" w:name="_Toc211654272"/>
      <w:bookmarkStart w:id="49" w:name="_Toc205100007"/>
      <w:bookmarkStart w:id="50" w:name="_Toc205100397"/>
      <w:r>
        <w:rPr>
          <w:rStyle w:val="CharPartNo"/>
        </w:rPr>
        <w:t>Part</w:t>
      </w:r>
      <w:del w:id="51" w:author="svcMRProcess" w:date="2020-02-15T06:29:00Z">
        <w:r>
          <w:rPr>
            <w:rStyle w:val="CharPartNo"/>
          </w:rPr>
          <w:delText xml:space="preserve"> </w:delText>
        </w:r>
      </w:del>
      <w:ins w:id="52" w:author="svcMRProcess" w:date="2020-02-15T06:29:00Z">
        <w:r>
          <w:rPr>
            <w:rStyle w:val="CharPartNo"/>
          </w:rPr>
          <w:t> </w:t>
        </w:r>
      </w:ins>
      <w:r>
        <w:rPr>
          <w:rStyle w:val="CharPartNo"/>
        </w:rPr>
        <w:t>2</w:t>
      </w:r>
      <w:r>
        <w:t> — </w:t>
      </w:r>
      <w:r>
        <w:rPr>
          <w:rStyle w:val="CharPartText"/>
        </w:rPr>
        <w:t>Accounts</w:t>
      </w:r>
      <w:bookmarkEnd w:id="41"/>
      <w:bookmarkEnd w:id="42"/>
      <w:bookmarkEnd w:id="43"/>
      <w:bookmarkEnd w:id="44"/>
      <w:bookmarkEnd w:id="45"/>
      <w:bookmarkEnd w:id="46"/>
      <w:bookmarkEnd w:id="47"/>
      <w:bookmarkEnd w:id="48"/>
      <w:bookmarkEnd w:id="49"/>
      <w:bookmarkEnd w:id="50"/>
    </w:p>
    <w:p>
      <w:pPr>
        <w:pStyle w:val="Heading3"/>
      </w:pPr>
      <w:bookmarkStart w:id="53" w:name="_Toc189644439"/>
      <w:bookmarkStart w:id="54" w:name="_Toc202850295"/>
      <w:bookmarkStart w:id="55" w:name="_Toc202850409"/>
      <w:bookmarkStart w:id="56" w:name="_Toc205018664"/>
      <w:bookmarkStart w:id="57" w:name="_Toc205018778"/>
      <w:bookmarkStart w:id="58" w:name="_Toc205019056"/>
      <w:bookmarkStart w:id="59" w:name="_Toc209837687"/>
      <w:bookmarkStart w:id="60" w:name="_Toc211654273"/>
      <w:bookmarkStart w:id="61" w:name="_Toc205100008"/>
      <w:bookmarkStart w:id="62" w:name="_Toc205100398"/>
      <w:r>
        <w:rPr>
          <w:rStyle w:val="CharDivNo"/>
        </w:rPr>
        <w:t>Division</w:t>
      </w:r>
      <w:del w:id="63" w:author="svcMRProcess" w:date="2020-02-15T06:29:00Z">
        <w:r>
          <w:rPr>
            <w:rStyle w:val="CharDivNo"/>
          </w:rPr>
          <w:delText xml:space="preserve"> </w:delText>
        </w:r>
      </w:del>
      <w:ins w:id="64" w:author="svcMRProcess" w:date="2020-02-15T06:29:00Z">
        <w:r>
          <w:rPr>
            <w:rStyle w:val="CharDivNo"/>
          </w:rPr>
          <w:t> </w:t>
        </w:r>
      </w:ins>
      <w:r>
        <w:rPr>
          <w:rStyle w:val="CharDivNo"/>
        </w:rPr>
        <w:t>1</w:t>
      </w:r>
      <w:r>
        <w:t> — </w:t>
      </w:r>
      <w:r>
        <w:rPr>
          <w:rStyle w:val="CharDivText"/>
        </w:rPr>
        <w:t>Public Ledger</w:t>
      </w:r>
      <w:bookmarkEnd w:id="53"/>
      <w:bookmarkEnd w:id="54"/>
      <w:bookmarkEnd w:id="55"/>
      <w:bookmarkEnd w:id="56"/>
      <w:bookmarkEnd w:id="57"/>
      <w:bookmarkEnd w:id="58"/>
      <w:bookmarkEnd w:id="59"/>
      <w:bookmarkEnd w:id="60"/>
      <w:bookmarkEnd w:id="61"/>
      <w:bookmarkEnd w:id="62"/>
    </w:p>
    <w:p>
      <w:pPr>
        <w:pStyle w:val="Heading5"/>
      </w:pPr>
      <w:bookmarkStart w:id="65" w:name="_Toc211654274"/>
      <w:bookmarkStart w:id="66" w:name="_Toc205100399"/>
      <w:r>
        <w:rPr>
          <w:rStyle w:val="CharSectno"/>
        </w:rPr>
        <w:t>7</w:t>
      </w:r>
      <w:r>
        <w:t>.</w:t>
      </w:r>
      <w:r>
        <w:tab/>
        <w:t>Public Ledger</w:t>
      </w:r>
      <w:bookmarkEnd w:id="65"/>
      <w:bookmarkEnd w:id="6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7" w:name="_Toc211654275"/>
      <w:bookmarkStart w:id="68" w:name="_Toc205100400"/>
      <w:r>
        <w:rPr>
          <w:rStyle w:val="CharSectno"/>
        </w:rPr>
        <w:t>8</w:t>
      </w:r>
      <w:r>
        <w:t>.</w:t>
      </w:r>
      <w:r>
        <w:tab/>
        <w:t>Consolidated Account</w:t>
      </w:r>
      <w:bookmarkEnd w:id="67"/>
      <w:bookmarkEnd w:id="6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9" w:name="_Toc211654276"/>
      <w:bookmarkStart w:id="70" w:name="_Toc205100401"/>
      <w:r>
        <w:rPr>
          <w:rStyle w:val="CharSectno"/>
        </w:rPr>
        <w:t>9</w:t>
      </w:r>
      <w:r>
        <w:t>.</w:t>
      </w:r>
      <w:r>
        <w:tab/>
        <w:t>Treasurer’s Advance Account</w:t>
      </w:r>
      <w:bookmarkEnd w:id="69"/>
      <w:bookmarkEnd w:id="7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1" w:name="_Toc211654277"/>
      <w:bookmarkStart w:id="72" w:name="_Toc205100402"/>
      <w:r>
        <w:rPr>
          <w:rStyle w:val="CharSectno"/>
        </w:rPr>
        <w:t>10</w:t>
      </w:r>
      <w:r>
        <w:t>.</w:t>
      </w:r>
      <w:r>
        <w:tab/>
        <w:t>Treasurer’s special purpose accounts</w:t>
      </w:r>
      <w:bookmarkEnd w:id="71"/>
      <w:bookmarkEnd w:id="7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3" w:name="_Toc189644444"/>
      <w:bookmarkStart w:id="74" w:name="_Toc202850300"/>
      <w:bookmarkStart w:id="75" w:name="_Toc202850414"/>
      <w:bookmarkStart w:id="76" w:name="_Toc205018669"/>
      <w:bookmarkStart w:id="77" w:name="_Toc205018783"/>
      <w:bookmarkStart w:id="78" w:name="_Toc205019061"/>
      <w:bookmarkStart w:id="79" w:name="_Toc209837692"/>
      <w:bookmarkStart w:id="80" w:name="_Toc211654278"/>
      <w:bookmarkStart w:id="81" w:name="_Toc205100013"/>
      <w:bookmarkStart w:id="82" w:name="_Toc205100403"/>
      <w:r>
        <w:rPr>
          <w:rStyle w:val="CharDivNo"/>
        </w:rPr>
        <w:t>Division</w:t>
      </w:r>
      <w:del w:id="83" w:author="svcMRProcess" w:date="2020-02-15T06:29:00Z">
        <w:r>
          <w:rPr>
            <w:rStyle w:val="CharDivNo"/>
          </w:rPr>
          <w:delText xml:space="preserve"> </w:delText>
        </w:r>
      </w:del>
      <w:ins w:id="84" w:author="svcMRProcess" w:date="2020-02-15T06:29:00Z">
        <w:r>
          <w:rPr>
            <w:rStyle w:val="CharDivNo"/>
          </w:rPr>
          <w:t> </w:t>
        </w:r>
      </w:ins>
      <w:r>
        <w:rPr>
          <w:rStyle w:val="CharDivNo"/>
        </w:rPr>
        <w:t>2</w:t>
      </w:r>
      <w:r>
        <w:t> — </w:t>
      </w:r>
      <w:r>
        <w:rPr>
          <w:rStyle w:val="CharDivText"/>
        </w:rPr>
        <w:t>Public Bank Account and other bank accounts</w:t>
      </w:r>
      <w:bookmarkEnd w:id="73"/>
      <w:bookmarkEnd w:id="74"/>
      <w:bookmarkEnd w:id="75"/>
      <w:bookmarkEnd w:id="76"/>
      <w:bookmarkEnd w:id="77"/>
      <w:bookmarkEnd w:id="78"/>
      <w:bookmarkEnd w:id="79"/>
      <w:bookmarkEnd w:id="80"/>
      <w:bookmarkEnd w:id="81"/>
      <w:bookmarkEnd w:id="82"/>
    </w:p>
    <w:p>
      <w:pPr>
        <w:pStyle w:val="Heading5"/>
      </w:pPr>
      <w:bookmarkStart w:id="85" w:name="_Toc211654279"/>
      <w:bookmarkStart w:id="86" w:name="_Toc205100404"/>
      <w:r>
        <w:rPr>
          <w:rStyle w:val="CharSectno"/>
        </w:rPr>
        <w:t>11</w:t>
      </w:r>
      <w:r>
        <w:t>.</w:t>
      </w:r>
      <w:r>
        <w:tab/>
        <w:t>Public Bank Account</w:t>
      </w:r>
      <w:bookmarkEnd w:id="85"/>
      <w:bookmarkEnd w:id="8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ins w:id="87" w:author="svcMRProcess" w:date="2020-02-15T06:29:00Z">
        <w:r>
          <w:t> </w:t>
        </w:r>
        <w:r>
          <w:rPr>
            <w:rFonts w:ascii="Times" w:hAnsi="Times"/>
            <w:vertAlign w:val="superscript"/>
          </w:rPr>
          <w:t>2</w:t>
        </w:r>
      </w:ins>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8" w:name="_Toc211654280"/>
      <w:bookmarkStart w:id="89" w:name="_Toc205100405"/>
      <w:r>
        <w:rPr>
          <w:rStyle w:val="CharSectno"/>
        </w:rPr>
        <w:t>12</w:t>
      </w:r>
      <w:r>
        <w:t>.</w:t>
      </w:r>
      <w:r>
        <w:tab/>
        <w:t>Application of Public Bank Account</w:t>
      </w:r>
      <w:bookmarkEnd w:id="88"/>
      <w:bookmarkEnd w:id="89"/>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90" w:name="_Toc211654281"/>
      <w:bookmarkStart w:id="91" w:name="_Toc205100406"/>
      <w:r>
        <w:rPr>
          <w:rStyle w:val="CharSectno"/>
        </w:rPr>
        <w:t>13</w:t>
      </w:r>
      <w:r>
        <w:t>.</w:t>
      </w:r>
      <w:r>
        <w:tab/>
        <w:t>Treasurer may authorise agencies to open and maintain bank accounts</w:t>
      </w:r>
      <w:bookmarkEnd w:id="90"/>
      <w:bookmarkEnd w:id="9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92" w:name="_Toc211654282"/>
      <w:bookmarkStart w:id="93" w:name="_Toc205100407"/>
      <w:r>
        <w:rPr>
          <w:rStyle w:val="CharSectno"/>
        </w:rPr>
        <w:t>14</w:t>
      </w:r>
      <w:r>
        <w:t>.</w:t>
      </w:r>
      <w:r>
        <w:tab/>
        <w:t>Bank accounts not to be overdrawn unless approved by Treasurer</w:t>
      </w:r>
      <w:bookmarkEnd w:id="92"/>
      <w:bookmarkEnd w:id="93"/>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4" w:name="_Toc211654283"/>
      <w:bookmarkStart w:id="95" w:name="_Toc205100408"/>
      <w:r>
        <w:rPr>
          <w:rStyle w:val="CharSectno"/>
        </w:rPr>
        <w:t>15</w:t>
      </w:r>
      <w:r>
        <w:t>.</w:t>
      </w:r>
      <w:r>
        <w:tab/>
        <w:t>Restrictions on opening and maintaining certain bank accounts</w:t>
      </w:r>
      <w:bookmarkEnd w:id="94"/>
      <w:bookmarkEnd w:id="9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iCs/>
        </w:rPr>
        <w:t>other money</w:t>
      </w:r>
      <w:r>
        <w:t xml:space="preserve"> means other money to which section 36(2) applies.</w:t>
      </w:r>
    </w:p>
    <w:p>
      <w:pPr>
        <w:pStyle w:val="Heading3"/>
      </w:pPr>
      <w:bookmarkStart w:id="96" w:name="_Toc189644450"/>
      <w:bookmarkStart w:id="97" w:name="_Toc202850306"/>
      <w:bookmarkStart w:id="98" w:name="_Toc202850420"/>
      <w:bookmarkStart w:id="99" w:name="_Toc205018675"/>
      <w:bookmarkStart w:id="100" w:name="_Toc205018789"/>
      <w:bookmarkStart w:id="101" w:name="_Toc205019067"/>
      <w:bookmarkStart w:id="102" w:name="_Toc209837698"/>
      <w:bookmarkStart w:id="103" w:name="_Toc211654284"/>
      <w:bookmarkStart w:id="104" w:name="_Toc205100019"/>
      <w:bookmarkStart w:id="105" w:name="_Toc205100409"/>
      <w:r>
        <w:rPr>
          <w:rStyle w:val="CharDivNo"/>
        </w:rPr>
        <w:t>Division</w:t>
      </w:r>
      <w:del w:id="106" w:author="svcMRProcess" w:date="2020-02-15T06:29:00Z">
        <w:r>
          <w:rPr>
            <w:rStyle w:val="CharDivNo"/>
          </w:rPr>
          <w:delText xml:space="preserve"> </w:delText>
        </w:r>
      </w:del>
      <w:ins w:id="107" w:author="svcMRProcess" w:date="2020-02-15T06:29:00Z">
        <w:r>
          <w:rPr>
            <w:rStyle w:val="CharDivNo"/>
          </w:rPr>
          <w:t> </w:t>
        </w:r>
      </w:ins>
      <w:r>
        <w:rPr>
          <w:rStyle w:val="CharDivNo"/>
        </w:rPr>
        <w:t>3</w:t>
      </w:r>
      <w:r>
        <w:t> — </w:t>
      </w:r>
      <w:r>
        <w:rPr>
          <w:rStyle w:val="CharDivText"/>
        </w:rPr>
        <w:t>Agency special purpose accounts</w:t>
      </w:r>
      <w:bookmarkEnd w:id="96"/>
      <w:bookmarkEnd w:id="97"/>
      <w:bookmarkEnd w:id="98"/>
      <w:bookmarkEnd w:id="99"/>
      <w:bookmarkEnd w:id="100"/>
      <w:bookmarkEnd w:id="101"/>
      <w:bookmarkEnd w:id="102"/>
      <w:bookmarkEnd w:id="103"/>
      <w:bookmarkEnd w:id="104"/>
      <w:bookmarkEnd w:id="105"/>
    </w:p>
    <w:p>
      <w:pPr>
        <w:pStyle w:val="Heading5"/>
      </w:pPr>
      <w:bookmarkStart w:id="108" w:name="_Toc211654285"/>
      <w:bookmarkStart w:id="109" w:name="_Toc205100410"/>
      <w:r>
        <w:rPr>
          <w:rStyle w:val="CharSectno"/>
        </w:rPr>
        <w:t>16</w:t>
      </w:r>
      <w:r>
        <w:t>.</w:t>
      </w:r>
      <w:r>
        <w:tab/>
        <w:t>Agency special purpose accounts</w:t>
      </w:r>
      <w:bookmarkEnd w:id="108"/>
      <w:bookmarkEnd w:id="109"/>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10" w:name="_Toc189644452"/>
      <w:bookmarkStart w:id="111" w:name="_Toc202850308"/>
      <w:bookmarkStart w:id="112" w:name="_Toc202850422"/>
      <w:bookmarkStart w:id="113" w:name="_Toc205018677"/>
      <w:bookmarkStart w:id="114" w:name="_Toc205018791"/>
      <w:bookmarkStart w:id="115" w:name="_Toc205019069"/>
      <w:bookmarkStart w:id="116" w:name="_Toc209837700"/>
      <w:bookmarkStart w:id="117" w:name="_Toc211654286"/>
      <w:bookmarkStart w:id="118" w:name="_Toc205100021"/>
      <w:bookmarkStart w:id="119" w:name="_Toc205100411"/>
      <w:r>
        <w:rPr>
          <w:rStyle w:val="CharDivNo"/>
        </w:rPr>
        <w:t>Division</w:t>
      </w:r>
      <w:del w:id="120" w:author="svcMRProcess" w:date="2020-02-15T06:29:00Z">
        <w:r>
          <w:rPr>
            <w:rStyle w:val="CharDivNo"/>
          </w:rPr>
          <w:delText xml:space="preserve"> </w:delText>
        </w:r>
      </w:del>
      <w:ins w:id="121" w:author="svcMRProcess" w:date="2020-02-15T06:29:00Z">
        <w:r>
          <w:rPr>
            <w:rStyle w:val="CharDivNo"/>
          </w:rPr>
          <w:t> </w:t>
        </w:r>
      </w:ins>
      <w:r>
        <w:rPr>
          <w:rStyle w:val="CharDivNo"/>
        </w:rPr>
        <w:t>4</w:t>
      </w:r>
      <w:r>
        <w:t> — </w:t>
      </w:r>
      <w:r>
        <w:rPr>
          <w:rStyle w:val="CharDivText"/>
        </w:rPr>
        <w:t>Administration of special purpose accounts</w:t>
      </w:r>
      <w:bookmarkEnd w:id="110"/>
      <w:bookmarkEnd w:id="111"/>
      <w:bookmarkEnd w:id="112"/>
      <w:bookmarkEnd w:id="113"/>
      <w:bookmarkEnd w:id="114"/>
      <w:bookmarkEnd w:id="115"/>
      <w:bookmarkEnd w:id="116"/>
      <w:bookmarkEnd w:id="117"/>
      <w:bookmarkEnd w:id="118"/>
      <w:bookmarkEnd w:id="119"/>
    </w:p>
    <w:p>
      <w:pPr>
        <w:pStyle w:val="Heading5"/>
      </w:pPr>
      <w:bookmarkStart w:id="122" w:name="_Toc211654287"/>
      <w:bookmarkStart w:id="123" w:name="_Toc205100412"/>
      <w:r>
        <w:rPr>
          <w:rStyle w:val="CharSectno"/>
        </w:rPr>
        <w:t>17</w:t>
      </w:r>
      <w:r>
        <w:t>.</w:t>
      </w:r>
      <w:r>
        <w:tab/>
        <w:t>Special purpose statements and trust statements</w:t>
      </w:r>
      <w:bookmarkEnd w:id="122"/>
      <w:bookmarkEnd w:id="123"/>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24" w:name="_Toc211654288"/>
      <w:bookmarkStart w:id="125" w:name="_Toc205100413"/>
      <w:r>
        <w:rPr>
          <w:rStyle w:val="CharSectno"/>
        </w:rPr>
        <w:t>18</w:t>
      </w:r>
      <w:r>
        <w:t>.</w:t>
      </w:r>
      <w:r>
        <w:tab/>
        <w:t>Payments to and from special purpose accounts</w:t>
      </w:r>
      <w:bookmarkEnd w:id="124"/>
      <w:bookmarkEnd w:id="125"/>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6" w:name="_Toc211654289"/>
      <w:bookmarkStart w:id="127" w:name="_Toc205100414"/>
      <w:r>
        <w:rPr>
          <w:rStyle w:val="CharSectno"/>
        </w:rPr>
        <w:t>19</w:t>
      </w:r>
      <w:r>
        <w:t>.</w:t>
      </w:r>
      <w:r>
        <w:tab/>
        <w:t>Special purpose accounts not to be overdrawn unless approved by Treasurer</w:t>
      </w:r>
      <w:bookmarkEnd w:id="126"/>
      <w:bookmarkEnd w:id="12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8" w:name="_Toc211654290"/>
      <w:bookmarkStart w:id="129" w:name="_Toc205100415"/>
      <w:r>
        <w:rPr>
          <w:rStyle w:val="CharSectno"/>
        </w:rPr>
        <w:t>20</w:t>
      </w:r>
      <w:r>
        <w:t>.</w:t>
      </w:r>
      <w:r>
        <w:tab/>
        <w:t>Transfer of excess amounts from special purpose accounts</w:t>
      </w:r>
      <w:bookmarkEnd w:id="128"/>
      <w:bookmarkEnd w:id="129"/>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30" w:name="_Toc211654291"/>
      <w:bookmarkStart w:id="131" w:name="_Toc205100416"/>
      <w:r>
        <w:rPr>
          <w:rStyle w:val="CharSectno"/>
        </w:rPr>
        <w:t>21</w:t>
      </w:r>
      <w:r>
        <w:t>.</w:t>
      </w:r>
      <w:r>
        <w:tab/>
        <w:t>Closure of special purpose accounts and transfer of service</w:t>
      </w:r>
      <w:bookmarkEnd w:id="130"/>
      <w:bookmarkEnd w:id="131"/>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32" w:name="_Toc211654292"/>
      <w:bookmarkStart w:id="133" w:name="_Toc205100417"/>
      <w:r>
        <w:rPr>
          <w:rStyle w:val="CharSectno"/>
        </w:rPr>
        <w:t>22</w:t>
      </w:r>
      <w:r>
        <w:t>.</w:t>
      </w:r>
      <w:r>
        <w:tab/>
        <w:t>Other laws not affected</w:t>
      </w:r>
      <w:bookmarkEnd w:id="132"/>
      <w:bookmarkEnd w:id="133"/>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4" w:name="_Toc189644459"/>
      <w:bookmarkStart w:id="135" w:name="_Toc202850315"/>
      <w:bookmarkStart w:id="136" w:name="_Toc202850429"/>
      <w:bookmarkStart w:id="137" w:name="_Toc205018684"/>
      <w:bookmarkStart w:id="138" w:name="_Toc205018798"/>
      <w:bookmarkStart w:id="139" w:name="_Toc205019076"/>
      <w:bookmarkStart w:id="140" w:name="_Toc209837707"/>
      <w:bookmarkStart w:id="141" w:name="_Toc211654293"/>
      <w:bookmarkStart w:id="142" w:name="_Toc205100028"/>
      <w:bookmarkStart w:id="143" w:name="_Toc205100418"/>
      <w:r>
        <w:rPr>
          <w:rStyle w:val="CharPartNo"/>
        </w:rPr>
        <w:t>Part</w:t>
      </w:r>
      <w:del w:id="144" w:author="svcMRProcess" w:date="2020-02-15T06:29:00Z">
        <w:r>
          <w:rPr>
            <w:rStyle w:val="CharPartNo"/>
          </w:rPr>
          <w:delText xml:space="preserve"> </w:delText>
        </w:r>
      </w:del>
      <w:ins w:id="145" w:author="svcMRProcess" w:date="2020-02-15T06:29:00Z">
        <w:r>
          <w:rPr>
            <w:rStyle w:val="CharPartNo"/>
          </w:rPr>
          <w:t> </w:t>
        </w:r>
      </w:ins>
      <w:r>
        <w:rPr>
          <w:rStyle w:val="CharPartNo"/>
        </w:rPr>
        <w:t>3</w:t>
      </w:r>
      <w:r>
        <w:t> — </w:t>
      </w:r>
      <w:r>
        <w:rPr>
          <w:rStyle w:val="CharPartText"/>
        </w:rPr>
        <w:t>Funds management</w:t>
      </w:r>
      <w:bookmarkEnd w:id="134"/>
      <w:bookmarkEnd w:id="135"/>
      <w:bookmarkEnd w:id="136"/>
      <w:bookmarkEnd w:id="137"/>
      <w:bookmarkEnd w:id="138"/>
      <w:bookmarkEnd w:id="139"/>
      <w:bookmarkEnd w:id="140"/>
      <w:bookmarkEnd w:id="141"/>
      <w:bookmarkEnd w:id="142"/>
      <w:bookmarkEnd w:id="143"/>
    </w:p>
    <w:p>
      <w:pPr>
        <w:pStyle w:val="Heading3"/>
      </w:pPr>
      <w:bookmarkStart w:id="146" w:name="_Toc189644460"/>
      <w:bookmarkStart w:id="147" w:name="_Toc202850316"/>
      <w:bookmarkStart w:id="148" w:name="_Toc202850430"/>
      <w:bookmarkStart w:id="149" w:name="_Toc205018685"/>
      <w:bookmarkStart w:id="150" w:name="_Toc205018799"/>
      <w:bookmarkStart w:id="151" w:name="_Toc205019077"/>
      <w:bookmarkStart w:id="152" w:name="_Toc209837708"/>
      <w:bookmarkStart w:id="153" w:name="_Toc211654294"/>
      <w:bookmarkStart w:id="154" w:name="_Toc205100029"/>
      <w:bookmarkStart w:id="155" w:name="_Toc205100419"/>
      <w:r>
        <w:rPr>
          <w:rStyle w:val="CharDivNo"/>
        </w:rPr>
        <w:t>Division</w:t>
      </w:r>
      <w:del w:id="156" w:author="svcMRProcess" w:date="2020-02-15T06:29:00Z">
        <w:r>
          <w:rPr>
            <w:rStyle w:val="CharDivNo"/>
          </w:rPr>
          <w:delText xml:space="preserve"> </w:delText>
        </w:r>
      </w:del>
      <w:ins w:id="157" w:author="svcMRProcess" w:date="2020-02-15T06:29:00Z">
        <w:r>
          <w:rPr>
            <w:rStyle w:val="CharDivNo"/>
          </w:rPr>
          <w:t> </w:t>
        </w:r>
      </w:ins>
      <w:r>
        <w:rPr>
          <w:rStyle w:val="CharDivNo"/>
        </w:rPr>
        <w:t>1</w:t>
      </w:r>
      <w:r>
        <w:t> — </w:t>
      </w:r>
      <w:r>
        <w:rPr>
          <w:rStyle w:val="CharDivText"/>
        </w:rPr>
        <w:t>Supply and appropriation</w:t>
      </w:r>
      <w:bookmarkEnd w:id="146"/>
      <w:bookmarkEnd w:id="147"/>
      <w:bookmarkEnd w:id="148"/>
      <w:bookmarkEnd w:id="149"/>
      <w:bookmarkEnd w:id="150"/>
      <w:bookmarkEnd w:id="151"/>
      <w:bookmarkEnd w:id="152"/>
      <w:bookmarkEnd w:id="153"/>
      <w:bookmarkEnd w:id="154"/>
      <w:bookmarkEnd w:id="155"/>
    </w:p>
    <w:p>
      <w:pPr>
        <w:pStyle w:val="Heading5"/>
      </w:pPr>
      <w:bookmarkStart w:id="158" w:name="_Toc211654295"/>
      <w:bookmarkStart w:id="159" w:name="_Toc205100420"/>
      <w:r>
        <w:rPr>
          <w:rStyle w:val="CharSectno"/>
        </w:rPr>
        <w:t>23</w:t>
      </w:r>
      <w:r>
        <w:t>.</w:t>
      </w:r>
      <w:r>
        <w:tab/>
        <w:t>Appropriation of certain receipts</w:t>
      </w:r>
      <w:bookmarkEnd w:id="158"/>
      <w:bookmarkEnd w:id="159"/>
    </w:p>
    <w:p>
      <w:pPr>
        <w:pStyle w:val="Subsection"/>
      </w:pPr>
      <w:r>
        <w:tab/>
        <w:t>(1)</w:t>
      </w:r>
      <w:r>
        <w:tab/>
        <w:t xml:space="preserve">In this section — </w:t>
      </w:r>
    </w:p>
    <w:p>
      <w:pPr>
        <w:pStyle w:val="Defstart"/>
      </w:pPr>
      <w:r>
        <w:rPr>
          <w:b/>
        </w:rPr>
        <w:tab/>
      </w:r>
      <w:r>
        <w:rPr>
          <w:rStyle w:val="CharDefText"/>
          <w:i/>
          <w:iCs/>
        </w:rPr>
        <w:t>determination</w:t>
      </w:r>
      <w:r>
        <w:t xml:space="preserve"> means a determination under subsection (2);</w:t>
      </w:r>
    </w:p>
    <w:p>
      <w:pPr>
        <w:pStyle w:val="Defstart"/>
        <w:ind w:left="879" w:hanging="879"/>
      </w:pPr>
      <w:r>
        <w:rPr>
          <w:b/>
          <w:i/>
          <w:iCs/>
        </w:rPr>
        <w:tab/>
      </w:r>
      <w:r>
        <w:rPr>
          <w:rStyle w:val="CharDefText"/>
          <w:i/>
          <w:iCs/>
        </w:rPr>
        <w:t>prescribed receipts</w:t>
      </w:r>
      <w:r>
        <w:t xml:space="preserve">, in relation to an agency, means any money lawfully received by the agency other than money received — </w:t>
      </w:r>
    </w:p>
    <w:p>
      <w:pPr>
        <w:pStyle w:val="Defpara"/>
        <w:tabs>
          <w:tab w:val="clear" w:pos="1899"/>
          <w:tab w:val="right" w:pos="1332"/>
          <w:tab w:val="left" w:pos="1616"/>
        </w:tabs>
        <w:ind w:left="1616" w:hanging="1616"/>
      </w:pPr>
      <w:r>
        <w:tab/>
        <w:t>(a)</w:t>
      </w:r>
      <w:r>
        <w:tab/>
        <w:t>by way of taxes or fines under a written law; or</w:t>
      </w:r>
    </w:p>
    <w:p>
      <w:pPr>
        <w:pStyle w:val="Defpara"/>
        <w:tabs>
          <w:tab w:val="clear" w:pos="1899"/>
          <w:tab w:val="right" w:pos="1332"/>
          <w:tab w:val="left" w:pos="1616"/>
        </w:tabs>
        <w:ind w:left="1616" w:hanging="1616"/>
      </w:pPr>
      <w:r>
        <w:tab/>
        <w:t>(b)</w:t>
      </w:r>
      <w:r>
        <w:tab/>
        <w:t>by way of royalty in respect of fauna or forest produce or in respect of minerals, petroleum, water or other natural resources of the State; or</w:t>
      </w:r>
    </w:p>
    <w:p>
      <w:pPr>
        <w:pStyle w:val="Defpara"/>
        <w:tabs>
          <w:tab w:val="clear" w:pos="1899"/>
          <w:tab w:val="right" w:pos="1332"/>
          <w:tab w:val="left" w:pos="1616"/>
        </w:tabs>
        <w:ind w:left="1616" w:hanging="1616"/>
      </w:pPr>
      <w:r>
        <w:tab/>
        <w:t>(c)</w:t>
      </w:r>
      <w:r>
        <w:tab/>
        <w:t>from the Commonwealth in the form of a general purpose grant; or</w:t>
      </w:r>
    </w:p>
    <w:p>
      <w:pPr>
        <w:pStyle w:val="Defpara"/>
        <w:tabs>
          <w:tab w:val="clear" w:pos="1899"/>
          <w:tab w:val="right" w:pos="1332"/>
          <w:tab w:val="left" w:pos="1616"/>
        </w:tabs>
        <w:ind w:left="1616" w:hanging="1616"/>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60" w:name="_Toc211654296"/>
      <w:bookmarkStart w:id="161" w:name="_Toc205100421"/>
      <w:r>
        <w:rPr>
          <w:rStyle w:val="CharSectno"/>
        </w:rPr>
        <w:t>24</w:t>
      </w:r>
      <w:r>
        <w:t>.</w:t>
      </w:r>
      <w:r>
        <w:tab/>
        <w:t>Payments before grant of supply</w:t>
      </w:r>
      <w:bookmarkEnd w:id="160"/>
      <w:bookmarkEnd w:id="161"/>
    </w:p>
    <w:p>
      <w:pPr>
        <w:pStyle w:val="Subsection"/>
      </w:pPr>
      <w:r>
        <w:tab/>
        <w:t>(1)</w:t>
      </w:r>
      <w:r>
        <w:tab/>
        <w:t xml:space="preserve">If, before the end of a financial year (the </w:t>
      </w:r>
      <w:r>
        <w:rPr>
          <w:rStyle w:val="CharDefText"/>
          <w:i/>
          <w:iCs/>
        </w:rPr>
        <w:t>previous year</w:t>
      </w:r>
      <w:r>
        <w:rPr>
          <w:bCs/>
        </w:rPr>
        <w:t>)</w:t>
      </w:r>
      <w:r>
        <w:t xml:space="preserve">, no supply is granted to meet the requirements of the next financial year (the </w:t>
      </w:r>
      <w:r>
        <w:rPr>
          <w:rStyle w:val="CharDefText"/>
          <w:i/>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2" w:name="_Toc211654297"/>
      <w:bookmarkStart w:id="163" w:name="_Toc205100422"/>
      <w:r>
        <w:rPr>
          <w:rStyle w:val="CharSectno"/>
        </w:rPr>
        <w:t>25</w:t>
      </w:r>
      <w:r>
        <w:t>.</w:t>
      </w:r>
      <w:r>
        <w:tab/>
        <w:t>Transfers of appropriations</w:t>
      </w:r>
      <w:bookmarkEnd w:id="162"/>
      <w:bookmarkEnd w:id="163"/>
    </w:p>
    <w:p>
      <w:pPr>
        <w:pStyle w:val="Subsection"/>
      </w:pPr>
      <w:r>
        <w:tab/>
        <w:t>(1)</w:t>
      </w:r>
      <w:r>
        <w:tab/>
        <w:t xml:space="preserve">In this section — </w:t>
      </w:r>
    </w:p>
    <w:p>
      <w:pPr>
        <w:pStyle w:val="Defstart"/>
      </w:pPr>
      <w:r>
        <w:rPr>
          <w:b/>
        </w:rPr>
        <w:tab/>
      </w:r>
      <w:r>
        <w:rPr>
          <w:rStyle w:val="CharDefText"/>
          <w:i/>
          <w:iCs/>
        </w:rPr>
        <w:t>general purpose</w:t>
      </w:r>
      <w:r>
        <w:t xml:space="preserve"> means a purpose — </w:t>
      </w:r>
    </w:p>
    <w:p>
      <w:pPr>
        <w:pStyle w:val="Defpara"/>
        <w:keepNext/>
        <w:tabs>
          <w:tab w:val="clear" w:pos="1899"/>
          <w:tab w:val="right" w:pos="1332"/>
          <w:tab w:val="left" w:pos="1616"/>
        </w:tabs>
        <w:ind w:left="1616" w:hanging="1616"/>
      </w:pPr>
      <w:r>
        <w:tab/>
        <w:t>(a)</w:t>
      </w:r>
      <w:r>
        <w:tab/>
        <w:t>that is described in the estimates in general terms; and</w:t>
      </w:r>
    </w:p>
    <w:p>
      <w:pPr>
        <w:pStyle w:val="Defpara"/>
        <w:tabs>
          <w:tab w:val="clear" w:pos="1899"/>
          <w:tab w:val="right" w:pos="1332"/>
          <w:tab w:val="left" w:pos="1616"/>
        </w:tabs>
        <w:ind w:left="1616" w:hanging="1616"/>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64" w:name="_Toc211654298"/>
      <w:bookmarkStart w:id="165" w:name="_Toc205100423"/>
      <w:r>
        <w:rPr>
          <w:rStyle w:val="CharSectno"/>
        </w:rPr>
        <w:t>26</w:t>
      </w:r>
      <w:r>
        <w:t>.</w:t>
      </w:r>
      <w:r>
        <w:tab/>
        <w:t>Transfers to suspense account</w:t>
      </w:r>
      <w:bookmarkEnd w:id="164"/>
      <w:bookmarkEnd w:id="165"/>
    </w:p>
    <w:p>
      <w:pPr>
        <w:pStyle w:val="Subsection"/>
      </w:pPr>
      <w:r>
        <w:tab/>
        <w:t>(1)</w:t>
      </w:r>
      <w:r>
        <w:tab/>
        <w:t xml:space="preserve">In this section — </w:t>
      </w:r>
    </w:p>
    <w:p>
      <w:pPr>
        <w:pStyle w:val="Defstart"/>
        <w:ind w:left="879" w:hanging="879"/>
      </w:pPr>
      <w:r>
        <w:rPr>
          <w:b/>
        </w:rPr>
        <w:tab/>
      </w:r>
      <w:r>
        <w:rPr>
          <w:rStyle w:val="CharDefText"/>
          <w:i/>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iCs/>
        </w:rPr>
        <w:t>relevant commitment</w:t>
      </w:r>
      <w:r>
        <w:t xml:space="preserve"> means a commitment — </w:t>
      </w:r>
    </w:p>
    <w:p>
      <w:pPr>
        <w:pStyle w:val="Defpara"/>
        <w:keepNext/>
        <w:tabs>
          <w:tab w:val="clear" w:pos="1899"/>
          <w:tab w:val="right" w:pos="1332"/>
          <w:tab w:val="left" w:pos="1616"/>
        </w:tabs>
        <w:ind w:left="1616" w:hanging="1616"/>
      </w:pPr>
      <w:r>
        <w:tab/>
        <w:t>(a)</w:t>
      </w:r>
      <w:r>
        <w:tab/>
        <w:t>that is relevant to the financial year referred to in subsection (2); and</w:t>
      </w:r>
    </w:p>
    <w:p>
      <w:pPr>
        <w:pStyle w:val="Defpara"/>
        <w:keepNext/>
        <w:tabs>
          <w:tab w:val="clear" w:pos="1899"/>
          <w:tab w:val="right" w:pos="1332"/>
          <w:tab w:val="left" w:pos="1616"/>
        </w:tabs>
        <w:ind w:left="1616" w:hanging="1616"/>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66" w:name="_Toc211654299"/>
      <w:bookmarkStart w:id="167" w:name="_Toc205100424"/>
      <w:r>
        <w:rPr>
          <w:rStyle w:val="CharSectno"/>
        </w:rPr>
        <w:t>27</w:t>
      </w:r>
      <w:r>
        <w:t>.</w:t>
      </w:r>
      <w:r>
        <w:tab/>
        <w:t>Expenditure in advance of appropriation</w:t>
      </w:r>
      <w:bookmarkEnd w:id="166"/>
      <w:bookmarkEnd w:id="16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68" w:name="_Toc211654300"/>
      <w:bookmarkStart w:id="169" w:name="_Toc205100425"/>
      <w:r>
        <w:rPr>
          <w:rStyle w:val="CharSectno"/>
        </w:rPr>
        <w:t>28</w:t>
      </w:r>
      <w:r>
        <w:t>.</w:t>
      </w:r>
      <w:r>
        <w:tab/>
        <w:t>Authorised recoverable advances</w:t>
      </w:r>
      <w:bookmarkEnd w:id="168"/>
      <w:bookmarkEnd w:id="169"/>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iCs/>
        </w:rPr>
        <w:t>public authority</w:t>
      </w:r>
      <w:r>
        <w:t xml:space="preserve"> means — </w:t>
      </w:r>
    </w:p>
    <w:p>
      <w:pPr>
        <w:pStyle w:val="Defpara"/>
        <w:keepNext/>
        <w:tabs>
          <w:tab w:val="clear" w:pos="1899"/>
          <w:tab w:val="right" w:pos="1332"/>
          <w:tab w:val="left" w:pos="1616"/>
        </w:tabs>
        <w:ind w:left="1616" w:hanging="1616"/>
      </w:pPr>
      <w:r>
        <w:tab/>
        <w:t>(a)</w:t>
      </w:r>
      <w:r>
        <w:tab/>
        <w:t>a Minister of the State; or</w:t>
      </w:r>
    </w:p>
    <w:p>
      <w:pPr>
        <w:pStyle w:val="Defpara"/>
        <w:keepNext/>
        <w:tabs>
          <w:tab w:val="clear" w:pos="1899"/>
          <w:tab w:val="right" w:pos="1332"/>
          <w:tab w:val="left" w:pos="1616"/>
        </w:tabs>
        <w:ind w:left="1616" w:hanging="1616"/>
      </w:pPr>
      <w:r>
        <w:tab/>
        <w:t>(b)</w:t>
      </w:r>
      <w:r>
        <w:tab/>
        <w:t>an agency, authority or instrumentality of the State; or</w:t>
      </w:r>
    </w:p>
    <w:p>
      <w:pPr>
        <w:pStyle w:val="Defpara"/>
        <w:keepNext/>
        <w:tabs>
          <w:tab w:val="clear" w:pos="1899"/>
          <w:tab w:val="right" w:pos="1332"/>
          <w:tab w:val="left" w:pos="1616"/>
        </w:tabs>
        <w:ind w:left="1616" w:hanging="1616"/>
      </w:pPr>
      <w:r>
        <w:tab/>
        <w:t>(c)</w:t>
      </w:r>
      <w:r>
        <w:tab/>
        <w:t>a local government; or</w:t>
      </w:r>
    </w:p>
    <w:p>
      <w:pPr>
        <w:pStyle w:val="Defpara"/>
        <w:keepNext/>
        <w:tabs>
          <w:tab w:val="clear" w:pos="1899"/>
          <w:tab w:val="right" w:pos="1332"/>
          <w:tab w:val="left" w:pos="1616"/>
        </w:tabs>
        <w:ind w:left="1616" w:hanging="1616"/>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0" w:name="_Toc211654301"/>
      <w:bookmarkStart w:id="171" w:name="_Toc205100426"/>
      <w:r>
        <w:rPr>
          <w:rStyle w:val="CharSectno"/>
        </w:rPr>
        <w:t>29</w:t>
      </w:r>
      <w:r>
        <w:t>.</w:t>
      </w:r>
      <w:r>
        <w:tab/>
        <w:t>Limits on expenditure</w:t>
      </w:r>
      <w:bookmarkEnd w:id="170"/>
      <w:bookmarkEnd w:id="17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2" w:name="_Toc211654302"/>
      <w:bookmarkStart w:id="173" w:name="_Toc205100427"/>
      <w:r>
        <w:rPr>
          <w:rStyle w:val="CharSectno"/>
        </w:rPr>
        <w:t>30</w:t>
      </w:r>
      <w:r>
        <w:t>.</w:t>
      </w:r>
      <w:r>
        <w:tab/>
        <w:t>Unexpended appropriations to lapse</w:t>
      </w:r>
      <w:bookmarkEnd w:id="172"/>
      <w:bookmarkEnd w:id="173"/>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74" w:name="_Toc211654303"/>
      <w:bookmarkStart w:id="175" w:name="_Toc205100428"/>
      <w:r>
        <w:rPr>
          <w:rStyle w:val="CharSectno"/>
        </w:rPr>
        <w:t>31</w:t>
      </w:r>
      <w:r>
        <w:t>.</w:t>
      </w:r>
      <w:r>
        <w:tab/>
        <w:t>Payments from Public Bank Account Interest Earned Account</w:t>
      </w:r>
      <w:bookmarkEnd w:id="174"/>
      <w:bookmarkEnd w:id="17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76" w:name="_Toc189644470"/>
      <w:bookmarkStart w:id="177" w:name="_Toc202850326"/>
      <w:bookmarkStart w:id="178" w:name="_Toc202850440"/>
      <w:bookmarkStart w:id="179" w:name="_Toc205018695"/>
      <w:bookmarkStart w:id="180" w:name="_Toc205018809"/>
      <w:bookmarkStart w:id="181" w:name="_Toc205019087"/>
      <w:bookmarkStart w:id="182" w:name="_Toc209837718"/>
      <w:bookmarkStart w:id="183" w:name="_Toc211654304"/>
      <w:bookmarkStart w:id="184" w:name="_Toc205100039"/>
      <w:bookmarkStart w:id="185" w:name="_Toc205100429"/>
      <w:r>
        <w:rPr>
          <w:rStyle w:val="CharDivNo"/>
        </w:rPr>
        <w:t>Division</w:t>
      </w:r>
      <w:del w:id="186" w:author="svcMRProcess" w:date="2020-02-15T06:29:00Z">
        <w:r>
          <w:rPr>
            <w:rStyle w:val="CharDivNo"/>
          </w:rPr>
          <w:delText xml:space="preserve"> </w:delText>
        </w:r>
      </w:del>
      <w:ins w:id="187" w:author="svcMRProcess" w:date="2020-02-15T06:29:00Z">
        <w:r>
          <w:rPr>
            <w:rStyle w:val="CharDivNo"/>
          </w:rPr>
          <w:t> </w:t>
        </w:r>
      </w:ins>
      <w:r>
        <w:rPr>
          <w:rStyle w:val="CharDivNo"/>
        </w:rPr>
        <w:t>2</w:t>
      </w:r>
      <w:r>
        <w:t> — </w:t>
      </w:r>
      <w:r>
        <w:rPr>
          <w:rStyle w:val="CharDivText"/>
        </w:rPr>
        <w:t>Payments and transfers</w:t>
      </w:r>
      <w:bookmarkEnd w:id="176"/>
      <w:bookmarkEnd w:id="177"/>
      <w:bookmarkEnd w:id="178"/>
      <w:bookmarkEnd w:id="179"/>
      <w:bookmarkEnd w:id="180"/>
      <w:bookmarkEnd w:id="181"/>
      <w:bookmarkEnd w:id="182"/>
      <w:bookmarkEnd w:id="183"/>
      <w:bookmarkEnd w:id="184"/>
      <w:bookmarkEnd w:id="185"/>
    </w:p>
    <w:p>
      <w:pPr>
        <w:pStyle w:val="Heading5"/>
      </w:pPr>
      <w:bookmarkStart w:id="188" w:name="_Toc211654305"/>
      <w:bookmarkStart w:id="189" w:name="_Toc205100430"/>
      <w:r>
        <w:rPr>
          <w:rStyle w:val="CharSectno"/>
        </w:rPr>
        <w:t>32</w:t>
      </w:r>
      <w:r>
        <w:t>.</w:t>
      </w:r>
      <w:r>
        <w:tab/>
        <w:t>Certain payments and transfers to be authorised</w:t>
      </w:r>
      <w:bookmarkEnd w:id="188"/>
      <w:bookmarkEnd w:id="18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iCs/>
        </w:rPr>
        <w:t>regulated payment</w:t>
      </w:r>
      <w:r>
        <w:t xml:space="preserve"> means — </w:t>
      </w:r>
    </w:p>
    <w:p>
      <w:pPr>
        <w:pStyle w:val="Defpara"/>
        <w:tabs>
          <w:tab w:val="clear" w:pos="1899"/>
          <w:tab w:val="right" w:pos="1332"/>
          <w:tab w:val="left" w:pos="1616"/>
        </w:tabs>
        <w:ind w:left="1616" w:hanging="1616"/>
      </w:pPr>
      <w:r>
        <w:tab/>
        <w:t>(a)</w:t>
      </w:r>
      <w:r>
        <w:tab/>
        <w:t>a payment that is to be charged to an account forming part of the Public Ledger; or</w:t>
      </w:r>
    </w:p>
    <w:p>
      <w:pPr>
        <w:pStyle w:val="Defpara"/>
        <w:keepNext/>
        <w:tabs>
          <w:tab w:val="clear" w:pos="1899"/>
          <w:tab w:val="right" w:pos="1332"/>
          <w:tab w:val="left" w:pos="1616"/>
        </w:tabs>
        <w:ind w:left="1616" w:hanging="1616"/>
      </w:pPr>
      <w:r>
        <w:tab/>
        <w:t>(b)</w:t>
      </w:r>
      <w:r>
        <w:tab/>
        <w:t>a payment made by an agency, whether to another agency or otherwise;</w:t>
      </w:r>
    </w:p>
    <w:p>
      <w:pPr>
        <w:pStyle w:val="Defstart"/>
      </w:pPr>
      <w:r>
        <w:rPr>
          <w:b/>
          <w:i/>
          <w:iCs/>
        </w:rPr>
        <w:tab/>
      </w:r>
      <w:r>
        <w:rPr>
          <w:rStyle w:val="CharDefText"/>
          <w:i/>
          <w:iCs/>
        </w:rPr>
        <w:t>regulated transfer</w:t>
      </w:r>
      <w:r>
        <w:rPr>
          <w:i/>
          <w:iCs/>
        </w:rPr>
        <w:t xml:space="preserve"> </w:t>
      </w:r>
      <w:r>
        <w:t xml:space="preserve">means — </w:t>
      </w:r>
    </w:p>
    <w:p>
      <w:pPr>
        <w:pStyle w:val="Defpara"/>
        <w:tabs>
          <w:tab w:val="clear" w:pos="1899"/>
          <w:tab w:val="right" w:pos="1332"/>
          <w:tab w:val="left" w:pos="1616"/>
        </w:tabs>
        <w:ind w:left="1616" w:hanging="1616"/>
      </w:pPr>
      <w:r>
        <w:tab/>
        <w:t>(a)</w:t>
      </w:r>
      <w:r>
        <w:tab/>
        <w:t>a transfer between accounts forming part of the Public Ledger; or</w:t>
      </w:r>
    </w:p>
    <w:p>
      <w:pPr>
        <w:pStyle w:val="Defpara"/>
        <w:tabs>
          <w:tab w:val="clear" w:pos="1899"/>
          <w:tab w:val="right" w:pos="1332"/>
          <w:tab w:val="left" w:pos="1616"/>
        </w:tabs>
        <w:ind w:left="1616" w:hanging="1616"/>
      </w:pPr>
      <w:r>
        <w:tab/>
        <w:t>(b)</w:t>
      </w:r>
      <w:r>
        <w:tab/>
        <w:t>a transfer between agency special purpose accounts operated by the same agency.</w:t>
      </w:r>
    </w:p>
    <w:p>
      <w:pPr>
        <w:pStyle w:val="Heading5"/>
      </w:pPr>
      <w:bookmarkStart w:id="190" w:name="_Toc211654306"/>
      <w:bookmarkStart w:id="191" w:name="_Toc205100431"/>
      <w:r>
        <w:rPr>
          <w:rStyle w:val="CharSectno"/>
        </w:rPr>
        <w:t>33</w:t>
      </w:r>
      <w:r>
        <w:t>.</w:t>
      </w:r>
      <w:r>
        <w:tab/>
        <w:t>Payments charged to Consolidated Account</w:t>
      </w:r>
      <w:bookmarkEnd w:id="190"/>
      <w:bookmarkEnd w:id="191"/>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92" w:name="_Toc211654307"/>
      <w:bookmarkStart w:id="193" w:name="_Toc205100432"/>
      <w:r>
        <w:rPr>
          <w:rStyle w:val="CharSectno"/>
        </w:rPr>
        <w:t>34</w:t>
      </w:r>
      <w:r>
        <w:t>.</w:t>
      </w:r>
      <w:r>
        <w:tab/>
        <w:t>Deposit of money received</w:t>
      </w:r>
      <w:bookmarkEnd w:id="192"/>
      <w:bookmarkEnd w:id="193"/>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94" w:name="_Toc211654308"/>
      <w:bookmarkStart w:id="195" w:name="_Toc205100433"/>
      <w:r>
        <w:rPr>
          <w:rStyle w:val="CharSectno"/>
        </w:rPr>
        <w:t>35</w:t>
      </w:r>
      <w:r>
        <w:t>.</w:t>
      </w:r>
      <w:r>
        <w:tab/>
        <w:t>Money paid into Public Bank Account</w:t>
      </w:r>
      <w:bookmarkEnd w:id="194"/>
      <w:bookmarkEnd w:id="195"/>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96" w:name="_Toc211654309"/>
      <w:bookmarkStart w:id="197" w:name="_Toc205100434"/>
      <w:r>
        <w:rPr>
          <w:rStyle w:val="CharSectno"/>
        </w:rPr>
        <w:t>36</w:t>
      </w:r>
      <w:r>
        <w:t>.</w:t>
      </w:r>
      <w:r>
        <w:tab/>
        <w:t>Other money to be credited to special purpose accounts</w:t>
      </w:r>
      <w:bookmarkEnd w:id="196"/>
      <w:bookmarkEnd w:id="197"/>
    </w:p>
    <w:p>
      <w:pPr>
        <w:pStyle w:val="Subsection"/>
      </w:pPr>
      <w:r>
        <w:tab/>
        <w:t>(1)</w:t>
      </w:r>
      <w:r>
        <w:tab/>
        <w:t xml:space="preserve">In this section — </w:t>
      </w:r>
    </w:p>
    <w:p>
      <w:pPr>
        <w:pStyle w:val="Defstart"/>
        <w:ind w:left="879" w:hanging="879"/>
      </w:pPr>
      <w:r>
        <w:rPr>
          <w:b/>
          <w:i/>
          <w:iCs/>
        </w:rPr>
        <w:tab/>
      </w:r>
      <w:r>
        <w:rPr>
          <w:rStyle w:val="CharDefText"/>
          <w:i/>
          <w:iCs/>
        </w:rPr>
        <w:t>relevant accountable authority</w:t>
      </w:r>
      <w:r>
        <w:t xml:space="preserve"> means the accountable authority of the agency for the purposes of which the relevant person is employed or engaged;</w:t>
      </w:r>
    </w:p>
    <w:p>
      <w:pPr>
        <w:pStyle w:val="Defstart"/>
        <w:ind w:left="879" w:hanging="879"/>
      </w:pPr>
      <w:r>
        <w:rPr>
          <w:b/>
          <w:i/>
          <w:iCs/>
        </w:rPr>
        <w:tab/>
      </w:r>
      <w:r>
        <w:rPr>
          <w:rStyle w:val="CharDefText"/>
          <w:i/>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98" w:name="_Toc189644476"/>
      <w:bookmarkStart w:id="199" w:name="_Toc202850332"/>
      <w:bookmarkStart w:id="200" w:name="_Toc202850446"/>
      <w:bookmarkStart w:id="201" w:name="_Toc205018701"/>
      <w:bookmarkStart w:id="202" w:name="_Toc205018815"/>
      <w:bookmarkStart w:id="203" w:name="_Toc205019093"/>
      <w:bookmarkStart w:id="204" w:name="_Toc209837724"/>
      <w:bookmarkStart w:id="205" w:name="_Toc211654310"/>
      <w:bookmarkStart w:id="206" w:name="_Toc205100045"/>
      <w:bookmarkStart w:id="207" w:name="_Toc205100435"/>
      <w:r>
        <w:rPr>
          <w:rStyle w:val="CharDivNo"/>
        </w:rPr>
        <w:t>Division</w:t>
      </w:r>
      <w:del w:id="208" w:author="svcMRProcess" w:date="2020-02-15T06:29:00Z">
        <w:r>
          <w:rPr>
            <w:rStyle w:val="CharDivNo"/>
          </w:rPr>
          <w:delText xml:space="preserve"> </w:delText>
        </w:r>
      </w:del>
      <w:ins w:id="209" w:author="svcMRProcess" w:date="2020-02-15T06:29:00Z">
        <w:r>
          <w:rPr>
            <w:rStyle w:val="CharDivNo"/>
          </w:rPr>
          <w:t> </w:t>
        </w:r>
      </w:ins>
      <w:r>
        <w:rPr>
          <w:rStyle w:val="CharDivNo"/>
        </w:rPr>
        <w:t>3</w:t>
      </w:r>
      <w:r>
        <w:t> — </w:t>
      </w:r>
      <w:r>
        <w:rPr>
          <w:rStyle w:val="CharDivText"/>
        </w:rPr>
        <w:t>Investments</w:t>
      </w:r>
      <w:bookmarkEnd w:id="198"/>
      <w:bookmarkEnd w:id="199"/>
      <w:bookmarkEnd w:id="200"/>
      <w:bookmarkEnd w:id="201"/>
      <w:bookmarkEnd w:id="202"/>
      <w:bookmarkEnd w:id="203"/>
      <w:bookmarkEnd w:id="204"/>
      <w:bookmarkEnd w:id="205"/>
      <w:bookmarkEnd w:id="206"/>
      <w:bookmarkEnd w:id="207"/>
    </w:p>
    <w:p>
      <w:pPr>
        <w:pStyle w:val="Heading5"/>
      </w:pPr>
      <w:bookmarkStart w:id="210" w:name="_Toc211654311"/>
      <w:bookmarkStart w:id="211" w:name="_Toc205100436"/>
      <w:r>
        <w:rPr>
          <w:rStyle w:val="CharSectno"/>
        </w:rPr>
        <w:t>37</w:t>
      </w:r>
      <w:r>
        <w:t>.</w:t>
      </w:r>
      <w:r>
        <w:tab/>
        <w:t>Investment by Treasurer</w:t>
      </w:r>
      <w:bookmarkEnd w:id="210"/>
      <w:bookmarkEnd w:id="21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w:t>
      </w:r>
      <w:del w:id="212" w:author="svcMRProcess" w:date="2020-02-15T06:29:00Z">
        <w:r>
          <w:delText xml:space="preserve"> </w:delText>
        </w:r>
      </w:del>
      <w:ins w:id="213" w:author="svcMRProcess" w:date="2020-02-15T06:29:00Z">
        <w:r>
          <w:t> </w:t>
        </w:r>
      </w:ins>
      <w:r>
        <w:t>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14" w:name="_Toc211654312"/>
      <w:bookmarkStart w:id="215" w:name="_Toc205100437"/>
      <w:r>
        <w:rPr>
          <w:rStyle w:val="CharSectno"/>
        </w:rPr>
        <w:t>38</w:t>
      </w:r>
      <w:r>
        <w:t>.</w:t>
      </w:r>
      <w:r>
        <w:tab/>
        <w:t>Proceeds of investment by Treasurer</w:t>
      </w:r>
      <w:bookmarkEnd w:id="214"/>
      <w:bookmarkEnd w:id="215"/>
    </w:p>
    <w:p>
      <w:pPr>
        <w:pStyle w:val="Subsection"/>
      </w:pPr>
      <w:r>
        <w:tab/>
        <w:t>(1)</w:t>
      </w:r>
      <w:r>
        <w:tab/>
        <w:t xml:space="preserve">In this section — </w:t>
      </w:r>
    </w:p>
    <w:p>
      <w:pPr>
        <w:pStyle w:val="Defstart"/>
      </w:pPr>
      <w:r>
        <w:rPr>
          <w:b/>
          <w:i/>
          <w:iCs/>
        </w:rPr>
        <w:tab/>
      </w:r>
      <w:r>
        <w:rPr>
          <w:rStyle w:val="CharDefText"/>
          <w:i/>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16" w:name="_Toc211654313"/>
      <w:bookmarkStart w:id="217" w:name="_Toc205100438"/>
      <w:r>
        <w:rPr>
          <w:rStyle w:val="CharSectno"/>
        </w:rPr>
        <w:t>39</w:t>
      </w:r>
      <w:r>
        <w:t>.</w:t>
      </w:r>
      <w:r>
        <w:tab/>
        <w:t>Investment by agencies</w:t>
      </w:r>
      <w:bookmarkEnd w:id="216"/>
      <w:bookmarkEnd w:id="217"/>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18" w:name="_Toc189644480"/>
      <w:bookmarkStart w:id="219" w:name="_Toc202850336"/>
      <w:bookmarkStart w:id="220" w:name="_Toc202850450"/>
      <w:bookmarkStart w:id="221" w:name="_Toc205018705"/>
      <w:bookmarkStart w:id="222" w:name="_Toc205018819"/>
      <w:bookmarkStart w:id="223" w:name="_Toc205019097"/>
      <w:bookmarkStart w:id="224" w:name="_Toc209837728"/>
      <w:bookmarkStart w:id="225" w:name="_Toc211654314"/>
      <w:bookmarkStart w:id="226" w:name="_Toc205100049"/>
      <w:bookmarkStart w:id="227" w:name="_Toc205100439"/>
      <w:r>
        <w:rPr>
          <w:rStyle w:val="CharDivNo"/>
        </w:rPr>
        <w:t>Division</w:t>
      </w:r>
      <w:del w:id="228" w:author="svcMRProcess" w:date="2020-02-15T06:29:00Z">
        <w:r>
          <w:rPr>
            <w:rStyle w:val="CharDivNo"/>
          </w:rPr>
          <w:delText xml:space="preserve"> </w:delText>
        </w:r>
      </w:del>
      <w:ins w:id="229" w:author="svcMRProcess" w:date="2020-02-15T06:29:00Z">
        <w:r>
          <w:rPr>
            <w:rStyle w:val="CharDivNo"/>
          </w:rPr>
          <w:t> </w:t>
        </w:r>
      </w:ins>
      <w:r>
        <w:rPr>
          <w:rStyle w:val="CharDivNo"/>
        </w:rPr>
        <w:t>4</w:t>
      </w:r>
      <w:r>
        <w:t> — </w:t>
      </w:r>
      <w:r>
        <w:rPr>
          <w:rStyle w:val="CharDivText"/>
        </w:rPr>
        <w:t>Annual estimates of statutory authorities</w:t>
      </w:r>
      <w:bookmarkEnd w:id="218"/>
      <w:bookmarkEnd w:id="219"/>
      <w:bookmarkEnd w:id="220"/>
      <w:bookmarkEnd w:id="221"/>
      <w:bookmarkEnd w:id="222"/>
      <w:bookmarkEnd w:id="223"/>
      <w:bookmarkEnd w:id="224"/>
      <w:bookmarkEnd w:id="225"/>
      <w:bookmarkEnd w:id="226"/>
      <w:bookmarkEnd w:id="227"/>
    </w:p>
    <w:p>
      <w:pPr>
        <w:pStyle w:val="Heading5"/>
      </w:pPr>
      <w:bookmarkStart w:id="230" w:name="_Toc211654315"/>
      <w:bookmarkStart w:id="231" w:name="_Toc205100440"/>
      <w:r>
        <w:rPr>
          <w:rStyle w:val="CharSectno"/>
        </w:rPr>
        <w:t>40</w:t>
      </w:r>
      <w:r>
        <w:t>.</w:t>
      </w:r>
      <w:r>
        <w:tab/>
        <w:t>Accountable authorities of statutory authorities to prepare and submit annual estimates</w:t>
      </w:r>
      <w:bookmarkEnd w:id="230"/>
      <w:bookmarkEnd w:id="23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32" w:name="_Toc189644482"/>
      <w:bookmarkStart w:id="233" w:name="_Toc202850338"/>
      <w:bookmarkStart w:id="234" w:name="_Toc202850452"/>
      <w:bookmarkStart w:id="235" w:name="_Toc205018707"/>
      <w:bookmarkStart w:id="236" w:name="_Toc205018821"/>
      <w:bookmarkStart w:id="237" w:name="_Toc205019099"/>
      <w:bookmarkStart w:id="238" w:name="_Toc209837730"/>
      <w:bookmarkStart w:id="239" w:name="_Toc211654316"/>
      <w:bookmarkStart w:id="240" w:name="_Toc205100051"/>
      <w:bookmarkStart w:id="241" w:name="_Toc205100441"/>
      <w:r>
        <w:rPr>
          <w:rStyle w:val="CharDivNo"/>
        </w:rPr>
        <w:t>Division</w:t>
      </w:r>
      <w:del w:id="242" w:author="svcMRProcess" w:date="2020-02-15T06:29:00Z">
        <w:r>
          <w:rPr>
            <w:rStyle w:val="CharDivNo"/>
          </w:rPr>
          <w:delText xml:space="preserve"> </w:delText>
        </w:r>
      </w:del>
      <w:ins w:id="243" w:author="svcMRProcess" w:date="2020-02-15T06:29:00Z">
        <w:r>
          <w:rPr>
            <w:rStyle w:val="CharDivNo"/>
          </w:rPr>
          <w:t> </w:t>
        </w:r>
      </w:ins>
      <w:r>
        <w:rPr>
          <w:rStyle w:val="CharDivNo"/>
        </w:rPr>
        <w:t>5</w:t>
      </w:r>
      <w:r>
        <w:t> — </w:t>
      </w:r>
      <w:r>
        <w:rPr>
          <w:rStyle w:val="CharDivText"/>
        </w:rPr>
        <w:t>Resource agreements</w:t>
      </w:r>
      <w:bookmarkEnd w:id="232"/>
      <w:bookmarkEnd w:id="233"/>
      <w:bookmarkEnd w:id="234"/>
      <w:bookmarkEnd w:id="235"/>
      <w:bookmarkEnd w:id="236"/>
      <w:bookmarkEnd w:id="237"/>
      <w:bookmarkEnd w:id="238"/>
      <w:bookmarkEnd w:id="239"/>
      <w:bookmarkEnd w:id="240"/>
      <w:bookmarkEnd w:id="241"/>
    </w:p>
    <w:p>
      <w:pPr>
        <w:pStyle w:val="Heading5"/>
      </w:pPr>
      <w:bookmarkStart w:id="244" w:name="_Toc211654317"/>
      <w:bookmarkStart w:id="245" w:name="_Toc205100442"/>
      <w:r>
        <w:rPr>
          <w:rStyle w:val="CharSectno"/>
        </w:rPr>
        <w:t>41</w:t>
      </w:r>
      <w:r>
        <w:t>.</w:t>
      </w:r>
      <w:r>
        <w:tab/>
        <w:t>Accountable authorities to submit draft resource agreements</w:t>
      </w:r>
      <w:bookmarkEnd w:id="244"/>
      <w:bookmarkEnd w:id="24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46" w:name="_Toc211654318"/>
      <w:bookmarkStart w:id="247" w:name="_Toc205100443"/>
      <w:r>
        <w:rPr>
          <w:rStyle w:val="CharSectno"/>
        </w:rPr>
        <w:t>42</w:t>
      </w:r>
      <w:r>
        <w:t>.</w:t>
      </w:r>
      <w:r>
        <w:tab/>
        <w:t>Period to which resource agreements relate</w:t>
      </w:r>
      <w:bookmarkEnd w:id="246"/>
      <w:bookmarkEnd w:id="247"/>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48" w:name="_Toc211654319"/>
      <w:bookmarkStart w:id="249" w:name="_Toc205100444"/>
      <w:r>
        <w:rPr>
          <w:rStyle w:val="CharSectno"/>
        </w:rPr>
        <w:t>43</w:t>
      </w:r>
      <w:r>
        <w:t>.</w:t>
      </w:r>
      <w:r>
        <w:tab/>
        <w:t>Matters to be included in resource agreements</w:t>
      </w:r>
      <w:bookmarkEnd w:id="248"/>
      <w:bookmarkEnd w:id="249"/>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50" w:name="_Toc211654320"/>
      <w:bookmarkStart w:id="251" w:name="_Toc205100445"/>
      <w:r>
        <w:rPr>
          <w:rStyle w:val="CharSectno"/>
        </w:rPr>
        <w:t>44</w:t>
      </w:r>
      <w:r>
        <w:t>.</w:t>
      </w:r>
      <w:r>
        <w:tab/>
        <w:t>Resource agreements to be agreed if possible</w:t>
      </w:r>
      <w:bookmarkEnd w:id="250"/>
      <w:bookmarkEnd w:id="251"/>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52" w:name="_Toc211654321"/>
      <w:bookmarkStart w:id="253" w:name="_Toc205100446"/>
      <w:r>
        <w:rPr>
          <w:rStyle w:val="CharSectno"/>
        </w:rPr>
        <w:t>45</w:t>
      </w:r>
      <w:r>
        <w:t>.</w:t>
      </w:r>
      <w:r>
        <w:tab/>
        <w:t>Treasurer’s powers in relation to draft resource agreements</w:t>
      </w:r>
      <w:bookmarkEnd w:id="252"/>
      <w:bookmarkEnd w:id="253"/>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54" w:name="_Toc211654322"/>
      <w:bookmarkStart w:id="255" w:name="_Toc205100447"/>
      <w:r>
        <w:rPr>
          <w:rStyle w:val="CharSectno"/>
        </w:rPr>
        <w:t>46</w:t>
      </w:r>
      <w:r>
        <w:t>.</w:t>
      </w:r>
      <w:r>
        <w:tab/>
        <w:t>Agreement as to draft resource agreements</w:t>
      </w:r>
      <w:bookmarkEnd w:id="254"/>
      <w:bookmarkEnd w:id="255"/>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56" w:name="_Toc189644489"/>
      <w:bookmarkStart w:id="257" w:name="_Toc202850345"/>
      <w:bookmarkStart w:id="258" w:name="_Toc202850459"/>
      <w:bookmarkStart w:id="259" w:name="_Toc205018714"/>
      <w:bookmarkStart w:id="260" w:name="_Toc205018828"/>
      <w:bookmarkStart w:id="261" w:name="_Toc205019106"/>
      <w:bookmarkStart w:id="262" w:name="_Toc209837737"/>
      <w:bookmarkStart w:id="263" w:name="_Toc211654323"/>
      <w:bookmarkStart w:id="264" w:name="_Toc205100058"/>
      <w:bookmarkStart w:id="265" w:name="_Toc205100448"/>
      <w:r>
        <w:rPr>
          <w:rStyle w:val="CharDivNo"/>
        </w:rPr>
        <w:t>Division</w:t>
      </w:r>
      <w:del w:id="266" w:author="svcMRProcess" w:date="2020-02-15T06:29:00Z">
        <w:r>
          <w:rPr>
            <w:rStyle w:val="CharDivNo"/>
          </w:rPr>
          <w:delText xml:space="preserve"> </w:delText>
        </w:r>
      </w:del>
      <w:ins w:id="267" w:author="svcMRProcess" w:date="2020-02-15T06:29:00Z">
        <w:r>
          <w:rPr>
            <w:rStyle w:val="CharDivNo"/>
          </w:rPr>
          <w:t> </w:t>
        </w:r>
      </w:ins>
      <w:r>
        <w:rPr>
          <w:rStyle w:val="CharDivNo"/>
        </w:rPr>
        <w:t>6</w:t>
      </w:r>
      <w:r>
        <w:t> — </w:t>
      </w:r>
      <w:r>
        <w:rPr>
          <w:rStyle w:val="CharDivText"/>
        </w:rPr>
        <w:t>Write</w:t>
      </w:r>
      <w:r>
        <w:rPr>
          <w:rStyle w:val="CharDivText"/>
        </w:rPr>
        <w:noBreakHyphen/>
        <w:t>offs and recoveries</w:t>
      </w:r>
      <w:bookmarkEnd w:id="256"/>
      <w:bookmarkEnd w:id="257"/>
      <w:bookmarkEnd w:id="258"/>
      <w:bookmarkEnd w:id="259"/>
      <w:bookmarkEnd w:id="260"/>
      <w:bookmarkEnd w:id="261"/>
      <w:bookmarkEnd w:id="262"/>
      <w:bookmarkEnd w:id="263"/>
      <w:bookmarkEnd w:id="264"/>
      <w:bookmarkEnd w:id="265"/>
    </w:p>
    <w:p>
      <w:pPr>
        <w:pStyle w:val="Heading5"/>
      </w:pPr>
      <w:bookmarkStart w:id="268" w:name="_Toc211654324"/>
      <w:bookmarkStart w:id="269" w:name="_Toc205100449"/>
      <w:r>
        <w:rPr>
          <w:rStyle w:val="CharSectno"/>
        </w:rPr>
        <w:t>47</w:t>
      </w:r>
      <w:r>
        <w:t>.</w:t>
      </w:r>
      <w:r>
        <w:tab/>
        <w:t>Terms used in this Division</w:t>
      </w:r>
      <w:bookmarkEnd w:id="268"/>
      <w:bookmarkEnd w:id="269"/>
    </w:p>
    <w:p>
      <w:pPr>
        <w:pStyle w:val="Subsection"/>
      </w:pPr>
      <w:r>
        <w:tab/>
      </w:r>
      <w:r>
        <w:tab/>
        <w:t xml:space="preserve">In this Division — </w:t>
      </w:r>
    </w:p>
    <w:p>
      <w:pPr>
        <w:pStyle w:val="Defstart"/>
      </w:pPr>
      <w:r>
        <w:rPr>
          <w:b/>
          <w:i/>
          <w:iCs/>
        </w:rPr>
        <w:tab/>
      </w:r>
      <w:r>
        <w:rPr>
          <w:rStyle w:val="CharDefText"/>
          <w:i/>
          <w:iCs/>
        </w:rPr>
        <w:t>loss</w:t>
      </w:r>
      <w:r>
        <w:t xml:space="preserve"> means — </w:t>
      </w:r>
    </w:p>
    <w:p>
      <w:pPr>
        <w:pStyle w:val="Defpara"/>
        <w:tabs>
          <w:tab w:val="clear" w:pos="1899"/>
          <w:tab w:val="right" w:pos="1332"/>
          <w:tab w:val="left" w:pos="1616"/>
        </w:tabs>
        <w:ind w:left="1616" w:hanging="1616"/>
      </w:pPr>
      <w:r>
        <w:tab/>
        <w:t>(a)</w:t>
      </w:r>
      <w:r>
        <w:tab/>
        <w:t>in relation to official money — a loss of or deficiency in money; or</w:t>
      </w:r>
    </w:p>
    <w:p>
      <w:pPr>
        <w:pStyle w:val="Defpara"/>
        <w:tabs>
          <w:tab w:val="clear" w:pos="1899"/>
          <w:tab w:val="right" w:pos="1332"/>
          <w:tab w:val="left" w:pos="1616"/>
        </w:tabs>
        <w:ind w:left="1616" w:hanging="1616"/>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iCs/>
        </w:rPr>
        <w:t>official money</w:t>
      </w:r>
      <w:r>
        <w:t xml:space="preserve"> means — </w:t>
      </w:r>
    </w:p>
    <w:p>
      <w:pPr>
        <w:pStyle w:val="Defpara"/>
        <w:tabs>
          <w:tab w:val="clear" w:pos="1899"/>
          <w:tab w:val="right" w:pos="1332"/>
          <w:tab w:val="left" w:pos="1616"/>
        </w:tabs>
        <w:ind w:left="1616" w:hanging="1616"/>
      </w:pPr>
      <w:r>
        <w:tab/>
        <w:t>(a)</w:t>
      </w:r>
      <w:r>
        <w:tab/>
        <w:t>in relation to a statutory authority — statutory authority money and other money; or</w:t>
      </w:r>
    </w:p>
    <w:p>
      <w:pPr>
        <w:pStyle w:val="Defpara"/>
        <w:tabs>
          <w:tab w:val="clear" w:pos="1899"/>
          <w:tab w:val="right" w:pos="1332"/>
          <w:tab w:val="left" w:pos="1616"/>
        </w:tabs>
        <w:ind w:left="1616" w:hanging="1616"/>
      </w:pPr>
      <w:r>
        <w:tab/>
        <w:t>(b)</w:t>
      </w:r>
      <w:r>
        <w:tab/>
        <w:t>otherwise, public money and other money;</w:t>
      </w:r>
    </w:p>
    <w:p>
      <w:pPr>
        <w:pStyle w:val="Defstart"/>
      </w:pPr>
      <w:r>
        <w:rPr>
          <w:b/>
          <w:i/>
          <w:iCs/>
        </w:rPr>
        <w:tab/>
      </w:r>
      <w:r>
        <w:rPr>
          <w:rStyle w:val="CharDefText"/>
          <w:i/>
          <w:iCs/>
        </w:rPr>
        <w:t>official property</w:t>
      </w:r>
      <w:r>
        <w:t xml:space="preserve"> means public property and other property;</w:t>
      </w:r>
    </w:p>
    <w:p>
      <w:pPr>
        <w:pStyle w:val="Defstart"/>
      </w:pPr>
      <w:r>
        <w:rPr>
          <w:b/>
          <w:i/>
          <w:iCs/>
        </w:rPr>
        <w:tab/>
      </w:r>
      <w:r>
        <w:rPr>
          <w:rStyle w:val="CharDefText"/>
          <w:i/>
          <w:iCs/>
        </w:rPr>
        <w:t>relevant authority</w:t>
      </w:r>
      <w:r>
        <w:t xml:space="preserve"> means — </w:t>
      </w:r>
    </w:p>
    <w:p>
      <w:pPr>
        <w:pStyle w:val="Defpara"/>
        <w:tabs>
          <w:tab w:val="clear" w:pos="1899"/>
          <w:tab w:val="right" w:pos="1332"/>
          <w:tab w:val="left" w:pos="1616"/>
        </w:tabs>
        <w:ind w:left="1616" w:hanging="1616"/>
      </w:pPr>
      <w:r>
        <w:tab/>
        <w:t>(a)</w:t>
      </w:r>
      <w:r>
        <w:tab/>
        <w:t>in relation to a loss incurred by a statutory authority — the statutory authority; or</w:t>
      </w:r>
    </w:p>
    <w:p>
      <w:pPr>
        <w:pStyle w:val="Defpara"/>
        <w:tabs>
          <w:tab w:val="clear" w:pos="1899"/>
          <w:tab w:val="right" w:pos="1332"/>
          <w:tab w:val="left" w:pos="1616"/>
        </w:tabs>
        <w:ind w:left="1616" w:hanging="1616"/>
      </w:pPr>
      <w:r>
        <w:tab/>
        <w:t>(b)</w:t>
      </w:r>
      <w:r>
        <w:tab/>
        <w:t>in relation to a loss otherwise incurred — the State.</w:t>
      </w:r>
    </w:p>
    <w:p>
      <w:pPr>
        <w:pStyle w:val="Heading5"/>
        <w:spacing w:before="240"/>
      </w:pPr>
      <w:bookmarkStart w:id="270" w:name="_Toc211654325"/>
      <w:bookmarkStart w:id="271" w:name="_Toc205100450"/>
      <w:r>
        <w:rPr>
          <w:rStyle w:val="CharSectno"/>
        </w:rPr>
        <w:t>48</w:t>
      </w:r>
      <w:r>
        <w:t>.</w:t>
      </w:r>
      <w:r>
        <w:tab/>
        <w:t>Write</w:t>
      </w:r>
      <w:r>
        <w:noBreakHyphen/>
        <w:t>offs</w:t>
      </w:r>
      <w:bookmarkEnd w:id="270"/>
      <w:bookmarkEnd w:id="271"/>
    </w:p>
    <w:p>
      <w:pPr>
        <w:pStyle w:val="Subsection"/>
      </w:pPr>
      <w:r>
        <w:tab/>
        <w:t>(1)</w:t>
      </w:r>
      <w:r>
        <w:tab/>
        <w:t xml:space="preserve">In this section — </w:t>
      </w:r>
    </w:p>
    <w:p>
      <w:pPr>
        <w:pStyle w:val="Defstart"/>
      </w:pPr>
      <w:r>
        <w:rPr>
          <w:b/>
          <w:i/>
          <w:iCs/>
        </w:rPr>
        <w:tab/>
      </w:r>
      <w:r>
        <w:rPr>
          <w:rStyle w:val="CharDefText"/>
          <w:i/>
          <w:iCs/>
        </w:rPr>
        <w:t>relevant amounts</w:t>
      </w:r>
      <w:r>
        <w:t xml:space="preserve"> means — </w:t>
      </w:r>
    </w:p>
    <w:p>
      <w:pPr>
        <w:pStyle w:val="Defpara"/>
        <w:tabs>
          <w:tab w:val="clear" w:pos="1899"/>
          <w:tab w:val="right" w:pos="1332"/>
          <w:tab w:val="left" w:pos="1616"/>
        </w:tabs>
        <w:ind w:left="1616" w:hanging="1616"/>
      </w:pPr>
      <w:r>
        <w:tab/>
        <w:t>(a)</w:t>
      </w:r>
      <w:r>
        <w:tab/>
        <w:t>amounts in respect of public property held for or on behalf of the State and revenue and other debts due to the State; or</w:t>
      </w:r>
    </w:p>
    <w:p>
      <w:pPr>
        <w:pStyle w:val="Defpara"/>
        <w:keepNext/>
        <w:tabs>
          <w:tab w:val="clear" w:pos="1899"/>
          <w:tab w:val="right" w:pos="1332"/>
          <w:tab w:val="left" w:pos="1616"/>
        </w:tabs>
        <w:ind w:left="1616" w:hanging="1616"/>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72" w:name="_Toc211654326"/>
      <w:bookmarkStart w:id="273" w:name="_Toc205100451"/>
      <w:r>
        <w:rPr>
          <w:rStyle w:val="CharSectno"/>
        </w:rPr>
        <w:t>49</w:t>
      </w:r>
      <w:r>
        <w:t>.</w:t>
      </w:r>
      <w:r>
        <w:tab/>
        <w:t>Liability of officers for losses</w:t>
      </w:r>
      <w:bookmarkEnd w:id="272"/>
      <w:bookmarkEnd w:id="273"/>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74" w:name="_Toc211654327"/>
      <w:bookmarkStart w:id="275" w:name="_Toc205100452"/>
      <w:r>
        <w:rPr>
          <w:rStyle w:val="CharSectno"/>
        </w:rPr>
        <w:t>50</w:t>
      </w:r>
      <w:r>
        <w:t>.</w:t>
      </w:r>
      <w:r>
        <w:tab/>
        <w:t>Recovery of amounts for which officers are liable</w:t>
      </w:r>
      <w:bookmarkEnd w:id="274"/>
      <w:bookmarkEnd w:id="27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76" w:name="_Toc211654328"/>
      <w:bookmarkStart w:id="277" w:name="_Toc205100453"/>
      <w:r>
        <w:rPr>
          <w:rStyle w:val="CharSectno"/>
        </w:rPr>
        <w:t>51</w:t>
      </w:r>
      <w:r>
        <w:t>.</w:t>
      </w:r>
      <w:r>
        <w:tab/>
        <w:t>Under Treasurer and accountable authorities may direct investigations in respect of losses</w:t>
      </w:r>
      <w:bookmarkEnd w:id="276"/>
      <w:bookmarkEnd w:id="277"/>
    </w:p>
    <w:p>
      <w:pPr>
        <w:pStyle w:val="Subsection"/>
        <w:spacing w:before="120"/>
      </w:pPr>
      <w:r>
        <w:tab/>
        <w:t>(1)</w:t>
      </w:r>
      <w:r>
        <w:tab/>
        <w:t xml:space="preserve">In this section — </w:t>
      </w:r>
    </w:p>
    <w:p>
      <w:pPr>
        <w:pStyle w:val="Defstart"/>
        <w:ind w:left="879" w:hanging="879"/>
      </w:pPr>
      <w:r>
        <w:rPr>
          <w:b/>
          <w:i/>
          <w:iCs/>
        </w:rPr>
        <w:tab/>
      </w:r>
      <w:r>
        <w:rPr>
          <w:rStyle w:val="CharDefText"/>
          <w:i/>
          <w:iCs/>
        </w:rPr>
        <w:t>authorised person</w:t>
      </w:r>
      <w:r>
        <w:t xml:space="preserve"> means a person authorised by a responsible person under subsection (2);</w:t>
      </w:r>
    </w:p>
    <w:p>
      <w:pPr>
        <w:pStyle w:val="Defstart"/>
      </w:pPr>
      <w:r>
        <w:rPr>
          <w:b/>
          <w:i/>
          <w:iCs/>
        </w:rPr>
        <w:tab/>
      </w:r>
      <w:r>
        <w:rPr>
          <w:rStyle w:val="CharDefText"/>
          <w:i/>
          <w:iCs/>
        </w:rPr>
        <w:t>official loss</w:t>
      </w:r>
      <w:r>
        <w:t xml:space="preserve"> means a loss of official money or official property;</w:t>
      </w:r>
    </w:p>
    <w:p>
      <w:pPr>
        <w:pStyle w:val="Defstart"/>
        <w:ind w:left="879" w:hanging="879"/>
      </w:pPr>
      <w:r>
        <w:rPr>
          <w:b/>
          <w:i/>
          <w:iCs/>
        </w:rPr>
        <w:tab/>
      </w:r>
      <w:r>
        <w:rPr>
          <w:rStyle w:val="CharDefText"/>
          <w:i/>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78" w:name="_Toc189644495"/>
      <w:bookmarkStart w:id="279" w:name="_Toc202850351"/>
      <w:bookmarkStart w:id="280" w:name="_Toc202850465"/>
      <w:bookmarkStart w:id="281" w:name="_Toc205018720"/>
      <w:bookmarkStart w:id="282" w:name="_Toc205018834"/>
      <w:bookmarkStart w:id="283" w:name="_Toc205019112"/>
      <w:bookmarkStart w:id="284" w:name="_Toc209837743"/>
      <w:bookmarkStart w:id="285" w:name="_Toc211654329"/>
      <w:bookmarkStart w:id="286" w:name="_Toc205100064"/>
      <w:bookmarkStart w:id="287" w:name="_Toc205100454"/>
      <w:r>
        <w:rPr>
          <w:rStyle w:val="CharPartNo"/>
        </w:rPr>
        <w:t>Part</w:t>
      </w:r>
      <w:del w:id="288" w:author="svcMRProcess" w:date="2020-02-15T06:29:00Z">
        <w:r>
          <w:rPr>
            <w:rStyle w:val="CharPartNo"/>
          </w:rPr>
          <w:delText xml:space="preserve"> </w:delText>
        </w:r>
      </w:del>
      <w:ins w:id="289" w:author="svcMRProcess" w:date="2020-02-15T06:29:00Z">
        <w:r>
          <w:rPr>
            <w:rStyle w:val="CharPartNo"/>
          </w:rPr>
          <w:t> </w:t>
        </w:r>
      </w:ins>
      <w:r>
        <w:rPr>
          <w:rStyle w:val="CharPartNo"/>
        </w:rPr>
        <w:t>4</w:t>
      </w:r>
      <w:r>
        <w:rPr>
          <w:rStyle w:val="CharDivNo"/>
        </w:rPr>
        <w:t> </w:t>
      </w:r>
      <w:r>
        <w:t>—</w:t>
      </w:r>
      <w:r>
        <w:rPr>
          <w:rStyle w:val="CharDivText"/>
        </w:rPr>
        <w:t> </w:t>
      </w:r>
      <w:r>
        <w:rPr>
          <w:rStyle w:val="CharPartText"/>
        </w:rPr>
        <w:t>Accountable authorities</w:t>
      </w:r>
      <w:bookmarkEnd w:id="278"/>
      <w:bookmarkEnd w:id="279"/>
      <w:bookmarkEnd w:id="280"/>
      <w:bookmarkEnd w:id="281"/>
      <w:bookmarkEnd w:id="282"/>
      <w:bookmarkEnd w:id="283"/>
      <w:bookmarkEnd w:id="284"/>
      <w:bookmarkEnd w:id="285"/>
      <w:bookmarkEnd w:id="286"/>
      <w:bookmarkEnd w:id="287"/>
    </w:p>
    <w:p>
      <w:pPr>
        <w:pStyle w:val="Heading5"/>
        <w:spacing w:before="180"/>
      </w:pPr>
      <w:bookmarkStart w:id="290" w:name="_Toc211654330"/>
      <w:bookmarkStart w:id="291" w:name="_Toc205100455"/>
      <w:r>
        <w:rPr>
          <w:rStyle w:val="CharSectno"/>
        </w:rPr>
        <w:t>52</w:t>
      </w:r>
      <w:r>
        <w:t>.</w:t>
      </w:r>
      <w:r>
        <w:tab/>
        <w:t>Agencies to have accountable authority</w:t>
      </w:r>
      <w:bookmarkEnd w:id="290"/>
      <w:bookmarkEnd w:id="291"/>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92" w:name="_Toc211654331"/>
      <w:bookmarkStart w:id="293" w:name="_Toc205100456"/>
      <w:r>
        <w:rPr>
          <w:rStyle w:val="CharSectno"/>
        </w:rPr>
        <w:t>53</w:t>
      </w:r>
      <w:r>
        <w:t>.</w:t>
      </w:r>
      <w:r>
        <w:tab/>
        <w:t>Functions of accountable authorities</w:t>
      </w:r>
      <w:bookmarkEnd w:id="292"/>
      <w:bookmarkEnd w:id="293"/>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94" w:name="_Toc211654332"/>
      <w:bookmarkStart w:id="295" w:name="_Toc205100457"/>
      <w:r>
        <w:rPr>
          <w:rStyle w:val="CharSectno"/>
        </w:rPr>
        <w:t>54</w:t>
      </w:r>
      <w:r>
        <w:t>.</w:t>
      </w:r>
      <w:r>
        <w:tab/>
        <w:t>Accountable authorities for departments</w:t>
      </w:r>
      <w:bookmarkEnd w:id="294"/>
      <w:bookmarkEnd w:id="295"/>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96" w:name="_Toc211654333"/>
      <w:bookmarkStart w:id="297" w:name="_Toc205100458"/>
      <w:r>
        <w:rPr>
          <w:rStyle w:val="CharSectno"/>
        </w:rPr>
        <w:t>55</w:t>
      </w:r>
      <w:r>
        <w:t>.</w:t>
      </w:r>
      <w:r>
        <w:tab/>
        <w:t>Accountable authorities for statutory authorities</w:t>
      </w:r>
      <w:bookmarkEnd w:id="296"/>
      <w:bookmarkEnd w:id="29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98" w:name="_Toc211654334"/>
      <w:bookmarkStart w:id="299" w:name="_Toc205100459"/>
      <w:r>
        <w:rPr>
          <w:rStyle w:val="CharSectno"/>
        </w:rPr>
        <w:t>56</w:t>
      </w:r>
      <w:r>
        <w:t>.</w:t>
      </w:r>
      <w:r>
        <w:tab/>
        <w:t>Declarations by Treasurer as to agencies and accountable authorities</w:t>
      </w:r>
      <w:bookmarkEnd w:id="298"/>
      <w:bookmarkEnd w:id="299"/>
    </w:p>
    <w:p>
      <w:pPr>
        <w:pStyle w:val="Subsection"/>
      </w:pPr>
      <w:r>
        <w:tab/>
        <w:t>(1)</w:t>
      </w:r>
      <w:r>
        <w:tab/>
        <w:t xml:space="preserve">For the purposes of this section, the </w:t>
      </w:r>
      <w:r>
        <w:rPr>
          <w:rStyle w:val="CharDefText"/>
          <w:i/>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00" w:name="_Toc211654335"/>
      <w:bookmarkStart w:id="301" w:name="_Toc205100460"/>
      <w:r>
        <w:rPr>
          <w:rStyle w:val="CharSectno"/>
        </w:rPr>
        <w:t>57</w:t>
      </w:r>
      <w:r>
        <w:t>.</w:t>
      </w:r>
      <w:r>
        <w:tab/>
        <w:t>Chief finance officer</w:t>
      </w:r>
      <w:bookmarkEnd w:id="300"/>
      <w:bookmarkEnd w:id="30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02" w:name="_Toc211654336"/>
      <w:bookmarkStart w:id="303" w:name="_Toc205100461"/>
      <w:r>
        <w:rPr>
          <w:rStyle w:val="CharSectno"/>
        </w:rPr>
        <w:t>58</w:t>
      </w:r>
      <w:r>
        <w:t>.</w:t>
      </w:r>
      <w:r>
        <w:tab/>
        <w:t>Accountable authorities to ensure agencies have financial management system</w:t>
      </w:r>
      <w:bookmarkEnd w:id="302"/>
      <w:bookmarkEnd w:id="30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04" w:name="_Toc189644503"/>
      <w:bookmarkStart w:id="305" w:name="_Toc202850359"/>
      <w:bookmarkStart w:id="306" w:name="_Toc202850473"/>
      <w:bookmarkStart w:id="307" w:name="_Toc205018728"/>
      <w:bookmarkStart w:id="308" w:name="_Toc205018842"/>
      <w:bookmarkStart w:id="309" w:name="_Toc205019120"/>
      <w:bookmarkStart w:id="310" w:name="_Toc209837751"/>
      <w:bookmarkStart w:id="311" w:name="_Toc211654337"/>
      <w:bookmarkStart w:id="312" w:name="_Toc205100072"/>
      <w:bookmarkStart w:id="313" w:name="_Toc205100462"/>
      <w:r>
        <w:rPr>
          <w:rStyle w:val="CharPartNo"/>
        </w:rPr>
        <w:t>Part</w:t>
      </w:r>
      <w:del w:id="314" w:author="svcMRProcess" w:date="2020-02-15T06:29:00Z">
        <w:r>
          <w:rPr>
            <w:rStyle w:val="CharPartNo"/>
          </w:rPr>
          <w:delText xml:space="preserve"> </w:delText>
        </w:r>
      </w:del>
      <w:ins w:id="315" w:author="svcMRProcess" w:date="2020-02-15T06:29:00Z">
        <w:r>
          <w:rPr>
            <w:rStyle w:val="CharPartNo"/>
          </w:rPr>
          <w:t> </w:t>
        </w:r>
      </w:ins>
      <w:r>
        <w:rPr>
          <w:rStyle w:val="CharPartNo"/>
        </w:rPr>
        <w:t>5</w:t>
      </w:r>
      <w:r>
        <w:t> — </w:t>
      </w:r>
      <w:r>
        <w:rPr>
          <w:rStyle w:val="CharPartText"/>
        </w:rPr>
        <w:t>Reports</w:t>
      </w:r>
      <w:bookmarkEnd w:id="304"/>
      <w:bookmarkEnd w:id="305"/>
      <w:bookmarkEnd w:id="306"/>
      <w:bookmarkEnd w:id="307"/>
      <w:bookmarkEnd w:id="308"/>
      <w:bookmarkEnd w:id="309"/>
      <w:bookmarkEnd w:id="310"/>
      <w:bookmarkEnd w:id="311"/>
      <w:bookmarkEnd w:id="312"/>
      <w:bookmarkEnd w:id="313"/>
    </w:p>
    <w:p>
      <w:pPr>
        <w:pStyle w:val="Heading3"/>
      </w:pPr>
      <w:bookmarkStart w:id="316" w:name="_Toc189644504"/>
      <w:bookmarkStart w:id="317" w:name="_Toc202850360"/>
      <w:bookmarkStart w:id="318" w:name="_Toc202850474"/>
      <w:bookmarkStart w:id="319" w:name="_Toc205018729"/>
      <w:bookmarkStart w:id="320" w:name="_Toc205018843"/>
      <w:bookmarkStart w:id="321" w:name="_Toc205019121"/>
      <w:bookmarkStart w:id="322" w:name="_Toc209837752"/>
      <w:bookmarkStart w:id="323" w:name="_Toc211654338"/>
      <w:bookmarkStart w:id="324" w:name="_Toc205100073"/>
      <w:bookmarkStart w:id="325" w:name="_Toc205100463"/>
      <w:r>
        <w:rPr>
          <w:rStyle w:val="CharDivNo"/>
        </w:rPr>
        <w:t>Division</w:t>
      </w:r>
      <w:del w:id="326" w:author="svcMRProcess" w:date="2020-02-15T06:29:00Z">
        <w:r>
          <w:rPr>
            <w:rStyle w:val="CharDivNo"/>
          </w:rPr>
          <w:delText xml:space="preserve"> </w:delText>
        </w:r>
      </w:del>
      <w:ins w:id="327" w:author="svcMRProcess" w:date="2020-02-15T06:29:00Z">
        <w:r>
          <w:rPr>
            <w:rStyle w:val="CharDivNo"/>
          </w:rPr>
          <w:t> </w:t>
        </w:r>
      </w:ins>
      <w:r>
        <w:rPr>
          <w:rStyle w:val="CharDivNo"/>
        </w:rPr>
        <w:t>1</w:t>
      </w:r>
      <w:r>
        <w:t> — </w:t>
      </w:r>
      <w:r>
        <w:rPr>
          <w:rStyle w:val="CharDivText"/>
        </w:rPr>
        <w:t>Treasurer’s reports</w:t>
      </w:r>
      <w:bookmarkEnd w:id="316"/>
      <w:bookmarkEnd w:id="317"/>
      <w:bookmarkEnd w:id="318"/>
      <w:bookmarkEnd w:id="319"/>
      <w:bookmarkEnd w:id="320"/>
      <w:bookmarkEnd w:id="321"/>
      <w:bookmarkEnd w:id="322"/>
      <w:bookmarkEnd w:id="323"/>
      <w:bookmarkEnd w:id="324"/>
      <w:bookmarkEnd w:id="325"/>
    </w:p>
    <w:p>
      <w:pPr>
        <w:pStyle w:val="Heading5"/>
      </w:pPr>
      <w:bookmarkStart w:id="328" w:name="_Toc211654339"/>
      <w:bookmarkStart w:id="329" w:name="_Toc205100464"/>
      <w:r>
        <w:rPr>
          <w:rStyle w:val="CharSectno"/>
        </w:rPr>
        <w:t>59</w:t>
      </w:r>
      <w:r>
        <w:t>.</w:t>
      </w:r>
      <w:r>
        <w:tab/>
        <w:t>Treasurer’s reports and statements</w:t>
      </w:r>
      <w:bookmarkEnd w:id="328"/>
      <w:bookmarkEnd w:id="32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30" w:name="_Toc189644506"/>
      <w:bookmarkStart w:id="331" w:name="_Toc202850362"/>
      <w:bookmarkStart w:id="332" w:name="_Toc202850476"/>
      <w:bookmarkStart w:id="333" w:name="_Toc205018731"/>
      <w:bookmarkStart w:id="334" w:name="_Toc205018845"/>
      <w:bookmarkStart w:id="335" w:name="_Toc205019123"/>
      <w:bookmarkStart w:id="336" w:name="_Toc209837754"/>
      <w:bookmarkStart w:id="337" w:name="_Toc211654340"/>
      <w:bookmarkStart w:id="338" w:name="_Toc205100075"/>
      <w:bookmarkStart w:id="339" w:name="_Toc205100465"/>
      <w:r>
        <w:rPr>
          <w:rStyle w:val="CharDivNo"/>
        </w:rPr>
        <w:t>Division</w:t>
      </w:r>
      <w:del w:id="340" w:author="svcMRProcess" w:date="2020-02-15T06:29:00Z">
        <w:r>
          <w:rPr>
            <w:rStyle w:val="CharDivNo"/>
          </w:rPr>
          <w:delText xml:space="preserve"> </w:delText>
        </w:r>
      </w:del>
      <w:ins w:id="341" w:author="svcMRProcess" w:date="2020-02-15T06:29:00Z">
        <w:r>
          <w:rPr>
            <w:rStyle w:val="CharDivNo"/>
          </w:rPr>
          <w:t> </w:t>
        </w:r>
      </w:ins>
      <w:r>
        <w:rPr>
          <w:rStyle w:val="CharDivNo"/>
        </w:rPr>
        <w:t>2</w:t>
      </w:r>
      <w:r>
        <w:t> — </w:t>
      </w:r>
      <w:r>
        <w:rPr>
          <w:rStyle w:val="CharDivText"/>
        </w:rPr>
        <w:t>Annual reports by agencies</w:t>
      </w:r>
      <w:bookmarkEnd w:id="330"/>
      <w:bookmarkEnd w:id="331"/>
      <w:bookmarkEnd w:id="332"/>
      <w:bookmarkEnd w:id="333"/>
      <w:bookmarkEnd w:id="334"/>
      <w:bookmarkEnd w:id="335"/>
      <w:bookmarkEnd w:id="336"/>
      <w:bookmarkEnd w:id="337"/>
      <w:bookmarkEnd w:id="338"/>
      <w:bookmarkEnd w:id="339"/>
    </w:p>
    <w:p>
      <w:pPr>
        <w:pStyle w:val="Heading5"/>
      </w:pPr>
      <w:bookmarkStart w:id="342" w:name="_Toc211654341"/>
      <w:bookmarkStart w:id="343" w:name="_Toc205100466"/>
      <w:r>
        <w:rPr>
          <w:rStyle w:val="CharSectno"/>
        </w:rPr>
        <w:t>60</w:t>
      </w:r>
      <w:r>
        <w:t>.</w:t>
      </w:r>
      <w:r>
        <w:tab/>
      </w:r>
      <w:del w:id="344" w:author="svcMRProcess" w:date="2020-02-15T06:29:00Z">
        <w:r>
          <w:delText>Interpretation for</w:delText>
        </w:r>
      </w:del>
      <w:ins w:id="345" w:author="svcMRProcess" w:date="2020-02-15T06:29:00Z">
        <w:r>
          <w:t>Terms used in</w:t>
        </w:r>
      </w:ins>
      <w:r>
        <w:t xml:space="preserve"> sections 60 and 61</w:t>
      </w:r>
      <w:bookmarkEnd w:id="342"/>
      <w:bookmarkEnd w:id="343"/>
    </w:p>
    <w:p>
      <w:pPr>
        <w:pStyle w:val="Subsection"/>
      </w:pPr>
      <w:r>
        <w:tab/>
        <w:t>(1)</w:t>
      </w:r>
      <w:r>
        <w:tab/>
        <w:t xml:space="preserve">In this section and section 61 — </w:t>
      </w:r>
    </w:p>
    <w:p>
      <w:pPr>
        <w:pStyle w:val="Defstart"/>
      </w:pPr>
      <w:r>
        <w:rPr>
          <w:b/>
        </w:rPr>
        <w:tab/>
      </w:r>
      <w:r>
        <w:rPr>
          <w:rStyle w:val="CharDefText"/>
          <w:i/>
          <w:iCs/>
        </w:rPr>
        <w:t>affiliated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by an instrument under a written law or by administrative action;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tabs>
          <w:tab w:val="clear" w:pos="2608"/>
          <w:tab w:val="right" w:pos="2041"/>
          <w:tab w:val="left" w:pos="2325"/>
        </w:tabs>
        <w:ind w:left="2325" w:hanging="2325"/>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tabs>
          <w:tab w:val="clear" w:pos="2608"/>
          <w:tab w:val="right" w:pos="2041"/>
          <w:tab w:val="left" w:pos="2325"/>
        </w:tabs>
        <w:ind w:left="2325" w:hanging="2325"/>
      </w:pPr>
      <w:r>
        <w:tab/>
        <w:t>(iv)</w:t>
      </w:r>
      <w:r>
        <w:tab/>
        <w:t>that is not a subsidiary body or a related body of an agency nor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an affiliated body of the agency;</w:t>
      </w:r>
    </w:p>
    <w:p>
      <w:pPr>
        <w:pStyle w:val="Defstart"/>
        <w:ind w:left="879" w:hanging="879"/>
      </w:pPr>
      <w:r>
        <w:rPr>
          <w:b/>
          <w:i/>
          <w:iCs/>
        </w:rPr>
        <w:tab/>
      </w:r>
      <w:r>
        <w:rPr>
          <w:rStyle w:val="CharDefText"/>
          <w:i/>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iCs/>
        </w:rPr>
        <w:t>related body</w:t>
      </w:r>
      <w:r>
        <w:t xml:space="preserve">, of an agency, means — </w:t>
      </w:r>
    </w:p>
    <w:p>
      <w:pPr>
        <w:pStyle w:val="Defpara"/>
        <w:keepNext/>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under a written law or by administrative action taken independently of the agency;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keepLines w:val="0"/>
        <w:tabs>
          <w:tab w:val="clear" w:pos="2608"/>
          <w:tab w:val="right" w:pos="2041"/>
          <w:tab w:val="left" w:pos="2325"/>
        </w:tabs>
        <w:ind w:left="2325" w:hanging="2325"/>
      </w:pPr>
      <w:r>
        <w:tab/>
        <w:t>(iii)</w:t>
      </w:r>
      <w:r>
        <w:tab/>
        <w:t>that is subject to the operational control of the agency; and</w:t>
      </w:r>
    </w:p>
    <w:p>
      <w:pPr>
        <w:pStyle w:val="Defsubpara"/>
        <w:tabs>
          <w:tab w:val="clear" w:pos="2608"/>
          <w:tab w:val="right" w:pos="2041"/>
          <w:tab w:val="left" w:pos="2325"/>
        </w:tabs>
        <w:ind w:left="2325" w:hanging="2325"/>
      </w:pPr>
      <w:r>
        <w:tab/>
        <w:t>(iv)</w:t>
      </w:r>
      <w:r>
        <w:tab/>
        <w:t>that is not a subsidiary body of an agency nor itself an agency;</w:t>
      </w:r>
    </w:p>
    <w:p>
      <w:pPr>
        <w:pStyle w:val="Defpara"/>
        <w:keepNext/>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 related body of the agency;</w:t>
      </w:r>
    </w:p>
    <w:p>
      <w:pPr>
        <w:pStyle w:val="Defstart"/>
      </w:pPr>
      <w:r>
        <w:rPr>
          <w:b/>
          <w:i/>
          <w:iCs/>
        </w:rPr>
        <w:tab/>
      </w:r>
      <w:r>
        <w:rPr>
          <w:rStyle w:val="CharDefText"/>
          <w:i/>
          <w:iCs/>
        </w:rPr>
        <w:t>subsidiary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tabs>
          <w:tab w:val="clear" w:pos="2608"/>
          <w:tab w:val="right" w:pos="2041"/>
          <w:tab w:val="left" w:pos="2325"/>
        </w:tabs>
        <w:ind w:left="2325" w:hanging="2325"/>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tabs>
          <w:tab w:val="clear" w:pos="2608"/>
          <w:tab w:val="right" w:pos="2041"/>
          <w:tab w:val="left" w:pos="2325"/>
        </w:tabs>
        <w:ind w:left="2325" w:hanging="2325"/>
      </w:pPr>
      <w:r>
        <w:tab/>
        <w:t>(iii)</w:t>
      </w:r>
      <w:r>
        <w:tab/>
        <w:t>that is not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declared under an Act to be a subsidiary of the agency and is not itself an agency; or</w:t>
      </w:r>
    </w:p>
    <w:p>
      <w:pPr>
        <w:pStyle w:val="Defpara"/>
        <w:tabs>
          <w:tab w:val="clear" w:pos="1899"/>
          <w:tab w:val="right" w:pos="1332"/>
          <w:tab w:val="left" w:pos="1616"/>
        </w:tabs>
        <w:ind w:left="1616" w:hanging="1616"/>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iCs/>
        </w:rPr>
        <w:t>specified</w:t>
      </w:r>
      <w:r>
        <w:t xml:space="preserve"> means specified in the regulations.</w:t>
      </w:r>
    </w:p>
    <w:p>
      <w:pPr>
        <w:pStyle w:val="Heading5"/>
        <w:spacing w:before="180"/>
      </w:pPr>
      <w:bookmarkStart w:id="346" w:name="_Toc211654342"/>
      <w:bookmarkStart w:id="347" w:name="_Toc205100467"/>
      <w:r>
        <w:rPr>
          <w:rStyle w:val="CharSectno"/>
        </w:rPr>
        <w:t>61</w:t>
      </w:r>
      <w:r>
        <w:t>.</w:t>
      </w:r>
      <w:r>
        <w:tab/>
        <w:t>Annual reports by accountable authorities</w:t>
      </w:r>
      <w:bookmarkEnd w:id="346"/>
      <w:bookmarkEnd w:id="34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48" w:name="_Toc211654343"/>
      <w:bookmarkStart w:id="349" w:name="_Toc205100468"/>
      <w:r>
        <w:rPr>
          <w:rStyle w:val="CharSectno"/>
        </w:rPr>
        <w:t>62</w:t>
      </w:r>
      <w:r>
        <w:t>.</w:t>
      </w:r>
      <w:r>
        <w:tab/>
        <w:t>Financial statements</w:t>
      </w:r>
      <w:bookmarkEnd w:id="348"/>
      <w:bookmarkEnd w:id="34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ind w:left="879" w:hanging="879"/>
      </w:pPr>
      <w:r>
        <w:tab/>
      </w:r>
      <w:r>
        <w:rPr>
          <w:rStyle w:val="CharDefText"/>
          <w:i/>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50" w:name="_Toc211654344"/>
      <w:bookmarkStart w:id="351" w:name="_Toc205100469"/>
      <w:r>
        <w:rPr>
          <w:rStyle w:val="CharSectno"/>
        </w:rPr>
        <w:t>63</w:t>
      </w:r>
      <w:r>
        <w:t>.</w:t>
      </w:r>
      <w:r>
        <w:tab/>
        <w:t>Accountable authorities to submit financial reports and other information</w:t>
      </w:r>
      <w:bookmarkEnd w:id="350"/>
      <w:bookmarkEnd w:id="35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52" w:name="_Toc211654345"/>
      <w:bookmarkStart w:id="353" w:name="_Toc205100470"/>
      <w:r>
        <w:rPr>
          <w:rStyle w:val="CharSectno"/>
        </w:rPr>
        <w:t>64</w:t>
      </w:r>
      <w:r>
        <w:t>.</w:t>
      </w:r>
      <w:r>
        <w:tab/>
        <w:t>Minister to table accountable authority’s report</w:t>
      </w:r>
      <w:bookmarkEnd w:id="352"/>
      <w:bookmarkEnd w:id="353"/>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iCs/>
        </w:rPr>
        <w:t>prescribed period</w:t>
      </w:r>
      <w:r>
        <w:rPr>
          <w:i/>
          <w:iCs/>
        </w:rPr>
        <w:t xml:space="preserve"> </w:t>
      </w:r>
      <w:r>
        <w:t xml:space="preserve">means — </w:t>
      </w:r>
    </w:p>
    <w:p>
      <w:pPr>
        <w:pStyle w:val="Defpara"/>
        <w:tabs>
          <w:tab w:val="clear" w:pos="1899"/>
          <w:tab w:val="right" w:pos="1332"/>
          <w:tab w:val="left" w:pos="1616"/>
        </w:tabs>
        <w:ind w:left="1616" w:hanging="1616"/>
      </w:pPr>
      <w:r>
        <w:tab/>
        <w:t>(a)</w:t>
      </w:r>
      <w:r>
        <w:tab/>
        <w:t>90 days; or</w:t>
      </w:r>
    </w:p>
    <w:p>
      <w:pPr>
        <w:pStyle w:val="Defpara"/>
        <w:tabs>
          <w:tab w:val="clear" w:pos="1899"/>
          <w:tab w:val="right" w:pos="1332"/>
          <w:tab w:val="left" w:pos="1616"/>
        </w:tabs>
        <w:ind w:left="1616" w:hanging="1616"/>
      </w:pPr>
      <w:r>
        <w:tab/>
        <w:t>(b)</w:t>
      </w:r>
      <w:r>
        <w:tab/>
        <w:t>any shorter period that is prescribed by the regulations for the purposes of this definition.</w:t>
      </w:r>
    </w:p>
    <w:p>
      <w:pPr>
        <w:pStyle w:val="Heading5"/>
        <w:keepNext w:val="0"/>
        <w:keepLines w:val="0"/>
        <w:spacing w:before="180"/>
      </w:pPr>
      <w:bookmarkStart w:id="354" w:name="_Toc211654346"/>
      <w:bookmarkStart w:id="355" w:name="_Toc205100471"/>
      <w:r>
        <w:rPr>
          <w:rStyle w:val="CharSectno"/>
        </w:rPr>
        <w:t>65</w:t>
      </w:r>
      <w:r>
        <w:t>.</w:t>
      </w:r>
      <w:r>
        <w:tab/>
        <w:t>Minister to inform Parliament if annual report and Auditor General’s opinion cannot be tabled on time</w:t>
      </w:r>
      <w:bookmarkEnd w:id="354"/>
      <w:bookmarkEnd w:id="355"/>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ind w:left="879" w:hanging="879"/>
      </w:pPr>
      <w:r>
        <w:rPr>
          <w:b/>
          <w:i/>
          <w:iCs/>
        </w:rPr>
        <w:tab/>
      </w:r>
      <w:r>
        <w:rPr>
          <w:rStyle w:val="CharDefText"/>
          <w:i/>
          <w:iCs/>
        </w:rPr>
        <w:t>prescribed period</w:t>
      </w:r>
      <w:r>
        <w:t xml:space="preserve"> means the prescribed period referred to in section 64.</w:t>
      </w:r>
    </w:p>
    <w:p>
      <w:pPr>
        <w:pStyle w:val="Heading3"/>
      </w:pPr>
      <w:bookmarkStart w:id="356" w:name="_Toc189644513"/>
      <w:bookmarkStart w:id="357" w:name="_Toc202850369"/>
      <w:bookmarkStart w:id="358" w:name="_Toc202850483"/>
      <w:bookmarkStart w:id="359" w:name="_Toc205018738"/>
      <w:bookmarkStart w:id="360" w:name="_Toc205018852"/>
      <w:bookmarkStart w:id="361" w:name="_Toc205019130"/>
      <w:bookmarkStart w:id="362" w:name="_Toc209837761"/>
      <w:bookmarkStart w:id="363" w:name="_Toc211654347"/>
      <w:bookmarkStart w:id="364" w:name="_Toc205100082"/>
      <w:bookmarkStart w:id="365" w:name="_Toc205100472"/>
      <w:r>
        <w:rPr>
          <w:rStyle w:val="CharDivNo"/>
        </w:rPr>
        <w:t>Division</w:t>
      </w:r>
      <w:del w:id="366" w:author="svcMRProcess" w:date="2020-02-15T06:29:00Z">
        <w:r>
          <w:rPr>
            <w:rStyle w:val="CharDivNo"/>
          </w:rPr>
          <w:delText xml:space="preserve"> </w:delText>
        </w:r>
      </w:del>
      <w:ins w:id="367" w:author="svcMRProcess" w:date="2020-02-15T06:29:00Z">
        <w:r>
          <w:rPr>
            <w:rStyle w:val="CharDivNo"/>
          </w:rPr>
          <w:t> </w:t>
        </w:r>
      </w:ins>
      <w:r>
        <w:rPr>
          <w:rStyle w:val="CharDivNo"/>
        </w:rPr>
        <w:t>3</w:t>
      </w:r>
      <w:r>
        <w:t> — </w:t>
      </w:r>
      <w:r>
        <w:rPr>
          <w:rStyle w:val="CharDivText"/>
        </w:rPr>
        <w:t>Reporting on abolition of agencies</w:t>
      </w:r>
      <w:bookmarkEnd w:id="356"/>
      <w:bookmarkEnd w:id="357"/>
      <w:bookmarkEnd w:id="358"/>
      <w:bookmarkEnd w:id="359"/>
      <w:bookmarkEnd w:id="360"/>
      <w:bookmarkEnd w:id="361"/>
      <w:bookmarkEnd w:id="362"/>
      <w:bookmarkEnd w:id="363"/>
      <w:bookmarkEnd w:id="364"/>
      <w:bookmarkEnd w:id="365"/>
    </w:p>
    <w:p>
      <w:pPr>
        <w:pStyle w:val="Heading5"/>
        <w:spacing w:before="180"/>
      </w:pPr>
      <w:bookmarkStart w:id="368" w:name="_Toc211654348"/>
      <w:bookmarkStart w:id="369" w:name="_Toc205100473"/>
      <w:r>
        <w:rPr>
          <w:rStyle w:val="CharSectno"/>
        </w:rPr>
        <w:t>66</w:t>
      </w:r>
      <w:r>
        <w:t>.</w:t>
      </w:r>
      <w:r>
        <w:tab/>
        <w:t>Terms used in this Division</w:t>
      </w:r>
      <w:bookmarkEnd w:id="368"/>
      <w:bookmarkEnd w:id="369"/>
    </w:p>
    <w:p>
      <w:pPr>
        <w:pStyle w:val="Subsection"/>
      </w:pPr>
      <w:r>
        <w:tab/>
      </w:r>
      <w:r>
        <w:tab/>
        <w:t xml:space="preserve">In this Division — </w:t>
      </w:r>
    </w:p>
    <w:p>
      <w:pPr>
        <w:pStyle w:val="Defstart"/>
        <w:ind w:left="879" w:hanging="879"/>
      </w:pPr>
      <w:r>
        <w:rPr>
          <w:i/>
          <w:iCs/>
        </w:rPr>
        <w:tab/>
      </w:r>
      <w:r>
        <w:rPr>
          <w:rStyle w:val="CharDefText"/>
          <w:i/>
          <w:iCs/>
        </w:rPr>
        <w:t>abolition</w:t>
      </w:r>
      <w:r>
        <w:t>, of an agency that is a department or sub</w:t>
      </w:r>
      <w:r>
        <w:noBreakHyphen/>
        <w:t xml:space="preserve">department, means — </w:t>
      </w:r>
    </w:p>
    <w:p>
      <w:pPr>
        <w:pStyle w:val="Defpara"/>
        <w:tabs>
          <w:tab w:val="clear" w:pos="1899"/>
          <w:tab w:val="right" w:pos="1332"/>
          <w:tab w:val="left" w:pos="1616"/>
        </w:tabs>
        <w:ind w:left="1616" w:hanging="1616"/>
      </w:pPr>
      <w:r>
        <w:tab/>
        <w:t>(a)</w:t>
      </w:r>
      <w:r>
        <w:tab/>
        <w:t>the abolition of the agency; or</w:t>
      </w:r>
    </w:p>
    <w:p>
      <w:pPr>
        <w:pStyle w:val="Defpara"/>
        <w:tabs>
          <w:tab w:val="clear" w:pos="1899"/>
          <w:tab w:val="right" w:pos="1332"/>
          <w:tab w:val="left" w:pos="1616"/>
        </w:tabs>
        <w:ind w:left="1616" w:hanging="1616"/>
      </w:pPr>
      <w:r>
        <w:tab/>
        <w:t>(b)</w:t>
      </w:r>
      <w:r>
        <w:tab/>
        <w:t>the amalgamation of the agency with one or more other departments or sub</w:t>
      </w:r>
      <w:r>
        <w:noBreakHyphen/>
        <w:t>departments; or</w:t>
      </w:r>
    </w:p>
    <w:p>
      <w:pPr>
        <w:pStyle w:val="Defpara"/>
        <w:tabs>
          <w:tab w:val="clear" w:pos="1899"/>
          <w:tab w:val="right" w:pos="1332"/>
          <w:tab w:val="left" w:pos="1616"/>
        </w:tabs>
        <w:ind w:left="1616" w:hanging="1616"/>
      </w:pPr>
      <w:r>
        <w:tab/>
        <w:t>(c)</w:t>
      </w:r>
      <w:r>
        <w:tab/>
        <w:t>the division of the agency into 2 or more departments or sub</w:t>
      </w:r>
      <w:r>
        <w:noBreakHyphen/>
        <w:t>departments;</w:t>
      </w:r>
    </w:p>
    <w:p>
      <w:pPr>
        <w:pStyle w:val="Defstart"/>
        <w:ind w:left="879" w:hanging="879"/>
      </w:pPr>
      <w:r>
        <w:rPr>
          <w:i/>
          <w:iCs/>
        </w:rPr>
        <w:tab/>
      </w:r>
      <w:r>
        <w:rPr>
          <w:rStyle w:val="CharDefText"/>
          <w:i/>
          <w:iCs/>
        </w:rPr>
        <w:t xml:space="preserve">final </w:t>
      </w:r>
      <w:r>
        <w:rPr>
          <w:b/>
          <w:i/>
          <w:iCs/>
        </w:rPr>
        <w:t>report</w:t>
      </w:r>
      <w:r>
        <w:t xml:space="preserve"> means a report prepared and submitted under section 68(3)(b);</w:t>
      </w:r>
    </w:p>
    <w:p>
      <w:pPr>
        <w:pStyle w:val="Defstart"/>
        <w:ind w:left="879" w:hanging="879"/>
      </w:pPr>
      <w:r>
        <w:rPr>
          <w:i/>
          <w:iCs/>
        </w:rPr>
        <w:tab/>
      </w:r>
      <w:r>
        <w:rPr>
          <w:rStyle w:val="CharDefText"/>
          <w:i/>
          <w:iCs/>
        </w:rPr>
        <w:t>reporting officer</w:t>
      </w:r>
      <w:r>
        <w:t xml:space="preserve"> means a person appointed by the Treasurer under section 68(1).</w:t>
      </w:r>
    </w:p>
    <w:p>
      <w:pPr>
        <w:pStyle w:val="Heading5"/>
      </w:pPr>
      <w:bookmarkStart w:id="370" w:name="_Toc211654349"/>
      <w:bookmarkStart w:id="371" w:name="_Toc205100474"/>
      <w:r>
        <w:rPr>
          <w:rStyle w:val="CharSectno"/>
        </w:rPr>
        <w:t>67</w:t>
      </w:r>
      <w:r>
        <w:t>.</w:t>
      </w:r>
      <w:r>
        <w:tab/>
        <w:t>Purpose of this Division</w:t>
      </w:r>
      <w:bookmarkEnd w:id="370"/>
      <w:bookmarkEnd w:id="371"/>
    </w:p>
    <w:p>
      <w:pPr>
        <w:pStyle w:val="Subsection"/>
      </w:pPr>
      <w:r>
        <w:tab/>
      </w:r>
      <w:r>
        <w:tab/>
        <w:t>The purpose of this Division is to secure proper accountability on the abolition of an agency.</w:t>
      </w:r>
    </w:p>
    <w:p>
      <w:pPr>
        <w:pStyle w:val="Heading5"/>
      </w:pPr>
      <w:bookmarkStart w:id="372" w:name="_Toc211654350"/>
      <w:bookmarkStart w:id="373" w:name="_Toc205100475"/>
      <w:r>
        <w:rPr>
          <w:rStyle w:val="CharSectno"/>
        </w:rPr>
        <w:t>68</w:t>
      </w:r>
      <w:r>
        <w:t>.</w:t>
      </w:r>
      <w:r>
        <w:tab/>
        <w:t>Reporting on abolition of agency</w:t>
      </w:r>
      <w:bookmarkEnd w:id="372"/>
      <w:bookmarkEnd w:id="37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74" w:name="_Toc211654351"/>
      <w:bookmarkStart w:id="375" w:name="_Toc205100476"/>
      <w:r>
        <w:rPr>
          <w:rStyle w:val="CharSectno"/>
        </w:rPr>
        <w:t>69</w:t>
      </w:r>
      <w:r>
        <w:t>.</w:t>
      </w:r>
      <w:r>
        <w:tab/>
        <w:t>Content of final report</w:t>
      </w:r>
      <w:bookmarkEnd w:id="374"/>
      <w:bookmarkEnd w:id="37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76" w:name="_Toc211654352"/>
      <w:bookmarkStart w:id="377" w:name="_Toc205100477"/>
      <w:r>
        <w:rPr>
          <w:rStyle w:val="CharSectno"/>
        </w:rPr>
        <w:t>70</w:t>
      </w:r>
      <w:r>
        <w:t>.</w:t>
      </w:r>
      <w:r>
        <w:tab/>
        <w:t>Directions by Treasurer</w:t>
      </w:r>
      <w:bookmarkEnd w:id="376"/>
      <w:bookmarkEnd w:id="37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78" w:name="_Toc211654353"/>
      <w:bookmarkStart w:id="379" w:name="_Toc205100478"/>
      <w:r>
        <w:rPr>
          <w:rStyle w:val="CharSectno"/>
        </w:rPr>
        <w:t>71</w:t>
      </w:r>
      <w:r>
        <w:t>.</w:t>
      </w:r>
      <w:r>
        <w:tab/>
        <w:t>Reporting officers entitled to reasonable assistance and facilities and access to accounts</w:t>
      </w:r>
      <w:bookmarkEnd w:id="378"/>
      <w:bookmarkEnd w:id="37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80" w:name="_Toc211654354"/>
      <w:bookmarkStart w:id="381" w:name="_Toc205100479"/>
      <w:r>
        <w:rPr>
          <w:rStyle w:val="CharSectno"/>
        </w:rPr>
        <w:t>72</w:t>
      </w:r>
      <w:r>
        <w:t>.</w:t>
      </w:r>
      <w:r>
        <w:tab/>
        <w:t>Reporting officers to submit financial statements and information to Auditor General</w:t>
      </w:r>
      <w:bookmarkEnd w:id="380"/>
      <w:bookmarkEnd w:id="38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82" w:name="_Toc189644521"/>
      <w:bookmarkStart w:id="383" w:name="_Toc202850377"/>
      <w:bookmarkStart w:id="384" w:name="_Toc202850491"/>
      <w:bookmarkStart w:id="385" w:name="_Toc205018746"/>
      <w:bookmarkStart w:id="386" w:name="_Toc205018860"/>
      <w:bookmarkStart w:id="387" w:name="_Toc205019138"/>
      <w:bookmarkStart w:id="388" w:name="_Toc209837769"/>
      <w:bookmarkStart w:id="389" w:name="_Toc211654355"/>
      <w:bookmarkStart w:id="390" w:name="_Toc205100090"/>
      <w:bookmarkStart w:id="391" w:name="_Toc205100480"/>
      <w:r>
        <w:rPr>
          <w:rStyle w:val="CharPartNo"/>
        </w:rPr>
        <w:t>Part</w:t>
      </w:r>
      <w:del w:id="392" w:author="svcMRProcess" w:date="2020-02-15T06:29:00Z">
        <w:r>
          <w:rPr>
            <w:rStyle w:val="CharPartNo"/>
          </w:rPr>
          <w:delText xml:space="preserve"> </w:delText>
        </w:r>
      </w:del>
      <w:ins w:id="393" w:author="svcMRProcess" w:date="2020-02-15T06:29:00Z">
        <w:r>
          <w:rPr>
            <w:rStyle w:val="CharPartNo"/>
          </w:rPr>
          <w:t> </w:t>
        </w:r>
      </w:ins>
      <w:r>
        <w:rPr>
          <w:rStyle w:val="CharPartNo"/>
        </w:rPr>
        <w:t>6</w:t>
      </w:r>
      <w:r>
        <w:t> — </w:t>
      </w:r>
      <w:r>
        <w:rPr>
          <w:rStyle w:val="CharPartText"/>
        </w:rPr>
        <w:t>Miscellaneous</w:t>
      </w:r>
      <w:bookmarkEnd w:id="382"/>
      <w:bookmarkEnd w:id="383"/>
      <w:bookmarkEnd w:id="384"/>
      <w:bookmarkEnd w:id="385"/>
      <w:bookmarkEnd w:id="386"/>
      <w:bookmarkEnd w:id="387"/>
      <w:bookmarkEnd w:id="388"/>
      <w:bookmarkEnd w:id="389"/>
      <w:bookmarkEnd w:id="390"/>
      <w:bookmarkEnd w:id="391"/>
    </w:p>
    <w:p>
      <w:pPr>
        <w:pStyle w:val="Heading3"/>
      </w:pPr>
      <w:bookmarkStart w:id="394" w:name="_Toc189644522"/>
      <w:bookmarkStart w:id="395" w:name="_Toc202850378"/>
      <w:bookmarkStart w:id="396" w:name="_Toc202850492"/>
      <w:bookmarkStart w:id="397" w:name="_Toc205018747"/>
      <w:bookmarkStart w:id="398" w:name="_Toc205018861"/>
      <w:bookmarkStart w:id="399" w:name="_Toc205019139"/>
      <w:bookmarkStart w:id="400" w:name="_Toc209837770"/>
      <w:bookmarkStart w:id="401" w:name="_Toc211654356"/>
      <w:bookmarkStart w:id="402" w:name="_Toc205100091"/>
      <w:bookmarkStart w:id="403" w:name="_Toc205100481"/>
      <w:r>
        <w:rPr>
          <w:rStyle w:val="CharDivNo"/>
        </w:rPr>
        <w:t>Division</w:t>
      </w:r>
      <w:del w:id="404" w:author="svcMRProcess" w:date="2020-02-15T06:29:00Z">
        <w:r>
          <w:rPr>
            <w:rStyle w:val="CharDivNo"/>
          </w:rPr>
          <w:delText xml:space="preserve"> </w:delText>
        </w:r>
      </w:del>
      <w:ins w:id="405" w:author="svcMRProcess" w:date="2020-02-15T06:29:00Z">
        <w:r>
          <w:rPr>
            <w:rStyle w:val="CharDivNo"/>
          </w:rPr>
          <w:t> </w:t>
        </w:r>
      </w:ins>
      <w:r>
        <w:rPr>
          <w:rStyle w:val="CharDivNo"/>
        </w:rPr>
        <w:t>1</w:t>
      </w:r>
      <w:r>
        <w:t> — </w:t>
      </w:r>
      <w:r>
        <w:rPr>
          <w:rStyle w:val="CharDivText"/>
        </w:rPr>
        <w:t>Delegations and authorisations</w:t>
      </w:r>
      <w:bookmarkEnd w:id="394"/>
      <w:bookmarkEnd w:id="395"/>
      <w:bookmarkEnd w:id="396"/>
      <w:bookmarkEnd w:id="397"/>
      <w:bookmarkEnd w:id="398"/>
      <w:bookmarkEnd w:id="399"/>
      <w:bookmarkEnd w:id="400"/>
      <w:bookmarkEnd w:id="401"/>
      <w:bookmarkEnd w:id="402"/>
      <w:bookmarkEnd w:id="403"/>
    </w:p>
    <w:p>
      <w:pPr>
        <w:pStyle w:val="Heading5"/>
      </w:pPr>
      <w:bookmarkStart w:id="406" w:name="_Toc211654357"/>
      <w:bookmarkStart w:id="407" w:name="_Toc205100482"/>
      <w:r>
        <w:rPr>
          <w:rStyle w:val="CharSectno"/>
        </w:rPr>
        <w:t>73</w:t>
      </w:r>
      <w:r>
        <w:t>.</w:t>
      </w:r>
      <w:r>
        <w:tab/>
        <w:t>Term used in this Division</w:t>
      </w:r>
      <w:bookmarkEnd w:id="406"/>
      <w:bookmarkEnd w:id="407"/>
    </w:p>
    <w:p>
      <w:pPr>
        <w:pStyle w:val="Subsection"/>
      </w:pPr>
      <w:r>
        <w:tab/>
      </w:r>
      <w:r>
        <w:tab/>
        <w:t xml:space="preserve">In this Division — </w:t>
      </w:r>
    </w:p>
    <w:p>
      <w:pPr>
        <w:pStyle w:val="Defstart"/>
        <w:ind w:left="879" w:hanging="879"/>
      </w:pPr>
      <w:r>
        <w:tab/>
      </w:r>
      <w:r>
        <w:rPr>
          <w:rStyle w:val="CharDefText"/>
          <w:i/>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08" w:name="_Toc211654358"/>
      <w:bookmarkStart w:id="409" w:name="_Toc205100483"/>
      <w:r>
        <w:rPr>
          <w:rStyle w:val="CharSectno"/>
        </w:rPr>
        <w:t>74</w:t>
      </w:r>
      <w:r>
        <w:t>.</w:t>
      </w:r>
      <w:r>
        <w:tab/>
        <w:t>Delegation by Treasurer</w:t>
      </w:r>
      <w:bookmarkEnd w:id="408"/>
      <w:bookmarkEnd w:id="40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10" w:name="_Toc211654359"/>
      <w:bookmarkStart w:id="411" w:name="_Toc205100484"/>
      <w:r>
        <w:rPr>
          <w:rStyle w:val="CharSectno"/>
        </w:rPr>
        <w:t>75</w:t>
      </w:r>
      <w:r>
        <w:t>.</w:t>
      </w:r>
      <w:r>
        <w:tab/>
        <w:t>Delegation by Ministers</w:t>
      </w:r>
      <w:bookmarkEnd w:id="410"/>
      <w:bookmarkEnd w:id="411"/>
    </w:p>
    <w:p>
      <w:pPr>
        <w:pStyle w:val="Subsection"/>
      </w:pPr>
      <w:r>
        <w:tab/>
      </w:r>
      <w:r>
        <w:tab/>
        <w:t>A Minister may delegate to an officer of the Treasury any power or duty delegated to the Minister under section 74(1).</w:t>
      </w:r>
    </w:p>
    <w:p>
      <w:pPr>
        <w:pStyle w:val="Heading5"/>
      </w:pPr>
      <w:bookmarkStart w:id="412" w:name="_Toc211654360"/>
      <w:bookmarkStart w:id="413" w:name="_Toc205100485"/>
      <w:r>
        <w:rPr>
          <w:rStyle w:val="CharSectno"/>
        </w:rPr>
        <w:t>76</w:t>
      </w:r>
      <w:r>
        <w:t>.</w:t>
      </w:r>
      <w:r>
        <w:tab/>
        <w:t>Delegation and authorisation by Under Treasurer</w:t>
      </w:r>
      <w:bookmarkEnd w:id="412"/>
      <w:bookmarkEnd w:id="41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14" w:name="_Toc211654361"/>
      <w:bookmarkStart w:id="415" w:name="_Toc205100486"/>
      <w:r>
        <w:rPr>
          <w:rStyle w:val="CharSectno"/>
        </w:rPr>
        <w:t>77</w:t>
      </w:r>
      <w:r>
        <w:t>.</w:t>
      </w:r>
      <w:r>
        <w:tab/>
        <w:t>General provisions about delegations and authorisations</w:t>
      </w:r>
      <w:bookmarkEnd w:id="414"/>
      <w:bookmarkEnd w:id="41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16" w:name="_Toc189644528"/>
      <w:bookmarkStart w:id="417" w:name="_Toc202850384"/>
      <w:bookmarkStart w:id="418" w:name="_Toc202850498"/>
      <w:bookmarkStart w:id="419" w:name="_Toc205018753"/>
      <w:bookmarkStart w:id="420" w:name="_Toc205018867"/>
      <w:bookmarkStart w:id="421" w:name="_Toc205019145"/>
      <w:bookmarkStart w:id="422" w:name="_Toc209837776"/>
      <w:bookmarkStart w:id="423" w:name="_Toc211654362"/>
      <w:bookmarkStart w:id="424" w:name="_Toc205100097"/>
      <w:bookmarkStart w:id="425" w:name="_Toc205100487"/>
      <w:r>
        <w:rPr>
          <w:rStyle w:val="CharDivNo"/>
        </w:rPr>
        <w:t>Division</w:t>
      </w:r>
      <w:del w:id="426" w:author="svcMRProcess" w:date="2020-02-15T06:29:00Z">
        <w:r>
          <w:rPr>
            <w:rStyle w:val="CharDivNo"/>
          </w:rPr>
          <w:delText xml:space="preserve"> </w:delText>
        </w:r>
      </w:del>
      <w:ins w:id="427" w:author="svcMRProcess" w:date="2020-02-15T06:29:00Z">
        <w:r>
          <w:rPr>
            <w:rStyle w:val="CharDivNo"/>
          </w:rPr>
          <w:t> </w:t>
        </w:r>
      </w:ins>
      <w:r>
        <w:rPr>
          <w:rStyle w:val="CharDivNo"/>
        </w:rPr>
        <w:t>2</w:t>
      </w:r>
      <w:r>
        <w:t> — </w:t>
      </w:r>
      <w:r>
        <w:rPr>
          <w:rStyle w:val="CharDivText"/>
        </w:rPr>
        <w:t>Treasurer’s instructions</w:t>
      </w:r>
      <w:bookmarkEnd w:id="416"/>
      <w:bookmarkEnd w:id="417"/>
      <w:bookmarkEnd w:id="418"/>
      <w:bookmarkEnd w:id="419"/>
      <w:bookmarkEnd w:id="420"/>
      <w:bookmarkEnd w:id="421"/>
      <w:bookmarkEnd w:id="422"/>
      <w:bookmarkEnd w:id="423"/>
      <w:bookmarkEnd w:id="424"/>
      <w:bookmarkEnd w:id="425"/>
    </w:p>
    <w:p>
      <w:pPr>
        <w:pStyle w:val="Heading5"/>
      </w:pPr>
      <w:bookmarkStart w:id="428" w:name="_Toc211654363"/>
      <w:bookmarkStart w:id="429" w:name="_Toc205100488"/>
      <w:r>
        <w:rPr>
          <w:rStyle w:val="CharSectno"/>
        </w:rPr>
        <w:t>78</w:t>
      </w:r>
      <w:r>
        <w:t>.</w:t>
      </w:r>
      <w:r>
        <w:tab/>
        <w:t>Treasurer’s instructions</w:t>
      </w:r>
      <w:bookmarkEnd w:id="428"/>
      <w:bookmarkEnd w:id="42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30" w:name="_Toc189644530"/>
      <w:bookmarkStart w:id="431" w:name="_Toc202850386"/>
      <w:bookmarkStart w:id="432" w:name="_Toc202850500"/>
      <w:bookmarkStart w:id="433" w:name="_Toc205018755"/>
      <w:bookmarkStart w:id="434" w:name="_Toc205018869"/>
      <w:bookmarkStart w:id="435" w:name="_Toc205019147"/>
      <w:bookmarkStart w:id="436" w:name="_Toc209837778"/>
      <w:bookmarkStart w:id="437" w:name="_Toc211654364"/>
      <w:bookmarkStart w:id="438" w:name="_Toc205100099"/>
      <w:bookmarkStart w:id="439" w:name="_Toc205100489"/>
      <w:r>
        <w:rPr>
          <w:rStyle w:val="CharDivNo"/>
        </w:rPr>
        <w:t>Division</w:t>
      </w:r>
      <w:del w:id="440" w:author="svcMRProcess" w:date="2020-02-15T06:29:00Z">
        <w:r>
          <w:rPr>
            <w:rStyle w:val="CharDivNo"/>
          </w:rPr>
          <w:delText xml:space="preserve"> </w:delText>
        </w:r>
      </w:del>
      <w:ins w:id="441" w:author="svcMRProcess" w:date="2020-02-15T06:29:00Z">
        <w:r>
          <w:rPr>
            <w:rStyle w:val="CharDivNo"/>
          </w:rPr>
          <w:t> </w:t>
        </w:r>
      </w:ins>
      <w:r>
        <w:rPr>
          <w:rStyle w:val="CharDivNo"/>
        </w:rPr>
        <w:t>3</w:t>
      </w:r>
      <w:r>
        <w:t> — </w:t>
      </w:r>
      <w:r>
        <w:rPr>
          <w:rStyle w:val="CharDivText"/>
        </w:rPr>
        <w:t>Miscellaneous powers and duties</w:t>
      </w:r>
      <w:bookmarkEnd w:id="430"/>
      <w:bookmarkEnd w:id="431"/>
      <w:bookmarkEnd w:id="432"/>
      <w:bookmarkEnd w:id="433"/>
      <w:bookmarkEnd w:id="434"/>
      <w:bookmarkEnd w:id="435"/>
      <w:bookmarkEnd w:id="436"/>
      <w:bookmarkEnd w:id="437"/>
      <w:bookmarkEnd w:id="438"/>
      <w:bookmarkEnd w:id="439"/>
    </w:p>
    <w:p>
      <w:pPr>
        <w:pStyle w:val="Heading5"/>
      </w:pPr>
      <w:bookmarkStart w:id="442" w:name="_Toc211654365"/>
      <w:bookmarkStart w:id="443" w:name="_Toc205100490"/>
      <w:r>
        <w:rPr>
          <w:rStyle w:val="CharSectno"/>
        </w:rPr>
        <w:t>79</w:t>
      </w:r>
      <w:r>
        <w:t>.</w:t>
      </w:r>
      <w:r>
        <w:tab/>
        <w:t>Treasurer’s power to require information</w:t>
      </w:r>
      <w:bookmarkEnd w:id="442"/>
      <w:bookmarkEnd w:id="44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44" w:name="_Toc211654366"/>
      <w:bookmarkStart w:id="445" w:name="_Toc205100491"/>
      <w:r>
        <w:rPr>
          <w:rStyle w:val="CharSectno"/>
        </w:rPr>
        <w:t>80</w:t>
      </w:r>
      <w:r>
        <w:t>.</w:t>
      </w:r>
      <w:r>
        <w:tab/>
        <w:t>Act of grace payments</w:t>
      </w:r>
      <w:bookmarkEnd w:id="444"/>
      <w:bookmarkEnd w:id="44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46" w:name="_Toc211654367"/>
      <w:bookmarkStart w:id="447" w:name="_Toc205100492"/>
      <w:r>
        <w:rPr>
          <w:rStyle w:val="CharSectno"/>
        </w:rPr>
        <w:t>81</w:t>
      </w:r>
      <w:r>
        <w:t>.</w:t>
      </w:r>
      <w:r>
        <w:tab/>
        <w:t>Certain actions and arrangements not to be taken or entered into</w:t>
      </w:r>
      <w:bookmarkEnd w:id="446"/>
      <w:bookmarkEnd w:id="44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48" w:name="_Toc211654368"/>
      <w:bookmarkStart w:id="449" w:name="_Toc205100493"/>
      <w:r>
        <w:rPr>
          <w:rStyle w:val="CharSectno"/>
        </w:rPr>
        <w:t>82</w:t>
      </w:r>
      <w:r>
        <w:t>.</w:t>
      </w:r>
      <w:r>
        <w:tab/>
        <w:t>Minister to report decisions not to provide certain information about agencies</w:t>
      </w:r>
      <w:bookmarkEnd w:id="448"/>
      <w:bookmarkEnd w:id="44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50" w:name="_Toc189644535"/>
      <w:bookmarkStart w:id="451" w:name="_Toc202850391"/>
      <w:bookmarkStart w:id="452" w:name="_Toc202850505"/>
      <w:bookmarkStart w:id="453" w:name="_Toc205018760"/>
      <w:bookmarkStart w:id="454" w:name="_Toc205018874"/>
      <w:bookmarkStart w:id="455" w:name="_Toc205019152"/>
      <w:bookmarkStart w:id="456" w:name="_Toc209837783"/>
      <w:bookmarkStart w:id="457" w:name="_Toc211654369"/>
      <w:bookmarkStart w:id="458" w:name="_Toc205100104"/>
      <w:bookmarkStart w:id="459" w:name="_Toc205100494"/>
      <w:r>
        <w:rPr>
          <w:rStyle w:val="CharDivNo"/>
        </w:rPr>
        <w:t>Division</w:t>
      </w:r>
      <w:del w:id="460" w:author="svcMRProcess" w:date="2020-02-15T06:29:00Z">
        <w:r>
          <w:rPr>
            <w:rStyle w:val="CharDivNo"/>
          </w:rPr>
          <w:delText xml:space="preserve"> </w:delText>
        </w:r>
      </w:del>
      <w:ins w:id="461" w:author="svcMRProcess" w:date="2020-02-15T06:29:00Z">
        <w:r>
          <w:rPr>
            <w:rStyle w:val="CharDivNo"/>
          </w:rPr>
          <w:t> </w:t>
        </w:r>
      </w:ins>
      <w:r>
        <w:rPr>
          <w:rStyle w:val="CharDivNo"/>
        </w:rPr>
        <w:t>4</w:t>
      </w:r>
      <w:r>
        <w:t> — </w:t>
      </w:r>
      <w:r>
        <w:rPr>
          <w:rStyle w:val="CharDivText"/>
        </w:rPr>
        <w:t>General</w:t>
      </w:r>
      <w:bookmarkEnd w:id="450"/>
      <w:bookmarkEnd w:id="451"/>
      <w:bookmarkEnd w:id="452"/>
      <w:bookmarkEnd w:id="453"/>
      <w:bookmarkEnd w:id="454"/>
      <w:bookmarkEnd w:id="455"/>
      <w:bookmarkEnd w:id="456"/>
      <w:bookmarkEnd w:id="457"/>
      <w:bookmarkEnd w:id="458"/>
      <w:bookmarkEnd w:id="459"/>
    </w:p>
    <w:p>
      <w:pPr>
        <w:pStyle w:val="Heading5"/>
      </w:pPr>
      <w:bookmarkStart w:id="462" w:name="_Toc211654370"/>
      <w:bookmarkStart w:id="463" w:name="_Toc205100495"/>
      <w:r>
        <w:rPr>
          <w:rStyle w:val="CharSectno"/>
        </w:rPr>
        <w:t>83</w:t>
      </w:r>
      <w:r>
        <w:t>.</w:t>
      </w:r>
      <w:r>
        <w:tab/>
        <w:t>Supplementary provision about laying documents before Parliament</w:t>
      </w:r>
      <w:bookmarkEnd w:id="462"/>
      <w:bookmarkEnd w:id="46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64" w:name="_Toc211654371"/>
      <w:bookmarkStart w:id="465" w:name="_Toc205100496"/>
      <w:r>
        <w:rPr>
          <w:rStyle w:val="CharSectno"/>
        </w:rPr>
        <w:t>84</w:t>
      </w:r>
      <w:r>
        <w:t>.</w:t>
      </w:r>
      <w:r>
        <w:tab/>
        <w:t>Regulations</w:t>
      </w:r>
      <w:bookmarkEnd w:id="464"/>
      <w:bookmarkEnd w:id="4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66" w:name="_Toc211654372"/>
      <w:bookmarkStart w:id="467" w:name="_Toc205100497"/>
      <w:r>
        <w:rPr>
          <w:rStyle w:val="CharSectno"/>
        </w:rPr>
        <w:t>85</w:t>
      </w:r>
      <w:r>
        <w:t>.</w:t>
      </w:r>
      <w:r>
        <w:tab/>
        <w:t>Review of Act</w:t>
      </w:r>
      <w:bookmarkEnd w:id="466"/>
      <w:bookmarkEnd w:id="46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68" w:name="_Toc189644539"/>
      <w:bookmarkStart w:id="469" w:name="_Toc202850395"/>
      <w:bookmarkStart w:id="470" w:name="_Toc202850509"/>
      <w:bookmarkStart w:id="471" w:name="_Toc205018764"/>
      <w:bookmarkStart w:id="472" w:name="_Toc205018878"/>
      <w:bookmarkStart w:id="473" w:name="_Toc205019156"/>
      <w:bookmarkStart w:id="474" w:name="_Toc209837787"/>
      <w:bookmarkStart w:id="475" w:name="_Toc211654373"/>
      <w:bookmarkStart w:id="476" w:name="_Toc205100108"/>
      <w:bookmarkStart w:id="477" w:name="_Toc205100498"/>
      <w:r>
        <w:rPr>
          <w:rStyle w:val="CharSchNo"/>
        </w:rPr>
        <w:t>Schedule</w:t>
      </w:r>
      <w:del w:id="478" w:author="svcMRProcess" w:date="2020-02-15T06:29:00Z">
        <w:r>
          <w:rPr>
            <w:rStyle w:val="CharSchNo"/>
          </w:rPr>
          <w:delText xml:space="preserve"> </w:delText>
        </w:r>
      </w:del>
      <w:ins w:id="479" w:author="svcMRProcess" w:date="2020-02-15T06:29:00Z">
        <w:r>
          <w:rPr>
            <w:rStyle w:val="CharSchNo"/>
          </w:rPr>
          <w:t> </w:t>
        </w:r>
      </w:ins>
      <w:r>
        <w:rPr>
          <w:rStyle w:val="CharSchNo"/>
        </w:rPr>
        <w:t>1</w:t>
      </w:r>
      <w:r>
        <w:rPr>
          <w:rStyle w:val="CharSDivNo"/>
        </w:rPr>
        <w:t> </w:t>
      </w:r>
      <w:r>
        <w:t>—</w:t>
      </w:r>
      <w:r>
        <w:rPr>
          <w:rStyle w:val="CharSDivText"/>
        </w:rPr>
        <w:t> </w:t>
      </w:r>
      <w:r>
        <w:rPr>
          <w:rStyle w:val="CharSchText"/>
        </w:rPr>
        <w:t>Statutory authorities</w:t>
      </w:r>
      <w:bookmarkEnd w:id="468"/>
      <w:bookmarkEnd w:id="469"/>
      <w:bookmarkEnd w:id="470"/>
      <w:bookmarkEnd w:id="471"/>
      <w:bookmarkEnd w:id="472"/>
      <w:bookmarkEnd w:id="473"/>
      <w:bookmarkEnd w:id="474"/>
      <w:bookmarkEnd w:id="475"/>
      <w:bookmarkEnd w:id="476"/>
      <w:bookmarkEnd w:id="477"/>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w:t>
      </w:r>
      <w:del w:id="480" w:author="svcMRProcess" w:date="2020-02-15T06:29:00Z">
        <w:r>
          <w:delText xml:space="preserve"> </w:delText>
        </w:r>
      </w:del>
      <w:ins w:id="481" w:author="svcMRProcess" w:date="2020-02-15T06:29:00Z">
        <w:r>
          <w:t> </w:t>
        </w:r>
      </w:ins>
      <w:r>
        <w:t>1 amended by No. 77 of 2006 s. 17; No. 10 of 2007 s. 43; No. 38 of 2007 s. 195; No. 28 of 2008 s. 13; amended in Gazette 13 Jul 2007 p. 3454; 4 Jan 2008 p. 29; 8 Feb 2008 p. 323.]</w:t>
      </w:r>
      <w:ins w:id="482" w:author="svcMRProcess" w:date="2020-02-15T06:29:00Z">
        <w:r>
          <w:t xml:space="preserve"> </w:t>
        </w:r>
      </w:ins>
    </w:p>
    <w:p>
      <w:pPr>
        <w:pStyle w:val="yScheduleHeading"/>
      </w:pPr>
      <w:bookmarkStart w:id="483" w:name="_Toc189644540"/>
      <w:bookmarkStart w:id="484" w:name="_Toc202850396"/>
      <w:bookmarkStart w:id="485" w:name="_Toc202850510"/>
      <w:bookmarkStart w:id="486" w:name="_Toc205018765"/>
      <w:bookmarkStart w:id="487" w:name="_Toc205018879"/>
      <w:bookmarkStart w:id="488" w:name="_Toc205019157"/>
      <w:bookmarkStart w:id="489" w:name="_Toc209837788"/>
      <w:bookmarkStart w:id="490" w:name="_Toc211654374"/>
      <w:bookmarkStart w:id="491" w:name="_Toc205100109"/>
      <w:bookmarkStart w:id="492" w:name="_Toc205100499"/>
      <w:r>
        <w:rPr>
          <w:rStyle w:val="CharSchNo"/>
        </w:rPr>
        <w:t>Schedule</w:t>
      </w:r>
      <w:del w:id="493" w:author="svcMRProcess" w:date="2020-02-15T06:29:00Z">
        <w:r>
          <w:rPr>
            <w:rStyle w:val="CharSchNo"/>
          </w:rPr>
          <w:delText xml:space="preserve"> </w:delText>
        </w:r>
      </w:del>
      <w:ins w:id="494" w:author="svcMRProcess" w:date="2020-02-15T06:29:00Z">
        <w:r>
          <w:rPr>
            <w:rStyle w:val="CharSchNo"/>
          </w:rPr>
          <w:t> </w:t>
        </w:r>
      </w:ins>
      <w:r>
        <w:rPr>
          <w:rStyle w:val="CharSchNo"/>
        </w:rPr>
        <w:t>2</w:t>
      </w:r>
      <w:r>
        <w:rPr>
          <w:rStyle w:val="CharSDivNo"/>
        </w:rPr>
        <w:t> </w:t>
      </w:r>
      <w:r>
        <w:t>—</w:t>
      </w:r>
      <w:r>
        <w:rPr>
          <w:rStyle w:val="CharSDivText"/>
        </w:rPr>
        <w:t> </w:t>
      </w:r>
      <w:r>
        <w:rPr>
          <w:rStyle w:val="CharSchText"/>
        </w:rPr>
        <w:t>Modifications to the Act as to certain administrations</w:t>
      </w:r>
      <w:bookmarkEnd w:id="483"/>
      <w:bookmarkEnd w:id="484"/>
      <w:bookmarkEnd w:id="485"/>
      <w:bookmarkEnd w:id="486"/>
      <w:bookmarkEnd w:id="487"/>
      <w:bookmarkEnd w:id="488"/>
      <w:bookmarkEnd w:id="489"/>
      <w:bookmarkEnd w:id="490"/>
      <w:bookmarkEnd w:id="491"/>
      <w:bookmarkEnd w:id="49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95" w:name="_Toc189644541"/>
      <w:bookmarkStart w:id="496" w:name="_Toc202850397"/>
      <w:bookmarkStart w:id="497" w:name="_Toc202850511"/>
      <w:bookmarkStart w:id="498" w:name="_Toc205018766"/>
      <w:bookmarkStart w:id="499" w:name="_Toc205018880"/>
      <w:bookmarkStart w:id="500" w:name="_Toc205019158"/>
      <w:bookmarkStart w:id="501" w:name="_Toc209837789"/>
      <w:bookmarkStart w:id="502" w:name="_Toc211654375"/>
      <w:bookmarkStart w:id="503" w:name="_Toc205100110"/>
      <w:bookmarkStart w:id="504" w:name="_Toc205100500"/>
      <w:r>
        <w:rPr>
          <w:rStyle w:val="CharSchNo"/>
        </w:rPr>
        <w:t>Schedule</w:t>
      </w:r>
      <w:del w:id="505" w:author="svcMRProcess" w:date="2020-02-15T06:29:00Z">
        <w:r>
          <w:rPr>
            <w:rStyle w:val="CharSchNo"/>
          </w:rPr>
          <w:delText xml:space="preserve"> </w:delText>
        </w:r>
      </w:del>
      <w:ins w:id="506" w:author="svcMRProcess" w:date="2020-02-15T06:29:00Z">
        <w:r>
          <w:rPr>
            <w:rStyle w:val="CharSchNo"/>
          </w:rPr>
          <w:t> </w:t>
        </w:r>
      </w:ins>
      <w:r>
        <w:rPr>
          <w:rStyle w:val="CharSchNo"/>
        </w:rPr>
        <w:t>3</w:t>
      </w:r>
      <w:r>
        <w:rPr>
          <w:rStyle w:val="CharSDivNo"/>
        </w:rPr>
        <w:t> </w:t>
      </w:r>
      <w:r>
        <w:t>—</w:t>
      </w:r>
      <w:r>
        <w:rPr>
          <w:rStyle w:val="CharSDivText"/>
        </w:rPr>
        <w:t> </w:t>
      </w:r>
      <w:r>
        <w:rPr>
          <w:rStyle w:val="CharSchText"/>
        </w:rPr>
        <w:t>Modifications to the Act as to the Office of the Auditor General</w:t>
      </w:r>
      <w:bookmarkEnd w:id="495"/>
      <w:bookmarkEnd w:id="496"/>
      <w:bookmarkEnd w:id="497"/>
      <w:bookmarkEnd w:id="498"/>
      <w:bookmarkEnd w:id="499"/>
      <w:bookmarkEnd w:id="500"/>
      <w:bookmarkEnd w:id="501"/>
      <w:bookmarkEnd w:id="502"/>
      <w:bookmarkEnd w:id="503"/>
      <w:bookmarkEnd w:id="50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507" w:name="_Toc189644542"/>
      <w:bookmarkStart w:id="508" w:name="_Toc202850398"/>
      <w:bookmarkStart w:id="509" w:name="_Toc202850512"/>
      <w:bookmarkStart w:id="510" w:name="_Toc205018767"/>
      <w:bookmarkStart w:id="511" w:name="_Toc205018881"/>
      <w:bookmarkStart w:id="512" w:name="_Toc205019159"/>
      <w:bookmarkStart w:id="513" w:name="_Toc209837790"/>
      <w:bookmarkStart w:id="514" w:name="_Toc211654376"/>
      <w:bookmarkStart w:id="515" w:name="_Toc205100111"/>
      <w:bookmarkStart w:id="516" w:name="_Toc205100501"/>
      <w:r>
        <w:t>Notes</w:t>
      </w:r>
      <w:bookmarkEnd w:id="507"/>
      <w:bookmarkEnd w:id="508"/>
      <w:bookmarkEnd w:id="509"/>
      <w:bookmarkEnd w:id="510"/>
      <w:bookmarkEnd w:id="511"/>
      <w:bookmarkEnd w:id="512"/>
      <w:bookmarkEnd w:id="513"/>
      <w:bookmarkEnd w:id="514"/>
      <w:bookmarkEnd w:id="515"/>
      <w:bookmarkEnd w:id="516"/>
    </w:p>
    <w:p>
      <w:pPr>
        <w:pStyle w:val="nSubsection"/>
        <w:rPr>
          <w:snapToGrid w:val="0"/>
        </w:rPr>
      </w:pPr>
      <w:r>
        <w:rPr>
          <w:snapToGrid w:val="0"/>
          <w:vertAlign w:val="superscript"/>
        </w:rPr>
        <w:t>1</w:t>
      </w:r>
      <w:r>
        <w:rPr>
          <w:snapToGrid w:val="0"/>
        </w:rPr>
        <w:tab/>
        <w:t xml:space="preserve">This </w:t>
      </w:r>
      <w:ins w:id="517" w:author="svcMRProcess" w:date="2020-02-15T06:29:00Z">
        <w:r>
          <w:rPr>
            <w:snapToGrid w:val="0"/>
          </w:rPr>
          <w:t xml:space="preserve">reprint </w:t>
        </w:r>
      </w:ins>
      <w:r>
        <w:rPr>
          <w:snapToGrid w:val="0"/>
        </w:rPr>
        <w:t>is a compilation</w:t>
      </w:r>
      <w:ins w:id="518" w:author="svcMRProcess" w:date="2020-02-15T06:29:00Z">
        <w:r>
          <w:rPr>
            <w:snapToGrid w:val="0"/>
          </w:rPr>
          <w:t xml:space="preserve"> as at 26 September 2008</w:t>
        </w:r>
      </w:ins>
      <w:r>
        <w:rPr>
          <w:snapToGrid w:val="0"/>
        </w:rPr>
        <w:t xml:space="preserve">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w:t>
      </w:r>
      <w:ins w:id="519" w:author="svcMRProcess" w:date="2020-02-15T06:29:00Z">
        <w:r>
          <w:rPr>
            <w:snapToGrid w:val="0"/>
          </w:rPr>
          <w:t xml:space="preserve">  The table also contains information about any reprint.</w:t>
        </w:r>
      </w:ins>
    </w:p>
    <w:p>
      <w:pPr>
        <w:pStyle w:val="nHeading3"/>
        <w:rPr>
          <w:snapToGrid w:val="0"/>
        </w:rPr>
      </w:pPr>
      <w:bookmarkStart w:id="520" w:name="_Toc211654377"/>
      <w:bookmarkStart w:id="521" w:name="_Toc205100502"/>
      <w:r>
        <w:rPr>
          <w:snapToGrid w:val="0"/>
        </w:rPr>
        <w:t>Compilation table</w:t>
      </w:r>
      <w:bookmarkEnd w:id="520"/>
      <w:bookmarkEnd w:id="5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44"/>
        <w:gridCol w:w="1077"/>
        <w:gridCol w:w="14"/>
        <w:gridCol w:w="1135"/>
        <w:gridCol w:w="2565"/>
      </w:tblGrid>
      <w:tr>
        <w:trPr>
          <w:tblHeader/>
        </w:trPr>
        <w:tc>
          <w:tcPr>
            <w:tcW w:w="2273" w:type="dxa"/>
          </w:tcPr>
          <w:p>
            <w:pPr>
              <w:pStyle w:val="nTable"/>
              <w:spacing w:after="40"/>
              <w:rPr>
                <w:b/>
                <w:sz w:val="19"/>
              </w:rPr>
            </w:pPr>
            <w:r>
              <w:rPr>
                <w:b/>
                <w:sz w:val="19"/>
              </w:rPr>
              <w:t>Short title</w:t>
            </w:r>
          </w:p>
        </w:tc>
        <w:tc>
          <w:tcPr>
            <w:tcW w:w="1135" w:type="dxa"/>
            <w:gridSpan w:val="3"/>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gridSpan w:val="3"/>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ins w:id="522" w:author="svcMRProcess" w:date="2020-02-15T06:29:00Z">
              <w:r>
                <w:rPr>
                  <w:sz w:val="19"/>
                </w:rPr>
                <w:t>s. </w:t>
              </w:r>
            </w:ins>
            <w:r>
              <w:rPr>
                <w:sz w:val="19"/>
              </w:rPr>
              <w:t xml:space="preserve">1 </w:t>
            </w:r>
            <w:ins w:id="523" w:author="svcMRProcess" w:date="2020-02-15T06:29:00Z">
              <w:r>
                <w:rPr>
                  <w:sz w:val="19"/>
                </w:rPr>
                <w:t>and 2: 21 Dec 2006;</w:t>
              </w:r>
              <w:r>
                <w:rPr>
                  <w:sz w:val="19"/>
                </w:rPr>
                <w:br/>
                <w:t>Act other than s. 1 and 2:</w:t>
              </w:r>
              <w:r>
                <w:rPr>
                  <w:sz w:val="19"/>
                </w:rPr>
                <w:br/>
                <w:t>1 </w:t>
              </w:r>
            </w:ins>
            <w:r>
              <w:rPr>
                <w:sz w:val="19"/>
              </w:rPr>
              <w:t>Feb</w:t>
            </w:r>
            <w:del w:id="524" w:author="svcMRProcess" w:date="2020-02-15T06:29:00Z">
              <w:r>
                <w:rPr>
                  <w:sz w:val="19"/>
                </w:rPr>
                <w:delText xml:space="preserve"> </w:delText>
              </w:r>
            </w:del>
            <w:ins w:id="525" w:author="svcMRProcess" w:date="2020-02-15T06:29:00Z">
              <w:r>
                <w:rPr>
                  <w:sz w:val="19"/>
                </w:rPr>
                <w:t> </w:t>
              </w:r>
            </w:ins>
            <w:r>
              <w:rPr>
                <w:sz w:val="19"/>
              </w:rPr>
              <w:t xml:space="preserve">2007 (see s. 2 and </w:t>
            </w:r>
            <w:r>
              <w:rPr>
                <w:i/>
                <w:iCs/>
                <w:sz w:val="19"/>
              </w:rPr>
              <w:t>Gazette</w:t>
            </w:r>
            <w:r>
              <w:rPr>
                <w:sz w:val="19"/>
              </w:rPr>
              <w:t xml:space="preserve"> 19</w:t>
            </w:r>
            <w:del w:id="526" w:author="svcMRProcess" w:date="2020-02-15T06:29:00Z">
              <w:r>
                <w:rPr>
                  <w:sz w:val="19"/>
                </w:rPr>
                <w:delText xml:space="preserve"> </w:delText>
              </w:r>
            </w:del>
            <w:ins w:id="527" w:author="svcMRProcess" w:date="2020-02-15T06:29:00Z">
              <w:r>
                <w:rPr>
                  <w:sz w:val="19"/>
                </w:rPr>
                <w:t> </w:t>
              </w:r>
            </w:ins>
            <w:r>
              <w:rPr>
                <w:sz w:val="19"/>
              </w:rPr>
              <w:t>Jan</w:t>
            </w:r>
            <w:del w:id="528" w:author="svcMRProcess" w:date="2020-02-15T06:29:00Z">
              <w:r>
                <w:rPr>
                  <w:sz w:val="19"/>
                </w:rPr>
                <w:delText xml:space="preserve"> </w:delText>
              </w:r>
            </w:del>
            <w:ins w:id="529" w:author="svcMRProcess" w:date="2020-02-15T06:29:00Z">
              <w:r>
                <w:rPr>
                  <w:sz w:val="19"/>
                </w:rPr>
                <w:t> </w:t>
              </w:r>
            </w:ins>
            <w:r>
              <w:rPr>
                <w:sz w:val="19"/>
              </w:rPr>
              <w:t>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gridSpan w:val="3"/>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1</w:t>
            </w:r>
            <w:del w:id="530" w:author="svcMRProcess" w:date="2020-02-15T06:29:00Z">
              <w:r>
                <w:rPr>
                  <w:sz w:val="19"/>
                </w:rPr>
                <w:delText xml:space="preserve"> </w:delText>
              </w:r>
            </w:del>
            <w:ins w:id="531" w:author="svcMRProcess" w:date="2020-02-15T06:29:00Z">
              <w:r>
                <w:rPr>
                  <w:sz w:val="19"/>
                </w:rPr>
                <w:t> </w:t>
              </w:r>
            </w:ins>
            <w:r>
              <w:rPr>
                <w:sz w:val="19"/>
              </w:rPr>
              <w:t>Feb</w:t>
            </w:r>
            <w:del w:id="532" w:author="svcMRProcess" w:date="2020-02-15T06:29:00Z">
              <w:r>
                <w:rPr>
                  <w:sz w:val="19"/>
                </w:rPr>
                <w:delText xml:space="preserve"> </w:delText>
              </w:r>
            </w:del>
            <w:ins w:id="533" w:author="svcMRProcess" w:date="2020-02-15T06:29:00Z">
              <w:r>
                <w:rPr>
                  <w:sz w:val="19"/>
                </w:rPr>
                <w:t> </w:t>
              </w:r>
            </w:ins>
            <w:r>
              <w:rPr>
                <w:sz w:val="19"/>
              </w:rPr>
              <w:t>2007 (see s.</w:t>
            </w:r>
            <w:del w:id="534" w:author="svcMRProcess" w:date="2020-02-15T06:29:00Z">
              <w:r>
                <w:rPr>
                  <w:sz w:val="19"/>
                </w:rPr>
                <w:delText xml:space="preserve"> </w:delText>
              </w:r>
            </w:del>
            <w:ins w:id="535" w:author="svcMRProcess" w:date="2020-02-15T06:29:00Z">
              <w:r>
                <w:rPr>
                  <w:sz w:val="19"/>
                </w:rPr>
                <w:t> </w:t>
              </w:r>
            </w:ins>
            <w:r>
              <w:rPr>
                <w:sz w:val="19"/>
              </w:rPr>
              <w:t xml:space="preserve">2(1) and </w:t>
            </w:r>
            <w:r>
              <w:rPr>
                <w:i/>
                <w:iCs/>
                <w:sz w:val="19"/>
              </w:rPr>
              <w:t>Gazette</w:t>
            </w:r>
            <w:r>
              <w:rPr>
                <w:sz w:val="19"/>
              </w:rPr>
              <w:t xml:space="preserve"> 19</w:t>
            </w:r>
            <w:del w:id="536" w:author="svcMRProcess" w:date="2020-02-15T06:29:00Z">
              <w:r>
                <w:rPr>
                  <w:sz w:val="19"/>
                </w:rPr>
                <w:delText xml:space="preserve"> </w:delText>
              </w:r>
            </w:del>
            <w:ins w:id="537" w:author="svcMRProcess" w:date="2020-02-15T06:29:00Z">
              <w:r>
                <w:rPr>
                  <w:sz w:val="19"/>
                </w:rPr>
                <w:t> </w:t>
              </w:r>
            </w:ins>
            <w:r>
              <w:rPr>
                <w:sz w:val="19"/>
              </w:rPr>
              <w:t>Jan</w:t>
            </w:r>
            <w:del w:id="538" w:author="svcMRProcess" w:date="2020-02-15T06:29:00Z">
              <w:r>
                <w:rPr>
                  <w:sz w:val="19"/>
                </w:rPr>
                <w:delText xml:space="preserve"> </w:delText>
              </w:r>
            </w:del>
            <w:ins w:id="539" w:author="svcMRProcess" w:date="2020-02-15T06:29:00Z">
              <w:r>
                <w:rPr>
                  <w:sz w:val="19"/>
                </w:rPr>
                <w:t> </w:t>
              </w:r>
            </w:ins>
            <w:r>
              <w:rPr>
                <w:sz w:val="19"/>
              </w:rPr>
              <w:t>2007 p.</w:t>
            </w:r>
            <w:del w:id="540" w:author="svcMRProcess" w:date="2020-02-15T06:29:00Z">
              <w:r>
                <w:rPr>
                  <w:sz w:val="19"/>
                </w:rPr>
                <w:delText xml:space="preserve"> </w:delText>
              </w:r>
            </w:del>
            <w:ins w:id="541" w:author="svcMRProcess" w:date="2020-02-15T06:29:00Z">
              <w:r>
                <w:rPr>
                  <w:sz w:val="19"/>
                </w:rPr>
                <w:t> </w:t>
              </w:r>
            </w:ins>
            <w:r>
              <w:rPr>
                <w:sz w:val="19"/>
              </w:rPr>
              <w:t>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gridSpan w:val="3"/>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1 Aug 2007 (see s. 2</w:t>
            </w:r>
            <w:ins w:id="542" w:author="svcMRProcess" w:date="2020-02-15T06:29:00Z">
              <w:r>
                <w:rPr>
                  <w:sz w:val="19"/>
                </w:rPr>
                <w:t>(1)</w:t>
              </w:r>
            </w:ins>
            <w:r>
              <w:rPr>
                <w:sz w:val="19"/>
              </w:rPr>
              <w:t xml:space="preserve"> and </w:t>
            </w:r>
            <w:r>
              <w:rPr>
                <w:i/>
                <w:iCs/>
                <w:sz w:val="19"/>
              </w:rPr>
              <w:t>Gazette</w:t>
            </w:r>
            <w:r>
              <w:rPr>
                <w:sz w:val="19"/>
              </w:rPr>
              <w:t xml:space="preserve"> 27 Jul 2007 p. 3735)</w:t>
            </w:r>
          </w:p>
        </w:tc>
      </w:tr>
      <w:tr>
        <w:trPr>
          <w:cantSplit/>
        </w:trPr>
        <w:tc>
          <w:tcPr>
            <w:tcW w:w="4543" w:type="dxa"/>
            <w:gridSpan w:val="5"/>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del w:id="543" w:author="svcMRProcess" w:date="2020-02-15T06:29:00Z">
              <w:r>
                <w:rPr>
                  <w:sz w:val="19"/>
                </w:rPr>
                <w:delText>-</w:delText>
              </w:r>
            </w:del>
            <w:ins w:id="544" w:author="svcMRProcess" w:date="2020-02-15T06:29:00Z">
              <w:r>
                <w:rPr>
                  <w:sz w:val="19"/>
                </w:rPr>
                <w:noBreakHyphen/>
              </w:r>
            </w:ins>
            <w:r>
              <w:rPr>
                <w:sz w:val="19"/>
              </w:rPr>
              <w:t>4</w:t>
            </w:r>
          </w:p>
        </w:tc>
        <w:tc>
          <w:tcPr>
            <w:tcW w:w="2565" w:type="dxa"/>
            <w:tcBorders>
              <w:top w:val="nil"/>
              <w:bottom w:val="nil"/>
            </w:tcBorders>
          </w:tcPr>
          <w:p>
            <w:pPr>
              <w:pStyle w:val="nTable"/>
              <w:spacing w:after="40"/>
              <w:rPr>
                <w:sz w:val="19"/>
              </w:rPr>
            </w:pPr>
            <w:r>
              <w:rPr>
                <w:sz w:val="19"/>
              </w:rPr>
              <w:t>13 Jul 2007</w:t>
            </w:r>
          </w:p>
        </w:tc>
      </w:tr>
      <w:tr>
        <w:trPr>
          <w:cantSplit/>
          <w:del w:id="545" w:author="svcMRProcess" w:date="2020-02-15T06:29:00Z"/>
        </w:trPr>
        <w:tc>
          <w:tcPr>
            <w:tcW w:w="4543" w:type="dxa"/>
            <w:gridSpan w:val="5"/>
            <w:tcBorders>
              <w:top w:val="nil"/>
              <w:bottom w:val="nil"/>
            </w:tcBorders>
          </w:tcPr>
          <w:p>
            <w:pPr>
              <w:pStyle w:val="nTable"/>
              <w:spacing w:after="40"/>
              <w:rPr>
                <w:del w:id="546" w:author="svcMRProcess" w:date="2020-02-15T06:29:00Z"/>
                <w:i/>
                <w:iCs/>
                <w:sz w:val="19"/>
              </w:rPr>
            </w:pPr>
            <w:del w:id="547" w:author="svcMRProcess" w:date="2020-02-15T06:29:00Z">
              <w:r>
                <w:rPr>
                  <w:i/>
                  <w:iCs/>
                  <w:sz w:val="19"/>
                </w:rPr>
                <w:delText>Financial Management (Statutory Authorities) Regulations (No. 2) 2007</w:delText>
              </w:r>
              <w:r>
                <w:rPr>
                  <w:sz w:val="19"/>
                </w:rPr>
                <w:delText xml:space="preserve"> published in </w:delText>
              </w:r>
              <w:r>
                <w:rPr>
                  <w:i/>
                  <w:iCs/>
                  <w:sz w:val="19"/>
                </w:rPr>
                <w:delText>Gazette</w:delText>
              </w:r>
              <w:r>
                <w:rPr>
                  <w:sz w:val="19"/>
                </w:rPr>
                <w:delText xml:space="preserve"> 4 Jan 2008 p. 29</w:delText>
              </w:r>
            </w:del>
          </w:p>
        </w:tc>
        <w:tc>
          <w:tcPr>
            <w:tcW w:w="2565" w:type="dxa"/>
            <w:tcBorders>
              <w:top w:val="nil"/>
              <w:bottom w:val="nil"/>
            </w:tcBorders>
          </w:tcPr>
          <w:p>
            <w:pPr>
              <w:pStyle w:val="nTable"/>
              <w:spacing w:after="40"/>
              <w:rPr>
                <w:del w:id="548" w:author="svcMRProcess" w:date="2020-02-15T06:29:00Z"/>
                <w:sz w:val="19"/>
              </w:rPr>
            </w:pPr>
            <w:del w:id="549" w:author="svcMRProcess" w:date="2020-02-15T06:29:00Z">
              <w:r>
                <w:rPr>
                  <w:sz w:val="19"/>
                </w:rPr>
                <w:delText>4 Jan 2008</w:delText>
              </w:r>
            </w:del>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gridSpan w:val="3"/>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ins w:id="550" w:author="svcMRProcess" w:date="2020-02-15T06:29:00Z"/>
        </w:trPr>
        <w:tc>
          <w:tcPr>
            <w:tcW w:w="4543" w:type="dxa"/>
            <w:gridSpan w:val="5"/>
            <w:tcBorders>
              <w:top w:val="nil"/>
              <w:bottom w:val="nil"/>
            </w:tcBorders>
          </w:tcPr>
          <w:p>
            <w:pPr>
              <w:pStyle w:val="nTable"/>
              <w:spacing w:after="40"/>
              <w:rPr>
                <w:ins w:id="551" w:author="svcMRProcess" w:date="2020-02-15T06:29:00Z"/>
                <w:i/>
                <w:iCs/>
                <w:sz w:val="19"/>
              </w:rPr>
            </w:pPr>
            <w:ins w:id="552" w:author="svcMRProcess" w:date="2020-02-15T06:29:00Z">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ins>
          </w:p>
        </w:tc>
        <w:tc>
          <w:tcPr>
            <w:tcW w:w="2565" w:type="dxa"/>
            <w:tcBorders>
              <w:top w:val="nil"/>
              <w:bottom w:val="nil"/>
            </w:tcBorders>
          </w:tcPr>
          <w:p>
            <w:pPr>
              <w:pStyle w:val="nTable"/>
              <w:spacing w:before="0" w:after="40"/>
              <w:rPr>
                <w:ins w:id="553" w:author="svcMRProcess" w:date="2020-02-15T06:29:00Z"/>
                <w:sz w:val="19"/>
              </w:rPr>
            </w:pPr>
            <w:ins w:id="554" w:author="svcMRProcess" w:date="2020-02-15T06:29:00Z">
              <w:r>
                <w:rPr>
                  <w:sz w:val="19"/>
                </w:rPr>
                <w:t>4 Jan 2008</w:t>
              </w:r>
            </w:ins>
          </w:p>
        </w:tc>
      </w:tr>
      <w:tr>
        <w:trPr>
          <w:cantSplit/>
        </w:trPr>
        <w:tc>
          <w:tcPr>
            <w:tcW w:w="4543" w:type="dxa"/>
            <w:gridSpan w:val="5"/>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w:t>
            </w:r>
            <w:del w:id="555" w:author="svcMRProcess" w:date="2020-02-15T06:29:00Z">
              <w:r>
                <w:rPr>
                  <w:sz w:val="19"/>
                </w:rPr>
                <w:delText xml:space="preserve"> </w:delText>
              </w:r>
            </w:del>
            <w:ins w:id="556" w:author="svcMRProcess" w:date="2020-02-15T06:29:00Z">
              <w:r>
                <w:rPr>
                  <w:sz w:val="19"/>
                </w:rPr>
                <w:t> </w:t>
              </w:r>
            </w:ins>
            <w:r>
              <w:rPr>
                <w:sz w:val="19"/>
              </w:rPr>
              <w:t>2008 p. 322</w:t>
            </w:r>
            <w:del w:id="557" w:author="svcMRProcess" w:date="2020-02-15T06:29:00Z">
              <w:r>
                <w:rPr>
                  <w:sz w:val="19"/>
                </w:rPr>
                <w:delText>-</w:delText>
              </w:r>
            </w:del>
            <w:ins w:id="558" w:author="svcMRProcess" w:date="2020-02-15T06:29:00Z">
              <w:r>
                <w:rPr>
                  <w:sz w:val="19"/>
                </w:rPr>
                <w:noBreakHyphen/>
              </w:r>
            </w:ins>
            <w:r>
              <w:rPr>
                <w:sz w:val="19"/>
              </w:rPr>
              <w:t>3</w:t>
            </w:r>
          </w:p>
        </w:tc>
        <w:tc>
          <w:tcPr>
            <w:tcW w:w="2565" w:type="dxa"/>
            <w:tcBorders>
              <w:top w:val="nil"/>
              <w:bottom w:val="nil"/>
            </w:tcBorders>
          </w:tcPr>
          <w:p>
            <w:pPr>
              <w:pStyle w:val="nTable"/>
              <w:spacing w:after="40"/>
              <w:rPr>
                <w:del w:id="559" w:author="svcMRProcess" w:date="2020-02-15T06:29:00Z"/>
                <w:sz w:val="19"/>
              </w:rPr>
            </w:pPr>
            <w:r>
              <w:rPr>
                <w:sz w:val="19"/>
              </w:rPr>
              <w:t>r. 1 and 2: 8 Feb 2008 (see r. 2(a));</w:t>
            </w:r>
          </w:p>
          <w:p>
            <w:pPr>
              <w:pStyle w:val="nTable"/>
              <w:spacing w:before="0" w:after="40"/>
              <w:rPr>
                <w:sz w:val="19"/>
              </w:rPr>
            </w:pPr>
            <w:ins w:id="560" w:author="svcMRProcess" w:date="2020-02-15T06:29:00Z">
              <w:r>
                <w:rPr>
                  <w:sz w:val="19"/>
                </w:rPr>
                <w:br/>
              </w:r>
            </w:ins>
            <w:r>
              <w:rPr>
                <w:sz w:val="19"/>
              </w:rPr>
              <w:t xml:space="preserve">Regulations other than r. 1 and 2: 9 Feb 2008 </w:t>
            </w:r>
            <w:del w:id="561" w:author="svcMRProcess" w:date="2020-02-15T06:29:00Z">
              <w:r>
                <w:rPr>
                  <w:sz w:val="19"/>
                </w:rPr>
                <w:delText xml:space="preserve"> </w:delText>
              </w:r>
            </w:del>
            <w:r>
              <w:rPr>
                <w:sz w:val="19"/>
              </w:rPr>
              <w:t>(see r. 2(b))</w:t>
            </w:r>
          </w:p>
        </w:tc>
      </w:tr>
      <w:tr>
        <w:trPr>
          <w:cantSplit/>
        </w:trPr>
        <w:tc>
          <w:tcPr>
            <w:tcW w:w="2317" w:type="dxa"/>
            <w:gridSpan w:val="2"/>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del w:id="562" w:author="svcMRProcess" w:date="2020-02-15T06:29:00Z">
              <w:r>
                <w:rPr>
                  <w:snapToGrid w:val="0"/>
                  <w:sz w:val="19"/>
                  <w:lang w:val="en-US"/>
                </w:rPr>
                <w:delText xml:space="preserve"> </w:delText>
              </w:r>
            </w:del>
          </w:p>
        </w:tc>
        <w:tc>
          <w:tcPr>
            <w:tcW w:w="1077"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49" w:type="dxa"/>
            <w:gridSpan w:val="2"/>
            <w:tcBorders>
              <w:top w:val="nil"/>
              <w:left w:val="nil"/>
              <w:bottom w:val="nil"/>
            </w:tcBorders>
          </w:tcPr>
          <w:p>
            <w:pPr>
              <w:pStyle w:val="nTable"/>
              <w:spacing w:after="40"/>
              <w:rPr>
                <w:sz w:val="19"/>
              </w:rPr>
            </w:pPr>
            <w:r>
              <w:rPr>
                <w:sz w:val="19"/>
              </w:rPr>
              <w:t>1 Jul 2008</w:t>
            </w:r>
          </w:p>
        </w:tc>
        <w:tc>
          <w:tcPr>
            <w:tcW w:w="2565" w:type="dxa"/>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ins w:id="563" w:author="svcMRProcess" w:date="2020-02-15T06:29:00Z"/>
        </w:trPr>
        <w:tc>
          <w:tcPr>
            <w:tcW w:w="7108" w:type="dxa"/>
            <w:gridSpan w:val="6"/>
            <w:tcBorders>
              <w:top w:val="nil"/>
              <w:bottom w:val="single" w:sz="4" w:space="0" w:color="auto"/>
            </w:tcBorders>
          </w:tcPr>
          <w:p>
            <w:pPr>
              <w:pStyle w:val="nTable"/>
              <w:spacing w:after="40"/>
              <w:rPr>
                <w:ins w:id="564" w:author="svcMRProcess" w:date="2020-02-15T06:29:00Z"/>
                <w:sz w:val="19"/>
              </w:rPr>
            </w:pPr>
            <w:ins w:id="565" w:author="svcMRProcess" w:date="2020-02-15T06:29:00Z">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66" w:name="_Hlt507390729"/>
      <w:bookmarkEnd w:id="566"/>
      <w:r>
        <w:t xml:space="preserve">s </w:t>
      </w:r>
      <w:del w:id="567" w:author="svcMRProcess" w:date="2020-02-15T06:29:00Z">
        <w:r>
          <w:rPr>
            <w:snapToGrid w:val="0"/>
          </w:rPr>
          <w:delText>compilation</w:delText>
        </w:r>
      </w:del>
      <w:ins w:id="568" w:author="svcMRProcess" w:date="2020-02-15T06:29:00Z">
        <w:r>
          <w:t>reprint</w:t>
        </w:r>
      </w:ins>
      <w:r>
        <w:t xml:space="preserve"> was prepared, provisions referred to in the following table had not come into operation and were therefore not included in </w:t>
      </w:r>
      <w:del w:id="569" w:author="svcMRProcess" w:date="2020-02-15T06:29:00Z">
        <w:r>
          <w:rPr>
            <w:snapToGrid w:val="0"/>
          </w:rPr>
          <w:delText>this compilation.</w:delText>
        </w:r>
      </w:del>
      <w:ins w:id="570" w:author="svcMRProcess" w:date="2020-02-15T06:29:00Z">
        <w:r>
          <w:t>compiling the reprint.</w:t>
        </w:r>
      </w:ins>
      <w:r>
        <w:t xml:space="preserve">  For the text of the provisions see the endnotes referred to in the table.</w:t>
      </w:r>
    </w:p>
    <w:p>
      <w:pPr>
        <w:pStyle w:val="nHeading3"/>
      </w:pPr>
      <w:bookmarkStart w:id="571" w:name="_Toc211654378"/>
      <w:bookmarkStart w:id="572" w:name="_Toc205100503"/>
      <w:r>
        <w:t>Provisions that have not come into operation</w:t>
      </w:r>
      <w:bookmarkEnd w:id="571"/>
      <w:bookmarkEnd w:id="5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del w:id="573" w:author="svcMRProcess" w:date="2020-02-15T06:29:00Z">
              <w:r>
                <w:rPr>
                  <w:iCs/>
                  <w:snapToGrid w:val="0"/>
                  <w:sz w:val="19"/>
                  <w:vertAlign w:val="superscript"/>
                  <w:lang w:val="en-US"/>
                </w:rPr>
                <w:delText>2</w:delText>
              </w:r>
            </w:del>
            <w:ins w:id="574" w:author="svcMRProcess" w:date="2020-02-15T06:29:00Z">
              <w:r>
                <w:rPr>
                  <w:iCs/>
                  <w:snapToGrid w:val="0"/>
                  <w:sz w:val="19"/>
                  <w:vertAlign w:val="superscript"/>
                  <w:lang w:val="en-US"/>
                </w:rPr>
                <w:t>3</w:t>
              </w:r>
            </w:ins>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w:t>
            </w:r>
            <w:ins w:id="575" w:author="svcMRProcess" w:date="2020-02-15T06:29:00Z">
              <w:r>
                <w:rPr>
                  <w:snapToGrid w:val="0"/>
                  <w:sz w:val="19"/>
                  <w:lang w:val="en-US"/>
                </w:rPr>
                <w:t xml:space="preserve">see </w:t>
              </w:r>
            </w:ins>
            <w:r>
              <w:rPr>
                <w:snapToGrid w:val="0"/>
                <w:sz w:val="19"/>
                <w:lang w:val="en-US"/>
              </w:rPr>
              <w:t>s. 2(</w:t>
            </w:r>
            <w:del w:id="576" w:author="svcMRProcess" w:date="2020-02-15T06:29:00Z">
              <w:r>
                <w:rPr>
                  <w:snapToGrid w:val="0"/>
                  <w:sz w:val="19"/>
                  <w:lang w:val="en-US"/>
                </w:rPr>
                <w:delText>2</w:delText>
              </w:r>
            </w:del>
            <w:ins w:id="577" w:author="svcMRProcess" w:date="2020-02-15T06:29:00Z">
              <w:r>
                <w:rPr>
                  <w:snapToGrid w:val="0"/>
                  <w:sz w:val="19"/>
                  <w:lang w:val="en-US"/>
                </w:rPr>
                <w:t>1</w:t>
              </w:r>
            </w:ins>
            <w:r>
              <w:rPr>
                <w:snapToGrid w:val="0"/>
                <w:sz w:val="19"/>
                <w:lang w:val="en-US"/>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State Superannuation Amendment Act</w:t>
            </w:r>
            <w:del w:id="578" w:author="svcMRProcess" w:date="2020-02-15T06:29:00Z">
              <w:r>
                <w:rPr>
                  <w:i/>
                  <w:snapToGrid w:val="0"/>
                  <w:sz w:val="19"/>
                  <w:lang w:val="en-US"/>
                </w:rPr>
                <w:delText xml:space="preserve"> </w:delText>
              </w:r>
            </w:del>
            <w:ins w:id="579" w:author="svcMRProcess" w:date="2020-02-15T06:29:00Z">
              <w:r>
                <w:rPr>
                  <w:i/>
                  <w:snapToGrid w:val="0"/>
                  <w:sz w:val="19"/>
                  <w:lang w:val="en-US"/>
                </w:rPr>
                <w:t> </w:t>
              </w:r>
            </w:ins>
            <w:r>
              <w:rPr>
                <w:i/>
                <w:snapToGrid w:val="0"/>
                <w:sz w:val="19"/>
                <w:lang w:val="en-US"/>
              </w:rPr>
              <w:t>2007</w:t>
            </w:r>
            <w:r>
              <w:rPr>
                <w:iCs/>
                <w:snapToGrid w:val="0"/>
                <w:sz w:val="19"/>
                <w:lang w:val="en-US"/>
              </w:rPr>
              <w:t xml:space="preserve"> s. 82</w:t>
            </w:r>
            <w:r>
              <w:rPr>
                <w:iCs/>
                <w:snapToGrid w:val="0"/>
                <w:sz w:val="19"/>
                <w:vertAlign w:val="superscript"/>
                <w:lang w:val="en-US"/>
              </w:rPr>
              <w:t> </w:t>
            </w:r>
            <w:del w:id="580" w:author="svcMRProcess" w:date="2020-02-15T06:29:00Z">
              <w:r>
                <w:rPr>
                  <w:iCs/>
                  <w:snapToGrid w:val="0"/>
                  <w:sz w:val="19"/>
                  <w:vertAlign w:val="superscript"/>
                  <w:lang w:val="en-US"/>
                </w:rPr>
                <w:delText>3</w:delText>
              </w:r>
            </w:del>
            <w:ins w:id="581" w:author="svcMRProcess" w:date="2020-02-15T06:29:00Z">
              <w:r>
                <w:rPr>
                  <w:iCs/>
                  <w:snapToGrid w:val="0"/>
                  <w:sz w:val="19"/>
                  <w:vertAlign w:val="superscript"/>
                  <w:lang w:val="en-US"/>
                </w:rPr>
                <w:t>4</w:t>
              </w:r>
            </w:ins>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4" w:space="0" w:color="auto"/>
            </w:tcBorders>
          </w:tcPr>
          <w:p>
            <w:pPr>
              <w:pStyle w:val="nTable"/>
              <w:spacing w:after="40"/>
              <w:rPr>
                <w:snapToGrid w:val="0"/>
                <w:sz w:val="19"/>
                <w:lang w:val="en-US"/>
              </w:rPr>
            </w:pPr>
            <w:r>
              <w:rPr>
                <w:sz w:val="19"/>
              </w:rPr>
              <w:t>16 Oct</w:t>
            </w:r>
            <w:del w:id="582" w:author="svcMRProcess" w:date="2020-02-15T06:29:00Z">
              <w:r>
                <w:rPr>
                  <w:sz w:val="19"/>
                </w:rPr>
                <w:delText xml:space="preserve"> </w:delText>
              </w:r>
            </w:del>
            <w:ins w:id="583" w:author="svcMRProcess" w:date="2020-02-15T06:29:00Z">
              <w:r>
                <w:rPr>
                  <w:sz w:val="19"/>
                </w:rPr>
                <w:t> </w:t>
              </w:r>
            </w:ins>
            <w:r>
              <w:rPr>
                <w:sz w:val="19"/>
              </w:rPr>
              <w:t>2007</w:t>
            </w:r>
          </w:p>
        </w:tc>
        <w:tc>
          <w:tcPr>
            <w:tcW w:w="254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w:t>
            </w:r>
            <w:del w:id="584" w:author="svcMRProcess" w:date="2020-02-15T06:29:00Z">
              <w:r>
                <w:rPr>
                  <w:i/>
                  <w:iCs/>
                  <w:snapToGrid w:val="0"/>
                  <w:sz w:val="19"/>
                  <w:lang w:val="en-US"/>
                </w:rPr>
                <w:delText xml:space="preserve"> </w:delText>
              </w:r>
            </w:del>
            <w:ins w:id="585" w:author="svcMRProcess" w:date="2020-02-15T06:29:00Z">
              <w:r>
                <w:rPr>
                  <w:i/>
                  <w:iCs/>
                  <w:snapToGrid w:val="0"/>
                  <w:sz w:val="19"/>
                  <w:lang w:val="en-US"/>
                </w:rPr>
                <w:t> </w:t>
              </w:r>
            </w:ins>
            <w:r>
              <w:rPr>
                <w:i/>
                <w:iCs/>
                <w:snapToGrid w:val="0"/>
                <w:sz w:val="19"/>
                <w:lang w:val="en-US"/>
              </w:rPr>
              <w:t>2000</w:t>
            </w:r>
            <w:r>
              <w:rPr>
                <w:snapToGrid w:val="0"/>
                <w:sz w:val="19"/>
                <w:lang w:val="en-US"/>
              </w:rPr>
              <w:t xml:space="preserve"> s.</w:t>
            </w:r>
            <w:del w:id="586" w:author="svcMRProcess" w:date="2020-02-15T06:29:00Z">
              <w:r>
                <w:rPr>
                  <w:snapToGrid w:val="0"/>
                  <w:sz w:val="19"/>
                  <w:lang w:val="en-US"/>
                </w:rPr>
                <w:delText xml:space="preserve"> </w:delText>
              </w:r>
            </w:del>
            <w:ins w:id="587" w:author="svcMRProcess" w:date="2020-02-15T06:29:00Z">
              <w:r>
                <w:rPr>
                  <w:snapToGrid w:val="0"/>
                  <w:sz w:val="19"/>
                  <w:lang w:val="en-US"/>
                </w:rPr>
                <w:t> </w:t>
              </w:r>
            </w:ins>
            <w:r>
              <w:rPr>
                <w:snapToGrid w:val="0"/>
                <w:sz w:val="19"/>
                <w:lang w:val="en-US"/>
              </w:rPr>
              <w:t>56 (“transfer time”) (see s.</w:t>
            </w:r>
            <w:del w:id="588" w:author="svcMRProcess" w:date="2020-02-15T06:29:00Z">
              <w:r>
                <w:rPr>
                  <w:snapToGrid w:val="0"/>
                  <w:sz w:val="19"/>
                  <w:lang w:val="en-US"/>
                </w:rPr>
                <w:delText xml:space="preserve"> </w:delText>
              </w:r>
            </w:del>
            <w:ins w:id="589" w:author="svcMRProcess" w:date="2020-02-15T06:29:00Z">
              <w:r>
                <w:rPr>
                  <w:snapToGrid w:val="0"/>
                  <w:sz w:val="19"/>
                  <w:lang w:val="en-US"/>
                </w:rPr>
                <w:t> </w:t>
              </w:r>
            </w:ins>
            <w:r>
              <w:rPr>
                <w:snapToGrid w:val="0"/>
                <w:sz w:val="19"/>
                <w:lang w:val="en-US"/>
              </w:rPr>
              <w:t>2(1)(c))</w:t>
            </w:r>
          </w:p>
        </w:tc>
      </w:tr>
    </w:tbl>
    <w:p>
      <w:pPr>
        <w:pStyle w:val="nSubsection"/>
        <w:keepLines/>
        <w:spacing w:before="160"/>
        <w:rPr>
          <w:ins w:id="590" w:author="svcMRProcess" w:date="2020-02-15T06:29:00Z"/>
          <w:rFonts w:ascii="Times" w:hAnsi="Times"/>
          <w:snapToGrid w:val="0"/>
        </w:rPr>
      </w:pPr>
      <w:del w:id="591" w:author="svcMRProcess" w:date="2020-02-15T06:29:00Z">
        <w:r>
          <w:rPr>
            <w:snapToGrid w:val="0"/>
            <w:vertAlign w:val="superscript"/>
          </w:rPr>
          <w:delText>2</w:delText>
        </w:r>
      </w:del>
      <w:ins w:id="592" w:author="svcMRProcess" w:date="2020-02-15T06:29:00Z">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ins>
    </w:p>
    <w:p>
      <w:pPr>
        <w:pStyle w:val="nSubsection"/>
        <w:keepLines/>
        <w:spacing w:before="160"/>
        <w:rPr>
          <w:snapToGrid w:val="0"/>
        </w:rPr>
      </w:pPr>
      <w:ins w:id="593" w:author="svcMRProcess" w:date="2020-02-15T06:29:00Z">
        <w:r>
          <w:rPr>
            <w:snapToGrid w:val="0"/>
            <w:vertAlign w:val="superscript"/>
          </w:rPr>
          <w:t>3</w:t>
        </w:r>
      </w:ins>
      <w:r>
        <w:rPr>
          <w:snapToGrid w:val="0"/>
        </w:rPr>
        <w:tab/>
      </w:r>
      <w:r>
        <w:t xml:space="preserve">On the date as at which this </w:t>
      </w:r>
      <w:del w:id="594" w:author="svcMRProcess" w:date="2020-02-15T06:29:00Z">
        <w:r>
          <w:delText>compilation</w:delText>
        </w:r>
      </w:del>
      <w:ins w:id="595" w:author="svcMRProcess" w:date="2020-02-15T06:29: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w:t>
      </w:r>
      <w:del w:id="596" w:author="svcMRProcess" w:date="2020-02-15T06:29:00Z">
        <w:r>
          <w:rPr>
            <w:iCs/>
            <w:snapToGrid w:val="0"/>
            <w:lang w:val="en-US"/>
          </w:rPr>
          <w:delText xml:space="preserve"> </w:delText>
        </w:r>
      </w:del>
      <w:ins w:id="597" w:author="svcMRProcess" w:date="2020-02-15T06:29:00Z">
        <w:r>
          <w:rPr>
            <w:iCs/>
            <w:snapToGrid w:val="0"/>
            <w:lang w:val="en-US"/>
          </w:rPr>
          <w:t> </w:t>
        </w:r>
      </w:ins>
      <w:r>
        <w:rPr>
          <w:iCs/>
          <w:snapToGrid w:val="0"/>
          <w:lang w:val="en-US"/>
        </w:rPr>
        <w:t>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del w:id="598" w:author="svcMRProcess" w:date="2020-02-15T06:29:00Z">
        <w:r>
          <w:rPr>
            <w:snapToGrid w:val="0"/>
            <w:vertAlign w:val="superscript"/>
          </w:rPr>
          <w:delText>3</w:delText>
        </w:r>
      </w:del>
      <w:ins w:id="599" w:author="svcMRProcess" w:date="2020-02-15T06:29:00Z">
        <w:r>
          <w:rPr>
            <w:snapToGrid w:val="0"/>
            <w:vertAlign w:val="superscript"/>
          </w:rPr>
          <w:t>4</w:t>
        </w:r>
      </w:ins>
      <w:r>
        <w:rPr>
          <w:snapToGrid w:val="0"/>
        </w:rPr>
        <w:tab/>
      </w:r>
      <w:r>
        <w:t xml:space="preserve">On the date as at which this </w:t>
      </w:r>
      <w:del w:id="600" w:author="svcMRProcess" w:date="2020-02-15T06:29:00Z">
        <w:r>
          <w:delText>compilation</w:delText>
        </w:r>
      </w:del>
      <w:ins w:id="601" w:author="svcMRProcess" w:date="2020-02-15T06:29:00Z">
        <w:r>
          <w:t>reprint</w:t>
        </w:r>
      </w:ins>
      <w:r>
        <w:t xml:space="preserve"> was prepared, </w:t>
      </w:r>
      <w:r>
        <w:rPr>
          <w:snapToGrid w:val="0"/>
        </w:rPr>
        <w:t xml:space="preserve">the </w:t>
      </w:r>
      <w:r>
        <w:rPr>
          <w:i/>
          <w:snapToGrid w:val="0"/>
        </w:rPr>
        <w:t>State Superannuation Amendment Act</w:t>
      </w:r>
      <w:del w:id="602" w:author="svcMRProcess" w:date="2020-02-15T06:29:00Z">
        <w:r>
          <w:rPr>
            <w:i/>
            <w:snapToGrid w:val="0"/>
          </w:rPr>
          <w:delText xml:space="preserve"> </w:delText>
        </w:r>
      </w:del>
      <w:ins w:id="603" w:author="svcMRProcess" w:date="2020-02-15T06:29:00Z">
        <w:r>
          <w:rPr>
            <w:i/>
            <w:snapToGrid w:val="0"/>
          </w:rPr>
          <w:t> </w:t>
        </w:r>
      </w:ins>
      <w:r>
        <w:rPr>
          <w:i/>
          <w:snapToGrid w:val="0"/>
        </w:rPr>
        <w:t>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rPr>
          <w:del w:id="604" w:author="svcMRProcess" w:date="2020-02-15T06:29:00Z"/>
        </w:rPr>
      </w:pPr>
    </w:p>
    <w:p>
      <w:pPr>
        <w:rPr>
          <w:del w:id="605" w:author="svcMRProcess" w:date="2020-02-15T06:29: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rPr>
          <w:ins w:id="606" w:author="svcMRProcess" w:date="2020-02-15T06:29: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ins w:id="607" w:author="svcMRProcess" w:date="2020-02-15T06:29:00Z">
        <w:r>
          <w:rPr>
            <w:vertAlign w:val="superscript"/>
          </w:rPr>
          <w:t xml:space="preserve"> </w:t>
        </w:r>
      </w:ins>
    </w:p>
    <w:p>
      <w:bookmarkStart w:id="608" w:name="UpToHere"/>
      <w:bookmarkEnd w:id="608"/>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15100</Words>
  <Characters>75654</Characters>
  <Application>Microsoft Office Word</Application>
  <DocSecurity>0</DocSecurity>
  <Lines>2044</Lines>
  <Paragraphs>1178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89576</CharactersWithSpaces>
  <SharedDoc>false</SharedDoc>
  <HyperlinkBase/>
  <HLinks>
    <vt:vector size="6" baseType="variant">
      <vt:variant>
        <vt:i4>3014716</vt:i4>
      </vt:variant>
      <vt:variant>
        <vt:i4>9437</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00-m0-05 - 01-a0-01</dc:title>
  <dc:subject/>
  <dc:creator/>
  <cp:keywords/>
  <dc:description/>
  <cp:lastModifiedBy>svcMRProcess</cp:lastModifiedBy>
  <cp:revision>2</cp:revision>
  <cp:lastPrinted>2008-09-22T03:29:00Z</cp:lastPrinted>
  <dcterms:created xsi:type="dcterms:W3CDTF">2020-02-14T22:29:00Z</dcterms:created>
  <dcterms:modified xsi:type="dcterms:W3CDTF">2020-02-14T22:29:00Z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20080926</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00-m0-05</vt:lpwstr>
  </property>
  <property fmtid="{D5CDD505-2E9C-101B-9397-08002B2CF9AE}" pid="8" name="FromAsAtDate">
    <vt:lpwstr>29 Jul 2008</vt:lpwstr>
  </property>
  <property fmtid="{D5CDD505-2E9C-101B-9397-08002B2CF9AE}" pid="9" name="ToSuffix">
    <vt:lpwstr>01-a0-01</vt:lpwstr>
  </property>
  <property fmtid="{D5CDD505-2E9C-101B-9397-08002B2CF9AE}" pid="10" name="ToAsAtDate">
    <vt:lpwstr>26 Sep 2008</vt:lpwstr>
  </property>
</Properties>
</file>