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24 Dec 2008</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191098754"/>
      <w:r>
        <w:rPr>
          <w:rStyle w:val="CharSectno"/>
        </w:rPr>
        <w:t>1</w:t>
      </w:r>
      <w:bookmarkStart w:id="1" w:name="_GoBack"/>
      <w:bookmarkEnd w:id="1"/>
      <w:r>
        <w:rPr>
          <w:snapToGrid w:val="0"/>
        </w:rPr>
        <w:t>.</w:t>
      </w:r>
      <w:r>
        <w:rPr>
          <w:snapToGrid w:val="0"/>
        </w:rPr>
        <w:tab/>
        <w:t>Citation</w:t>
      </w:r>
      <w:bookmarkEnd w:id="0"/>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191098755"/>
      <w:r>
        <w:rPr>
          <w:rStyle w:val="CharSectno"/>
        </w:rPr>
        <w:t>2</w:t>
      </w:r>
      <w:r>
        <w:rPr>
          <w:snapToGrid w:val="0"/>
        </w:rPr>
        <w:t>.</w:t>
      </w:r>
      <w:r>
        <w:rPr>
          <w:snapToGrid w:val="0"/>
        </w:rPr>
        <w:tab/>
        <w:t>Terms used in these regulations</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3" w:name="_Toc191098756"/>
      <w:r>
        <w:rPr>
          <w:rStyle w:val="CharSectno"/>
        </w:rPr>
        <w:t>3</w:t>
      </w:r>
      <w:r>
        <w:rPr>
          <w:snapToGrid w:val="0"/>
        </w:rPr>
        <w:t>.</w:t>
      </w:r>
      <w:r>
        <w:rPr>
          <w:snapToGrid w:val="0"/>
        </w:rPr>
        <w:tab/>
        <w:t>Common seal</w:t>
      </w:r>
      <w:bookmarkEnd w:id="3"/>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4" w:name="_Toc191098757"/>
      <w:r>
        <w:rPr>
          <w:rStyle w:val="CharSectno"/>
        </w:rPr>
        <w:t>4</w:t>
      </w:r>
      <w:r>
        <w:rPr>
          <w:snapToGrid w:val="0"/>
        </w:rPr>
        <w:t>.</w:t>
      </w:r>
      <w:r>
        <w:rPr>
          <w:snapToGrid w:val="0"/>
        </w:rPr>
        <w:tab/>
        <w:t>Fees</w:t>
      </w:r>
      <w:bookmarkEnd w:id="4"/>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5" w:name="_Toc191098758"/>
      <w:r>
        <w:rPr>
          <w:rStyle w:val="CharSectno"/>
        </w:rPr>
        <w:t>4A</w:t>
      </w:r>
      <w:r>
        <w:rPr>
          <w:snapToGrid w:val="0"/>
        </w:rPr>
        <w:t>.</w:t>
      </w:r>
      <w:r>
        <w:rPr>
          <w:snapToGrid w:val="0"/>
        </w:rPr>
        <w:tab/>
        <w:t>Holding fee</w:t>
      </w:r>
      <w:bookmarkEnd w:id="5"/>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6" w:name="_Toc191098759"/>
      <w:r>
        <w:rPr>
          <w:rStyle w:val="CharSectno"/>
        </w:rPr>
        <w:t>4B</w:t>
      </w:r>
      <w:r>
        <w:t>.</w:t>
      </w:r>
      <w:r>
        <w:tab/>
        <w:t>Prescribed educational requirements — section 31(2a)</w:t>
      </w:r>
      <w:bookmarkEnd w:id="6"/>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7" w:name="_Toc191098760"/>
      <w:r>
        <w:rPr>
          <w:rStyle w:val="CharSectno"/>
        </w:rPr>
        <w:t>4C</w:t>
      </w:r>
      <w:r>
        <w:t>.</w:t>
      </w:r>
      <w:r>
        <w:tab/>
        <w:t>Board to approve educational activities</w:t>
      </w:r>
      <w:bookmarkEnd w:id="7"/>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r>
      <w:r>
        <w:rPr>
          <w:rStyle w:val="CharDefText"/>
        </w:rPr>
        <w:t>specified</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8" w:name="_Toc191098761"/>
      <w:r>
        <w:rPr>
          <w:rStyle w:val="CharSectno"/>
        </w:rPr>
        <w:t>5</w:t>
      </w:r>
      <w:r>
        <w:rPr>
          <w:snapToGrid w:val="0"/>
        </w:rPr>
        <w:t>.</w:t>
      </w:r>
      <w:r>
        <w:rPr>
          <w:snapToGrid w:val="0"/>
        </w:rPr>
        <w:tab/>
        <w:t>Publication of notice of application</w:t>
      </w:r>
      <w:bookmarkEnd w:id="8"/>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9" w:name="_Toc191098762"/>
      <w:r>
        <w:rPr>
          <w:rStyle w:val="CharSectno"/>
        </w:rPr>
        <w:t>6</w:t>
      </w:r>
      <w:r>
        <w:t>.</w:t>
      </w:r>
      <w:r>
        <w:tab/>
      </w:r>
      <w:r>
        <w:rPr>
          <w:snapToGrid w:val="0"/>
        </w:rPr>
        <w:t>Examinations</w:t>
      </w:r>
      <w:bookmarkEnd w:id="9"/>
    </w:p>
    <w:p>
      <w:pPr>
        <w:pStyle w:val="Subsection"/>
      </w:pPr>
      <w:r>
        <w:tab/>
        <w:t>(1)</w:t>
      </w:r>
      <w:r>
        <w:tab/>
        <w:t>The prescribed examinations for the purposes of Schedule 1 clause 1(1)(a) of the Act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w:t>
      </w:r>
    </w:p>
    <w:p>
      <w:pPr>
        <w:pStyle w:val="Heading5"/>
      </w:pPr>
      <w:bookmarkStart w:id="10" w:name="_Toc191098763"/>
      <w:r>
        <w:rPr>
          <w:rStyle w:val="CharSectno"/>
        </w:rPr>
        <w:t>6AA</w:t>
      </w:r>
      <w:r>
        <w:rPr>
          <w:snapToGrid w:val="0"/>
        </w:rPr>
        <w:t>.</w:t>
      </w:r>
      <w:r>
        <w:rPr>
          <w:snapToGrid w:val="0"/>
        </w:rPr>
        <w:tab/>
        <w:t>Information to be included in agent’s authority to act</w:t>
      </w:r>
      <w:bookmarkEnd w:id="10"/>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1" w:name="_Toc191098764"/>
      <w:r>
        <w:rPr>
          <w:rStyle w:val="CharSectno"/>
        </w:rPr>
        <w:t>6A</w:t>
      </w:r>
      <w:r>
        <w:rPr>
          <w:snapToGrid w:val="0"/>
        </w:rPr>
        <w:t>.</w:t>
      </w:r>
      <w:r>
        <w:rPr>
          <w:snapToGrid w:val="0"/>
        </w:rPr>
        <w:tab/>
        <w:t>Definition of “authorised financial institution” — prescribed classes</w:t>
      </w:r>
      <w:bookmarkEnd w:id="11"/>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2" w:name="_Toc191098765"/>
      <w:r>
        <w:rPr>
          <w:rStyle w:val="CharSectno"/>
        </w:rPr>
        <w:t>6B</w:t>
      </w:r>
      <w:r>
        <w:rPr>
          <w:snapToGrid w:val="0"/>
        </w:rPr>
        <w:t>.</w:t>
      </w:r>
      <w:r>
        <w:rPr>
          <w:snapToGrid w:val="0"/>
        </w:rPr>
        <w:tab/>
        <w:t>Designation of trust accounts</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3" w:name="_Toc191098766"/>
      <w:r>
        <w:rPr>
          <w:rStyle w:val="CharSectno"/>
        </w:rPr>
        <w:t>6C</w:t>
      </w:r>
      <w:r>
        <w:rPr>
          <w:snapToGrid w:val="0"/>
        </w:rPr>
        <w:t>.</w:t>
      </w:r>
      <w:r>
        <w:rPr>
          <w:snapToGrid w:val="0"/>
        </w:rPr>
        <w:tab/>
        <w:t>Prescribed requirements for separate accounts</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4" w:name="_Toc191098767"/>
      <w:r>
        <w:rPr>
          <w:rStyle w:val="CharSectno"/>
        </w:rPr>
        <w:t>6D</w:t>
      </w:r>
      <w:r>
        <w:rPr>
          <w:snapToGrid w:val="0"/>
        </w:rPr>
        <w:t>.</w:t>
      </w:r>
      <w:r>
        <w:rPr>
          <w:snapToGrid w:val="0"/>
        </w:rPr>
        <w:tab/>
        <w:t>Interest payable on trust accounts</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5" w:name="_Toc191098768"/>
      <w:r>
        <w:rPr>
          <w:rStyle w:val="CharSectno"/>
        </w:rPr>
        <w:t>6E</w:t>
      </w:r>
      <w:r>
        <w:t>.</w:t>
      </w:r>
      <w:r>
        <w:tab/>
        <w:t>Content of receipts</w:t>
      </w:r>
      <w:bookmarkEnd w:id="15"/>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16" w:name="_Toc191098769"/>
      <w:r>
        <w:rPr>
          <w:rStyle w:val="CharSectno"/>
        </w:rPr>
        <w:t>6F</w:t>
      </w:r>
      <w:r>
        <w:rPr>
          <w:snapToGrid w:val="0"/>
        </w:rPr>
        <w:t>.</w:t>
      </w:r>
      <w:r>
        <w:rPr>
          <w:snapToGrid w:val="0"/>
        </w:rPr>
        <w:tab/>
        <w:t>Records under section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17" w:name="_Toc191098770"/>
      <w:r>
        <w:rPr>
          <w:rStyle w:val="CharSectno"/>
        </w:rPr>
        <w:t>7</w:t>
      </w:r>
      <w:r>
        <w:rPr>
          <w:snapToGrid w:val="0"/>
        </w:rPr>
        <w:t>.</w:t>
      </w:r>
      <w:r>
        <w:rPr>
          <w:snapToGrid w:val="0"/>
        </w:rPr>
        <w:tab/>
        <w:t>Particulars to be included in registers</w:t>
      </w:r>
      <w:bookmarkEnd w:id="17"/>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8" w:name="_Toc191098771"/>
      <w:r>
        <w:rPr>
          <w:rStyle w:val="CharSectno"/>
        </w:rPr>
        <w:t>8</w:t>
      </w:r>
      <w:r>
        <w:rPr>
          <w:snapToGrid w:val="0"/>
        </w:rPr>
        <w:t>.</w:t>
      </w:r>
      <w:r>
        <w:rPr>
          <w:snapToGrid w:val="0"/>
        </w:rPr>
        <w:tab/>
        <w:t>Recovery of fees and costs</w:t>
      </w:r>
      <w:bookmarkEnd w:id="18"/>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19" w:name="_Toc191098772"/>
      <w:r>
        <w:rPr>
          <w:rStyle w:val="CharSectno"/>
        </w:rPr>
        <w:t>9</w:t>
      </w:r>
      <w:r>
        <w:t>.</w:t>
      </w:r>
      <w:r>
        <w:tab/>
        <w:t>Application of Board Interest Account</w:t>
      </w:r>
      <w:bookmarkEnd w:id="19"/>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20" w:name="_Toc191098773"/>
      <w:r>
        <w:rPr>
          <w:rStyle w:val="CharSectno"/>
        </w:rPr>
        <w:t>10</w:t>
      </w:r>
      <w:r>
        <w:rPr>
          <w:snapToGrid w:val="0"/>
        </w:rPr>
        <w:t>.</w:t>
      </w:r>
      <w:r>
        <w:rPr>
          <w:snapToGrid w:val="0"/>
        </w:rPr>
        <w:tab/>
        <w:t>Claims against the Fidelity Guarantee Account</w:t>
      </w:r>
      <w:bookmarkEnd w:id="20"/>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21" w:name="_Toc191098774"/>
      <w:r>
        <w:rPr>
          <w:rStyle w:val="CharSectno"/>
        </w:rPr>
        <w:t>11</w:t>
      </w:r>
      <w:r>
        <w:rPr>
          <w:snapToGrid w:val="0"/>
        </w:rPr>
        <w:t>.</w:t>
      </w:r>
      <w:r>
        <w:rPr>
          <w:snapToGrid w:val="0"/>
        </w:rPr>
        <w:tab/>
        <w:t>Documents that a real estate settlement agent may draw etc.</w:t>
      </w:r>
      <w:bookmarkEnd w:id="21"/>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22" w:name="_Toc191098775"/>
      <w:r>
        <w:rPr>
          <w:rStyle w:val="CharSectno"/>
        </w:rPr>
        <w:t>12</w:t>
      </w:r>
      <w:r>
        <w:rPr>
          <w:snapToGrid w:val="0"/>
        </w:rPr>
        <w:t>.</w:t>
      </w:r>
      <w:r>
        <w:rPr>
          <w:snapToGrid w:val="0"/>
        </w:rPr>
        <w:tab/>
        <w:t>Documents that a business settlement agent may draw etc.</w:t>
      </w:r>
      <w:bookmarkEnd w:id="22"/>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3" w:name="_Toc191098776"/>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4" w:name="_Toc191098777"/>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5" w:name="_Toc191098778"/>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6" w:name="_Toc191098779"/>
      <w:r>
        <w:rPr>
          <w:rStyle w:val="CharSectno"/>
        </w:rPr>
        <w:t>15</w:t>
      </w:r>
      <w:r>
        <w:t>.</w:t>
      </w:r>
      <w:r>
        <w:tab/>
        <w:t>Infringement notices</w:t>
      </w:r>
      <w:bookmarkEnd w:id="26"/>
    </w:p>
    <w:p>
      <w:pPr>
        <w:pStyle w:val="Subsection"/>
      </w:pPr>
      <w:r>
        <w:tab/>
        <w:t>(1)</w:t>
      </w:r>
      <w:r>
        <w:tab/>
      </w:r>
      <w:del w:id="27" w:author="Master Repository Process" w:date="2021-09-12T16:39:00Z">
        <w:r>
          <w:delText>The offences</w:delText>
        </w:r>
      </w:del>
      <w:ins w:id="28" w:author="Master Repository Process" w:date="2021-09-12T16:39:00Z">
        <w:r>
          <w:t>An offence under section 65(1) in respect of a contravention or failure to observe a provision of the Act</w:t>
        </w:r>
      </w:ins>
      <w:r>
        <w:t xml:space="preserve"> specified in Schedule 5 </w:t>
      </w:r>
      <w:del w:id="29" w:author="Master Repository Process" w:date="2021-09-12T16:39:00Z">
        <w:r>
          <w:delText>are offences</w:delText>
        </w:r>
      </w:del>
      <w:ins w:id="30" w:author="Master Repository Process" w:date="2021-09-12T16:39:00Z">
        <w:r>
          <w:t>Part 1 is an offence</w:t>
        </w:r>
      </w:ins>
      <w:r>
        <w:t xml:space="preserve"> for which an infringement notice may be issued under Part 2 of the </w:t>
      </w:r>
      <w:r>
        <w:rPr>
          <w:i/>
        </w:rPr>
        <w:t>Criminal Procedure Act 2004</w:t>
      </w:r>
      <w:r>
        <w:t>.</w:t>
      </w:r>
    </w:p>
    <w:p>
      <w:pPr>
        <w:pStyle w:val="Subsection"/>
        <w:rPr>
          <w:ins w:id="31" w:author="Master Repository Process" w:date="2021-09-12T16:39:00Z"/>
        </w:rPr>
      </w:pPr>
      <w:ins w:id="32" w:author="Master Repository Process" w:date="2021-09-12T16:39:00Z">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ins>
    </w:p>
    <w:p>
      <w:pPr>
        <w:pStyle w:val="Subsection"/>
      </w:pPr>
      <w:r>
        <w:tab/>
        <w:t>(2)</w:t>
      </w:r>
      <w:r>
        <w:tab/>
        <w:t xml:space="preserve">The modified penalty specified opposite </w:t>
      </w:r>
      <w:del w:id="33" w:author="Master Repository Process" w:date="2021-09-12T16:39:00Z">
        <w:r>
          <w:delText>an offence</w:delText>
        </w:r>
      </w:del>
      <w:ins w:id="34" w:author="Master Repository Process" w:date="2021-09-12T16:39:00Z">
        <w:r>
          <w:t>a provision</w:t>
        </w:r>
      </w:ins>
      <w:r>
        <w:t xml:space="preserve"> in Schedule 5 is the modified penalty for </w:t>
      </w:r>
      <w:ins w:id="35" w:author="Master Repository Process" w:date="2021-09-12T16:39:00Z">
        <w:r>
          <w:t xml:space="preserve">a contravention or failure to observe, or comply with, </w:t>
        </w:r>
      </w:ins>
      <w:r>
        <w:t xml:space="preserve">that </w:t>
      </w:r>
      <w:del w:id="36" w:author="Master Repository Process" w:date="2021-09-12T16:39:00Z">
        <w:r>
          <w:delText>offence</w:delText>
        </w:r>
      </w:del>
      <w:ins w:id="37" w:author="Master Repository Process" w:date="2021-09-12T16:39:00Z">
        <w:r>
          <w:t>provision</w:t>
        </w:r>
      </w:ins>
      <w:r>
        <w:t xml:space="preserve"> for the purposes of section 5(3) of the </w:t>
      </w:r>
      <w:r>
        <w:rPr>
          <w:i/>
        </w:rPr>
        <w:t>Criminal Procedure Act 2004.</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w:t>
      </w:r>
      <w:del w:id="38" w:author="Master Repository Process" w:date="2021-09-12T16:39:00Z">
        <w:r>
          <w:delText>4131</w:delText>
        </w:r>
      </w:del>
      <w:ins w:id="39" w:author="Master Repository Process" w:date="2021-09-12T16:39:00Z">
        <w:r>
          <w:t>4131; amended in Gazette 23 Dec 2008 p. 569</w:t>
        </w:r>
        <w:r>
          <w:noBreakHyphen/>
          <w:t>70</w:t>
        </w:r>
      </w:ins>
      <w:r>
        <w:t>.]</w:t>
      </w:r>
    </w:p>
    <w:p>
      <w:pPr>
        <w:pStyle w:val="Heading5"/>
      </w:pPr>
      <w:bookmarkStart w:id="40" w:name="_Toc191098780"/>
      <w:r>
        <w:rPr>
          <w:rStyle w:val="CharSectno"/>
        </w:rPr>
        <w:t>16</w:t>
      </w:r>
      <w:r>
        <w:t>.</w:t>
      </w:r>
      <w:r>
        <w:tab/>
        <w:t>Forms</w:t>
      </w:r>
      <w:bookmarkEnd w:id="40"/>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1" w:name="_Toc189887855"/>
      <w:bookmarkStart w:id="42" w:name="_Toc191098781"/>
      <w:r>
        <w:rPr>
          <w:rStyle w:val="CharSchNo"/>
        </w:rPr>
        <w:t>Schedule 1</w:t>
      </w:r>
      <w:r>
        <w:t> — </w:t>
      </w:r>
      <w:r>
        <w:rPr>
          <w:rStyle w:val="CharSchText"/>
        </w:rPr>
        <w:t>Prescribed fees</w:t>
      </w:r>
      <w:bookmarkEnd w:id="41"/>
      <w:bookmarkEnd w:id="42"/>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628</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822</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822</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404</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783" w:hanging="783"/>
            </w:pPr>
            <w:r>
              <w:tab/>
              <w:t>first page ............................................................................</w:t>
            </w:r>
          </w:p>
        </w:tc>
        <w:tc>
          <w:tcPr>
            <w:tcW w:w="984" w:type="dxa"/>
            <w:vAlign w:val="bottom"/>
          </w:tcPr>
          <w:p>
            <w:pPr>
              <w:pStyle w:val="yTable"/>
              <w:tabs>
                <w:tab w:val="right" w:pos="567"/>
              </w:tabs>
            </w:pPr>
            <w:r>
              <w:tab/>
              <w:t>20</w:t>
            </w:r>
          </w:p>
        </w:tc>
      </w:tr>
      <w:tr>
        <w:tc>
          <w:tcPr>
            <w:tcW w:w="6096" w:type="dxa"/>
          </w:tcPr>
          <w:p>
            <w:pPr>
              <w:pStyle w:val="yTable"/>
              <w:ind w:left="783" w:hanging="783"/>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134</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 amended in Gazette 17 Jun 2008 p. 2559-60.]</w:t>
      </w:r>
    </w:p>
    <w:p>
      <w:pPr>
        <w:pStyle w:val="yScheduleHeading"/>
      </w:pPr>
      <w:bookmarkStart w:id="43" w:name="_Toc189887856"/>
      <w:bookmarkStart w:id="44" w:name="_Toc191098782"/>
      <w:r>
        <w:rPr>
          <w:rStyle w:val="CharSchNo"/>
        </w:rPr>
        <w:t>Schedule 1A</w:t>
      </w:r>
      <w:r>
        <w:rPr>
          <w:rStyle w:val="CharSDivNo"/>
        </w:rPr>
        <w:t> </w:t>
      </w:r>
      <w:r>
        <w:t>—</w:t>
      </w:r>
      <w:r>
        <w:rPr>
          <w:rStyle w:val="CharSDivText"/>
        </w:rPr>
        <w:t> </w:t>
      </w:r>
      <w:r>
        <w:rPr>
          <w:rStyle w:val="CharSchText"/>
        </w:rPr>
        <w:t>Professional development subjects</w:t>
      </w:r>
      <w:bookmarkEnd w:id="43"/>
      <w:bookmarkEnd w:id="44"/>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45" w:name="_Toc189887857"/>
      <w:bookmarkStart w:id="46" w:name="_Toc191098783"/>
      <w:r>
        <w:rPr>
          <w:rStyle w:val="CharSchNo"/>
        </w:rPr>
        <w:t>Schedule 2</w:t>
      </w:r>
      <w:r>
        <w:t> — </w:t>
      </w:r>
      <w:r>
        <w:rPr>
          <w:rStyle w:val="CharSchText"/>
        </w:rPr>
        <w:t>Notice under section 26A or 26B of the Act</w:t>
      </w:r>
      <w:bookmarkEnd w:id="45"/>
      <w:bookmarkEnd w:id="46"/>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rPr>
          <w:ins w:id="47" w:author="Master Repository Process" w:date="2021-09-12T16:39:00Z"/>
          <w:rStyle w:val="CharSchNo"/>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48" w:name="_Toc189887858"/>
      <w:bookmarkStart w:id="49" w:name="_Toc191098784"/>
    </w:p>
    <w:p>
      <w:pPr>
        <w:pStyle w:val="yScheduleHeading"/>
      </w:pPr>
      <w:r>
        <w:rPr>
          <w:rStyle w:val="CharSchNo"/>
        </w:rPr>
        <w:t>Schedule 3</w:t>
      </w:r>
      <w:r>
        <w:t> — </w:t>
      </w:r>
      <w:r>
        <w:rPr>
          <w:rStyle w:val="CharSchText"/>
        </w:rPr>
        <w:t>Documents that a real estate settlement agent may draw or prepare</w:t>
      </w:r>
      <w:bookmarkEnd w:id="48"/>
      <w:bookmarkEnd w:id="49"/>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50" w:name="_Toc189887859"/>
      <w:bookmarkStart w:id="51" w:name="_Toc191098785"/>
      <w:r>
        <w:rPr>
          <w:rStyle w:val="CharSDivNo"/>
        </w:rPr>
        <w:t>Part A</w:t>
      </w:r>
      <w:r>
        <w:rPr>
          <w:snapToGrid w:val="0"/>
        </w:rPr>
        <w:t> — </w:t>
      </w:r>
      <w:r>
        <w:rPr>
          <w:rStyle w:val="CharSDivText"/>
        </w:rPr>
        <w:t>Offer and acceptance</w:t>
      </w:r>
      <w:bookmarkEnd w:id="50"/>
      <w:bookmarkEnd w:id="5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52" w:name="_Toc189887860"/>
      <w:bookmarkStart w:id="53" w:name="_Toc191098786"/>
      <w:r>
        <w:rPr>
          <w:rStyle w:val="CharSDivNo"/>
        </w:rPr>
        <w:t>Part B</w:t>
      </w:r>
      <w:r>
        <w:rPr>
          <w:snapToGrid w:val="0"/>
        </w:rPr>
        <w:t> — </w:t>
      </w:r>
      <w:r>
        <w:rPr>
          <w:rStyle w:val="CharSDivText"/>
        </w:rPr>
        <w:t>Requisitions on title</w:t>
      </w:r>
      <w:bookmarkEnd w:id="52"/>
      <w:bookmarkEnd w:id="53"/>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54" w:name="_Toc189887861"/>
      <w:bookmarkStart w:id="55" w:name="_Toc191098787"/>
      <w:r>
        <w:rPr>
          <w:rStyle w:val="CharSDivNo"/>
        </w:rPr>
        <w:t>Part C</w:t>
      </w:r>
      <w:r>
        <w:rPr>
          <w:snapToGrid w:val="0"/>
        </w:rPr>
        <w:t> — </w:t>
      </w:r>
      <w:r>
        <w:rPr>
          <w:rStyle w:val="CharSDivText"/>
        </w:rPr>
        <w:t>Documents for registration or lodgement</w:t>
      </w:r>
      <w:bookmarkEnd w:id="54"/>
      <w:bookmarkEnd w:id="55"/>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rPr>
          <w:ins w:id="56" w:author="Master Repository Process" w:date="2021-09-12T16:39:00Z"/>
        </w:rPr>
        <w:sectPr>
          <w:headerReference w:type="even" r:id="rId23"/>
          <w:pgSz w:w="11906" w:h="16838" w:code="9"/>
          <w:pgMar w:top="2376" w:right="2405" w:bottom="3542" w:left="2405" w:header="706" w:footer="3380" w:gutter="0"/>
          <w:cols w:space="720"/>
          <w:noEndnote/>
          <w:docGrid w:linePitch="326"/>
        </w:sectPr>
      </w:pPr>
      <w:bookmarkStart w:id="57" w:name="_Toc189887862"/>
      <w:bookmarkStart w:id="58" w:name="_Toc191098788"/>
    </w:p>
    <w:p>
      <w:pPr>
        <w:pStyle w:val="yScheduleHeading"/>
      </w:pPr>
      <w:r>
        <w:rPr>
          <w:rStyle w:val="CharSchNo"/>
        </w:rPr>
        <w:t>Schedule 4</w:t>
      </w:r>
      <w:r>
        <w:t> — </w:t>
      </w:r>
      <w:r>
        <w:rPr>
          <w:rStyle w:val="CharSchText"/>
        </w:rPr>
        <w:t>Documents that a business settlement agent may draw or prepare</w:t>
      </w:r>
      <w:bookmarkEnd w:id="57"/>
      <w:bookmarkEnd w:id="58"/>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rPr>
          <w:ins w:id="59" w:author="Master Repository Process" w:date="2021-09-12T16:39:00Z"/>
        </w:rPr>
        <w:sectPr>
          <w:headerReference w:type="even" r:id="rId24"/>
          <w:pgSz w:w="11906" w:h="16838" w:code="9"/>
          <w:pgMar w:top="2376" w:right="2405" w:bottom="3542" w:left="2405" w:header="706" w:footer="3380" w:gutter="0"/>
          <w:cols w:space="720"/>
          <w:noEndnote/>
          <w:docGrid w:linePitch="326"/>
        </w:sectPr>
      </w:pPr>
      <w:bookmarkStart w:id="60" w:name="_Toc189887864"/>
      <w:bookmarkStart w:id="61" w:name="_Toc191098790"/>
    </w:p>
    <w:p>
      <w:pPr>
        <w:pStyle w:val="yScheduleHeading"/>
      </w:pPr>
      <w:bookmarkStart w:id="62" w:name="_Toc189887863"/>
      <w:bookmarkStart w:id="63" w:name="_Toc191098789"/>
      <w:r>
        <w:rPr>
          <w:rStyle w:val="CharSchNo"/>
        </w:rPr>
        <w:t>Schedule 5</w:t>
      </w:r>
      <w:r>
        <w:t> — </w:t>
      </w:r>
      <w:r>
        <w:rPr>
          <w:rStyle w:val="CharSchText"/>
        </w:rPr>
        <w:t>Prescribed offences and modified penalties</w:t>
      </w:r>
      <w:bookmarkEnd w:id="62"/>
      <w:bookmarkEnd w:id="63"/>
    </w:p>
    <w:p>
      <w:pPr>
        <w:pStyle w:val="yShoulderClause"/>
      </w:pPr>
      <w:r>
        <w:t>[r. 15]</w:t>
      </w:r>
    </w:p>
    <w:p>
      <w:pPr>
        <w:pStyle w:val="yFootnoteheading"/>
        <w:rPr>
          <w:ins w:id="64" w:author="Master Repository Process" w:date="2021-09-12T16:39:00Z"/>
        </w:rPr>
      </w:pPr>
      <w:r>
        <w:tab/>
        <w:t xml:space="preserve">[Heading inserted in Gazette </w:t>
      </w:r>
      <w:del w:id="65" w:author="Master Repository Process" w:date="2021-09-12T16:39:00Z">
        <w:r>
          <w:delText>22 Sep 2006</w:delText>
        </w:r>
      </w:del>
      <w:ins w:id="66" w:author="Master Repository Process" w:date="2021-09-12T16:39:00Z">
        <w:r>
          <w:t>23 Dec 2008</w:t>
        </w:r>
      </w:ins>
      <w:r>
        <w:t xml:space="preserve"> p. </w:t>
      </w:r>
      <w:del w:id="67" w:author="Master Repository Process" w:date="2021-09-12T16:39:00Z">
        <w:r>
          <w:delText>4131</w:delText>
        </w:r>
      </w:del>
      <w:ins w:id="68" w:author="Master Repository Process" w:date="2021-09-12T16:39:00Z">
        <w:r>
          <w:t>5470.]</w:t>
        </w:r>
      </w:ins>
    </w:p>
    <w:p>
      <w:pPr>
        <w:pStyle w:val="yHeading3"/>
        <w:rPr>
          <w:ins w:id="69" w:author="Master Repository Process" w:date="2021-09-12T16:39:00Z"/>
        </w:rPr>
      </w:pPr>
      <w:ins w:id="70" w:author="Master Repository Process" w:date="2021-09-12T16:39:00Z">
        <w:r>
          <w:rPr>
            <w:rStyle w:val="CharSDivNo"/>
          </w:rPr>
          <w:t>Part 1</w:t>
        </w:r>
        <w:r>
          <w:rPr>
            <w:b w:val="0"/>
          </w:rPr>
          <w:t> — </w:t>
        </w:r>
        <w:r>
          <w:rPr>
            <w:rStyle w:val="CharSDivText"/>
          </w:rPr>
          <w:t>Offences under section 65</w:t>
        </w:r>
      </w:ins>
    </w:p>
    <w:p>
      <w:pPr>
        <w:pStyle w:val="yFootnoteheading"/>
        <w:spacing w:after="80"/>
      </w:pPr>
      <w:ins w:id="71" w:author="Master Repository Process" w:date="2021-09-12T16:39:00Z">
        <w:r>
          <w:tab/>
          <w:t>[Heading inserted in Gazette 23 Dec 2008 p. 5470</w:t>
        </w:r>
      </w:ins>
      <w:r>
        <w:t>.]</w:t>
      </w:r>
    </w:p>
    <w:tbl>
      <w:tblPr>
        <w:tblW w:w="0" w:type="auto"/>
        <w:tblInd w:w="908" w:type="dxa"/>
        <w:tblLayout w:type="fixed"/>
        <w:tblCellMar>
          <w:left w:w="57" w:type="dxa"/>
          <w:right w:w="57" w:type="dxa"/>
        </w:tblCellMar>
        <w:tblLook w:val="0000" w:firstRow="0" w:lastRow="0" w:firstColumn="0" w:lastColumn="0" w:noHBand="0" w:noVBand="0"/>
      </w:tblPr>
      <w:tblGrid>
        <w:gridCol w:w="1842"/>
        <w:gridCol w:w="1843"/>
        <w:gridCol w:w="2127"/>
      </w:tblGrid>
      <w:tr>
        <w:trPr>
          <w:cantSplit/>
          <w:trHeight w:val="21"/>
        </w:trPr>
        <w:tc>
          <w:tcPr>
            <w:tcW w:w="3685" w:type="dxa"/>
            <w:gridSpan w:val="2"/>
            <w:tcBorders>
              <w:top w:val="single" w:sz="4" w:space="0" w:color="auto"/>
              <w:bottom w:val="single" w:sz="4" w:space="0" w:color="auto"/>
            </w:tcBorders>
          </w:tcPr>
          <w:p>
            <w:pPr>
              <w:pStyle w:val="yTable"/>
            </w:pPr>
            <w:del w:id="72" w:author="Master Repository Process" w:date="2021-09-12T16:39:00Z">
              <w:r>
                <w:rPr>
                  <w:b/>
                </w:rPr>
                <w:br/>
                <w:delText>Offences under</w:delText>
              </w:r>
            </w:del>
            <w:ins w:id="73" w:author="Master Repository Process" w:date="2021-09-12T16:39:00Z">
              <w:r>
                <w:rPr>
                  <w:b/>
                  <w:bCs/>
                </w:rPr>
                <w:t>Provision of the</w:t>
              </w:r>
            </w:ins>
            <w:r>
              <w:rPr>
                <w:b/>
                <w:bCs/>
              </w:rPr>
              <w:t xml:space="preserve"> </w:t>
            </w:r>
            <w:r>
              <w:rPr>
                <w:b/>
                <w:bCs/>
                <w:i/>
                <w:iCs/>
              </w:rPr>
              <w:t>Settlement Agents Act 1981</w:t>
            </w:r>
          </w:p>
        </w:tc>
        <w:tc>
          <w:tcPr>
            <w:tcW w:w="2127" w:type="dxa"/>
            <w:tcBorders>
              <w:top w:val="single" w:sz="4" w:space="0" w:color="auto"/>
              <w:bottom w:val="single" w:sz="4" w:space="0" w:color="auto"/>
            </w:tcBorders>
          </w:tcPr>
          <w:p>
            <w:pPr>
              <w:pStyle w:val="yTable"/>
            </w:pPr>
            <w:r>
              <w:rPr>
                <w:b/>
                <w:bCs/>
              </w:rPr>
              <w:t xml:space="preserve">Modified </w:t>
            </w:r>
            <w:del w:id="74" w:author="Master Repository Process" w:date="2021-09-12T16:39:00Z">
              <w:r>
                <w:rPr>
                  <w:b/>
                </w:rPr>
                <w:delText>penalty</w:delText>
              </w:r>
            </w:del>
            <w:ins w:id="75" w:author="Master Repository Process" w:date="2021-09-12T16:39:00Z">
              <w:r>
                <w:rPr>
                  <w:b/>
                  <w:bCs/>
                </w:rPr>
                <w:t>Penalty</w:t>
              </w:r>
            </w:ins>
          </w:p>
        </w:tc>
      </w:tr>
      <w:tr>
        <w:trPr>
          <w:cantSplit/>
          <w:trHeight w:val="21"/>
        </w:trPr>
        <w:tc>
          <w:tcPr>
            <w:tcW w:w="3685" w:type="dxa"/>
            <w:tcBorders>
              <w:top w:val="single" w:sz="4" w:space="0" w:color="auto"/>
            </w:tcBorders>
          </w:tcPr>
          <w:p>
            <w:pPr>
              <w:pStyle w:val="yTable"/>
            </w:pPr>
            <w:r>
              <w:t>s. 51(1</w:t>
            </w:r>
            <w:del w:id="76" w:author="Master Repository Process" w:date="2021-09-12T16:39:00Z">
              <w:r>
                <w:delText>), 65</w:delText>
              </w:r>
            </w:del>
            <w:ins w:id="77" w:author="Master Repository Process" w:date="2021-09-12T16:39:00Z">
              <w:r>
                <w:t>)</w:t>
              </w:r>
            </w:ins>
          </w:p>
        </w:tc>
        <w:tc>
          <w:tcPr>
            <w:tcW w:w="4345" w:type="dxa"/>
            <w:cellDel w:id="78" w:author="Master Repository Process" w:date="2021-09-12T16:39:00Z"/>
          </w:tcPr>
          <w:p>
            <w:pPr>
              <w:pStyle w:val="yTable"/>
            </w:pPr>
            <w:del w:id="79" w:author="Master Repository Process" w:date="2021-09-12T16:39:00Z">
              <w:r>
                <w:delText>Failing to have trust accounts audited ................</w:delText>
              </w:r>
            </w:del>
          </w:p>
        </w:tc>
        <w:tc>
          <w:tcPr>
            <w:tcW w:w="2127" w:type="dxa"/>
            <w:tcBorders>
              <w:top w:val="single" w:sz="4" w:space="0" w:color="auto"/>
            </w:tcBorders>
          </w:tcPr>
          <w:p>
            <w:pPr>
              <w:pStyle w:val="yTable"/>
            </w:pPr>
            <w:r>
              <w:t>$600</w:t>
            </w:r>
          </w:p>
        </w:tc>
      </w:tr>
      <w:tr>
        <w:trPr>
          <w:cantSplit/>
          <w:trHeight w:val="21"/>
        </w:trPr>
        <w:tc>
          <w:tcPr>
            <w:tcW w:w="3685" w:type="dxa"/>
            <w:tcBorders>
              <w:bottom w:val="single" w:sz="4" w:space="0" w:color="auto"/>
            </w:tcBorders>
          </w:tcPr>
          <w:p>
            <w:pPr>
              <w:pStyle w:val="yTable"/>
            </w:pPr>
            <w:r>
              <w:t>s. 51(3)(a</w:t>
            </w:r>
            <w:del w:id="80" w:author="Master Repository Process" w:date="2021-09-12T16:39:00Z">
              <w:r>
                <w:delText>), 65</w:delText>
              </w:r>
            </w:del>
            <w:ins w:id="81" w:author="Master Repository Process" w:date="2021-09-12T16:39:00Z">
              <w:r>
                <w:t>)</w:t>
              </w:r>
            </w:ins>
          </w:p>
        </w:tc>
        <w:tc>
          <w:tcPr>
            <w:tcW w:w="4345" w:type="dxa"/>
            <w:tcBorders>
              <w:bottom w:val="single" w:sz="4" w:space="0" w:color="auto"/>
            </w:tcBorders>
            <w:cellDel w:id="82" w:author="Master Repository Process" w:date="2021-09-12T16:39:00Z"/>
          </w:tcPr>
          <w:p>
            <w:pPr>
              <w:pStyle w:val="yTable"/>
            </w:pPr>
            <w:del w:id="83" w:author="Master Repository Process" w:date="2021-09-12T16:39:00Z">
              <w:r>
                <w:delText>Auditor failing to deliver report to Board ..........</w:delText>
              </w:r>
            </w:del>
          </w:p>
        </w:tc>
        <w:tc>
          <w:tcPr>
            <w:tcW w:w="2127" w:type="dxa"/>
            <w:tcBorders>
              <w:bottom w:val="single" w:sz="4" w:space="0" w:color="auto"/>
            </w:tcBorders>
          </w:tcPr>
          <w:p>
            <w:pPr>
              <w:pStyle w:val="yTable"/>
            </w:pPr>
            <w:r>
              <w:t>$600</w:t>
            </w:r>
          </w:p>
        </w:tc>
      </w:tr>
    </w:tbl>
    <w:p>
      <w:pPr>
        <w:pStyle w:val="yHeading3"/>
        <w:rPr>
          <w:ins w:id="84" w:author="Master Repository Process" w:date="2021-09-12T16:39:00Z"/>
        </w:rPr>
      </w:pPr>
      <w:ins w:id="85" w:author="Master Repository Process" w:date="2021-09-12T16:39:00Z">
        <w:r>
          <w:rPr>
            <w:rStyle w:val="CharSDivNo"/>
          </w:rPr>
          <w:t>Part 2</w:t>
        </w:r>
        <w:r>
          <w:rPr>
            <w:b w:val="0"/>
          </w:rPr>
          <w:t> — </w:t>
        </w:r>
        <w:r>
          <w:rPr>
            <w:rStyle w:val="CharSDivText"/>
          </w:rPr>
          <w:t>Offences under section 120</w:t>
        </w:r>
      </w:ins>
    </w:p>
    <w:p>
      <w:pPr>
        <w:pStyle w:val="yFootnoteheading"/>
        <w:spacing w:after="80"/>
        <w:rPr>
          <w:ins w:id="86" w:author="Master Repository Process" w:date="2021-09-12T16:39:00Z"/>
        </w:rPr>
      </w:pPr>
      <w:ins w:id="87" w:author="Master Repository Process" w:date="2021-09-12T16:39:00Z">
        <w:r>
          <w:tab/>
          <w:t>[Heading inserted in Gazette 23 Dec 2008 p. 5470.]</w:t>
        </w:r>
      </w:ins>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ins w:id="88" w:author="Master Repository Process" w:date="2021-09-12T16:39:00Z"/>
        </w:trPr>
        <w:tc>
          <w:tcPr>
            <w:tcW w:w="3685" w:type="dxa"/>
            <w:tcBorders>
              <w:left w:val="nil"/>
              <w:bottom w:val="single" w:sz="4" w:space="0" w:color="auto"/>
              <w:right w:val="nil"/>
            </w:tcBorders>
          </w:tcPr>
          <w:p>
            <w:pPr>
              <w:pStyle w:val="yTable"/>
              <w:rPr>
                <w:ins w:id="89" w:author="Master Repository Process" w:date="2021-09-12T16:39:00Z"/>
              </w:rPr>
            </w:pPr>
            <w:ins w:id="90" w:author="Master Repository Process" w:date="2021-09-12T16:39:00Z">
              <w:r>
                <w:rPr>
                  <w:b/>
                  <w:bCs/>
                </w:rPr>
                <w:t xml:space="preserve">Provision of the </w:t>
              </w:r>
              <w:r>
                <w:rPr>
                  <w:b/>
                  <w:bCs/>
                  <w:i/>
                  <w:iCs/>
                </w:rPr>
                <w:t>Settlement Agents Act 1981</w:t>
              </w:r>
            </w:ins>
          </w:p>
        </w:tc>
        <w:tc>
          <w:tcPr>
            <w:tcW w:w="2127" w:type="dxa"/>
            <w:tcBorders>
              <w:left w:val="nil"/>
              <w:bottom w:val="single" w:sz="4" w:space="0" w:color="auto"/>
              <w:right w:val="nil"/>
            </w:tcBorders>
          </w:tcPr>
          <w:p>
            <w:pPr>
              <w:pStyle w:val="yTable"/>
              <w:rPr>
                <w:ins w:id="91" w:author="Master Repository Process" w:date="2021-09-12T16:39:00Z"/>
              </w:rPr>
            </w:pPr>
            <w:ins w:id="92" w:author="Master Repository Process" w:date="2021-09-12T16:39:00Z">
              <w:r>
                <w:rPr>
                  <w:b/>
                  <w:bCs/>
                </w:rPr>
                <w:t>Modified Penalty</w:t>
              </w:r>
            </w:ins>
          </w:p>
        </w:tc>
      </w:tr>
      <w:tr>
        <w:trPr>
          <w:cantSplit/>
          <w:trHeight w:val="21"/>
          <w:ins w:id="93" w:author="Master Repository Process" w:date="2021-09-12T16:39:00Z"/>
        </w:trPr>
        <w:tc>
          <w:tcPr>
            <w:tcW w:w="3685" w:type="dxa"/>
            <w:tcBorders>
              <w:left w:val="nil"/>
              <w:bottom w:val="nil"/>
              <w:right w:val="nil"/>
            </w:tcBorders>
          </w:tcPr>
          <w:p>
            <w:pPr>
              <w:pStyle w:val="yTable"/>
              <w:rPr>
                <w:ins w:id="94" w:author="Master Repository Process" w:date="2021-09-12T16:39:00Z"/>
              </w:rPr>
            </w:pPr>
            <w:ins w:id="95" w:author="Master Repository Process" w:date="2021-09-12T16:39:00Z">
              <w:r>
                <w:t>s. 36(1)</w:t>
              </w:r>
            </w:ins>
          </w:p>
        </w:tc>
        <w:tc>
          <w:tcPr>
            <w:tcW w:w="2127" w:type="dxa"/>
            <w:tcBorders>
              <w:left w:val="nil"/>
              <w:bottom w:val="nil"/>
              <w:right w:val="nil"/>
            </w:tcBorders>
          </w:tcPr>
          <w:p>
            <w:pPr>
              <w:pStyle w:val="yTable"/>
              <w:rPr>
                <w:ins w:id="96" w:author="Master Repository Process" w:date="2021-09-12T16:39:00Z"/>
              </w:rPr>
            </w:pPr>
            <w:ins w:id="97" w:author="Master Repository Process" w:date="2021-09-12T16:39:00Z">
              <w:r>
                <w:t>$400</w:t>
              </w:r>
            </w:ins>
          </w:p>
        </w:tc>
      </w:tr>
      <w:tr>
        <w:trPr>
          <w:cantSplit/>
          <w:trHeight w:val="21"/>
          <w:ins w:id="98" w:author="Master Repository Process" w:date="2021-09-12T16:39:00Z"/>
        </w:trPr>
        <w:tc>
          <w:tcPr>
            <w:tcW w:w="3685" w:type="dxa"/>
            <w:tcBorders>
              <w:top w:val="nil"/>
              <w:left w:val="nil"/>
              <w:bottom w:val="nil"/>
              <w:right w:val="nil"/>
            </w:tcBorders>
          </w:tcPr>
          <w:p>
            <w:pPr>
              <w:pStyle w:val="yTable"/>
              <w:rPr>
                <w:ins w:id="99" w:author="Master Repository Process" w:date="2021-09-12T16:39:00Z"/>
              </w:rPr>
            </w:pPr>
            <w:ins w:id="100" w:author="Master Repository Process" w:date="2021-09-12T16:39:00Z">
              <w:r>
                <w:t>s. 37(1)</w:t>
              </w:r>
            </w:ins>
          </w:p>
        </w:tc>
        <w:tc>
          <w:tcPr>
            <w:tcW w:w="2127" w:type="dxa"/>
            <w:tcBorders>
              <w:top w:val="nil"/>
              <w:left w:val="nil"/>
              <w:bottom w:val="nil"/>
              <w:right w:val="nil"/>
            </w:tcBorders>
          </w:tcPr>
          <w:p>
            <w:pPr>
              <w:pStyle w:val="yTable"/>
              <w:rPr>
                <w:ins w:id="101" w:author="Master Repository Process" w:date="2021-09-12T16:39:00Z"/>
              </w:rPr>
            </w:pPr>
            <w:ins w:id="102" w:author="Master Repository Process" w:date="2021-09-12T16:39:00Z">
              <w:r>
                <w:t>$200</w:t>
              </w:r>
            </w:ins>
          </w:p>
        </w:tc>
      </w:tr>
      <w:tr>
        <w:trPr>
          <w:cantSplit/>
          <w:trHeight w:val="21"/>
          <w:ins w:id="103" w:author="Master Repository Process" w:date="2021-09-12T16:39:00Z"/>
        </w:trPr>
        <w:tc>
          <w:tcPr>
            <w:tcW w:w="3685" w:type="dxa"/>
            <w:tcBorders>
              <w:top w:val="nil"/>
              <w:left w:val="nil"/>
              <w:bottom w:val="nil"/>
              <w:right w:val="nil"/>
            </w:tcBorders>
          </w:tcPr>
          <w:p>
            <w:pPr>
              <w:pStyle w:val="yTable"/>
              <w:rPr>
                <w:ins w:id="104" w:author="Master Repository Process" w:date="2021-09-12T16:39:00Z"/>
              </w:rPr>
            </w:pPr>
            <w:ins w:id="105" w:author="Master Repository Process" w:date="2021-09-12T16:39:00Z">
              <w:r>
                <w:t>s. 38(1)</w:t>
              </w:r>
            </w:ins>
          </w:p>
        </w:tc>
        <w:tc>
          <w:tcPr>
            <w:tcW w:w="2127" w:type="dxa"/>
            <w:tcBorders>
              <w:top w:val="nil"/>
              <w:left w:val="nil"/>
              <w:bottom w:val="nil"/>
              <w:right w:val="nil"/>
            </w:tcBorders>
          </w:tcPr>
          <w:p>
            <w:pPr>
              <w:pStyle w:val="yTable"/>
              <w:rPr>
                <w:ins w:id="106" w:author="Master Repository Process" w:date="2021-09-12T16:39:00Z"/>
              </w:rPr>
            </w:pPr>
            <w:ins w:id="107" w:author="Master Repository Process" w:date="2021-09-12T16:39:00Z">
              <w:r>
                <w:t>$200</w:t>
              </w:r>
            </w:ins>
          </w:p>
        </w:tc>
      </w:tr>
      <w:tr>
        <w:trPr>
          <w:cantSplit/>
          <w:trHeight w:val="21"/>
          <w:ins w:id="108" w:author="Master Repository Process" w:date="2021-09-12T16:39:00Z"/>
        </w:trPr>
        <w:tc>
          <w:tcPr>
            <w:tcW w:w="3685" w:type="dxa"/>
            <w:tcBorders>
              <w:top w:val="nil"/>
              <w:left w:val="nil"/>
              <w:bottom w:val="nil"/>
              <w:right w:val="nil"/>
            </w:tcBorders>
          </w:tcPr>
          <w:p>
            <w:pPr>
              <w:pStyle w:val="yTable"/>
              <w:rPr>
                <w:ins w:id="109" w:author="Master Repository Process" w:date="2021-09-12T16:39:00Z"/>
              </w:rPr>
            </w:pPr>
            <w:ins w:id="110" w:author="Master Repository Process" w:date="2021-09-12T16:39:00Z">
              <w:r>
                <w:t>s. 38(2)</w:t>
              </w:r>
            </w:ins>
          </w:p>
        </w:tc>
        <w:tc>
          <w:tcPr>
            <w:tcW w:w="2127" w:type="dxa"/>
            <w:tcBorders>
              <w:top w:val="nil"/>
              <w:left w:val="nil"/>
              <w:bottom w:val="nil"/>
              <w:right w:val="nil"/>
            </w:tcBorders>
          </w:tcPr>
          <w:p>
            <w:pPr>
              <w:pStyle w:val="yTable"/>
              <w:rPr>
                <w:ins w:id="111" w:author="Master Repository Process" w:date="2021-09-12T16:39:00Z"/>
              </w:rPr>
            </w:pPr>
            <w:ins w:id="112" w:author="Master Repository Process" w:date="2021-09-12T16:39:00Z">
              <w:r>
                <w:t>$200</w:t>
              </w:r>
            </w:ins>
          </w:p>
        </w:tc>
      </w:tr>
      <w:tr>
        <w:trPr>
          <w:cantSplit/>
          <w:trHeight w:val="21"/>
          <w:ins w:id="113" w:author="Master Repository Process" w:date="2021-09-12T16:39:00Z"/>
        </w:trPr>
        <w:tc>
          <w:tcPr>
            <w:tcW w:w="3685" w:type="dxa"/>
            <w:tcBorders>
              <w:top w:val="nil"/>
              <w:left w:val="nil"/>
              <w:bottom w:val="nil"/>
              <w:right w:val="nil"/>
            </w:tcBorders>
          </w:tcPr>
          <w:p>
            <w:pPr>
              <w:pStyle w:val="yTable"/>
              <w:rPr>
                <w:ins w:id="114" w:author="Master Repository Process" w:date="2021-09-12T16:39:00Z"/>
              </w:rPr>
            </w:pPr>
            <w:ins w:id="115" w:author="Master Repository Process" w:date="2021-09-12T16:39:00Z">
              <w:r>
                <w:t>s. 38(3)</w:t>
              </w:r>
            </w:ins>
          </w:p>
        </w:tc>
        <w:tc>
          <w:tcPr>
            <w:tcW w:w="2127" w:type="dxa"/>
            <w:tcBorders>
              <w:top w:val="nil"/>
              <w:left w:val="nil"/>
              <w:bottom w:val="nil"/>
              <w:right w:val="nil"/>
            </w:tcBorders>
          </w:tcPr>
          <w:p>
            <w:pPr>
              <w:pStyle w:val="yTable"/>
              <w:rPr>
                <w:ins w:id="116" w:author="Master Repository Process" w:date="2021-09-12T16:39:00Z"/>
              </w:rPr>
            </w:pPr>
            <w:ins w:id="117" w:author="Master Repository Process" w:date="2021-09-12T16:39:00Z">
              <w:r>
                <w:t>$400</w:t>
              </w:r>
            </w:ins>
          </w:p>
        </w:tc>
      </w:tr>
      <w:tr>
        <w:trPr>
          <w:cantSplit/>
          <w:trHeight w:val="21"/>
          <w:ins w:id="118" w:author="Master Repository Process" w:date="2021-09-12T16:39:00Z"/>
        </w:trPr>
        <w:tc>
          <w:tcPr>
            <w:tcW w:w="3685" w:type="dxa"/>
            <w:tcBorders>
              <w:top w:val="nil"/>
              <w:left w:val="nil"/>
              <w:bottom w:val="nil"/>
              <w:right w:val="nil"/>
            </w:tcBorders>
          </w:tcPr>
          <w:p>
            <w:pPr>
              <w:pStyle w:val="yTable"/>
              <w:rPr>
                <w:ins w:id="119" w:author="Master Repository Process" w:date="2021-09-12T16:39:00Z"/>
              </w:rPr>
            </w:pPr>
            <w:ins w:id="120" w:author="Master Repository Process" w:date="2021-09-12T16:39:00Z">
              <w:r>
                <w:t>s. 41(1)(a)</w:t>
              </w:r>
            </w:ins>
          </w:p>
        </w:tc>
        <w:tc>
          <w:tcPr>
            <w:tcW w:w="2127" w:type="dxa"/>
            <w:tcBorders>
              <w:top w:val="nil"/>
              <w:left w:val="nil"/>
              <w:bottom w:val="nil"/>
              <w:right w:val="nil"/>
            </w:tcBorders>
          </w:tcPr>
          <w:p>
            <w:pPr>
              <w:pStyle w:val="yTable"/>
              <w:rPr>
                <w:ins w:id="121" w:author="Master Repository Process" w:date="2021-09-12T16:39:00Z"/>
              </w:rPr>
            </w:pPr>
            <w:ins w:id="122" w:author="Master Repository Process" w:date="2021-09-12T16:39:00Z">
              <w:r>
                <w:t>$200</w:t>
              </w:r>
            </w:ins>
          </w:p>
        </w:tc>
      </w:tr>
      <w:tr>
        <w:trPr>
          <w:cantSplit/>
          <w:trHeight w:val="21"/>
          <w:ins w:id="123" w:author="Master Repository Process" w:date="2021-09-12T16:39:00Z"/>
        </w:trPr>
        <w:tc>
          <w:tcPr>
            <w:tcW w:w="3685" w:type="dxa"/>
            <w:tcBorders>
              <w:top w:val="nil"/>
              <w:left w:val="nil"/>
              <w:bottom w:val="nil"/>
              <w:right w:val="nil"/>
            </w:tcBorders>
          </w:tcPr>
          <w:p>
            <w:pPr>
              <w:pStyle w:val="yTable"/>
              <w:rPr>
                <w:ins w:id="124" w:author="Master Repository Process" w:date="2021-09-12T16:39:00Z"/>
              </w:rPr>
            </w:pPr>
            <w:ins w:id="125" w:author="Master Repository Process" w:date="2021-09-12T16:39:00Z">
              <w:r>
                <w:t>s. 41(1)(b)</w:t>
              </w:r>
            </w:ins>
          </w:p>
        </w:tc>
        <w:tc>
          <w:tcPr>
            <w:tcW w:w="2127" w:type="dxa"/>
            <w:tcBorders>
              <w:top w:val="nil"/>
              <w:left w:val="nil"/>
              <w:bottom w:val="nil"/>
              <w:right w:val="nil"/>
            </w:tcBorders>
          </w:tcPr>
          <w:p>
            <w:pPr>
              <w:pStyle w:val="yTable"/>
              <w:rPr>
                <w:ins w:id="126" w:author="Master Repository Process" w:date="2021-09-12T16:39:00Z"/>
              </w:rPr>
            </w:pPr>
            <w:ins w:id="127" w:author="Master Repository Process" w:date="2021-09-12T16:39:00Z">
              <w:r>
                <w:t>$200</w:t>
              </w:r>
            </w:ins>
          </w:p>
        </w:tc>
      </w:tr>
      <w:tr>
        <w:trPr>
          <w:cantSplit/>
          <w:trHeight w:val="21"/>
          <w:ins w:id="128" w:author="Master Repository Process" w:date="2021-09-12T16:39:00Z"/>
        </w:trPr>
        <w:tc>
          <w:tcPr>
            <w:tcW w:w="3685" w:type="dxa"/>
            <w:tcBorders>
              <w:top w:val="nil"/>
              <w:left w:val="nil"/>
              <w:bottom w:val="nil"/>
              <w:right w:val="nil"/>
            </w:tcBorders>
          </w:tcPr>
          <w:p>
            <w:pPr>
              <w:pStyle w:val="yTable"/>
              <w:rPr>
                <w:ins w:id="129" w:author="Master Repository Process" w:date="2021-09-12T16:39:00Z"/>
              </w:rPr>
            </w:pPr>
            <w:ins w:id="130" w:author="Master Repository Process" w:date="2021-09-12T16:39:00Z">
              <w:r>
                <w:t>s. 41(2)</w:t>
              </w:r>
            </w:ins>
          </w:p>
        </w:tc>
        <w:tc>
          <w:tcPr>
            <w:tcW w:w="2127" w:type="dxa"/>
            <w:tcBorders>
              <w:top w:val="nil"/>
              <w:left w:val="nil"/>
              <w:bottom w:val="nil"/>
              <w:right w:val="nil"/>
            </w:tcBorders>
          </w:tcPr>
          <w:p>
            <w:pPr>
              <w:pStyle w:val="yTable"/>
              <w:rPr>
                <w:ins w:id="131" w:author="Master Repository Process" w:date="2021-09-12T16:39:00Z"/>
              </w:rPr>
            </w:pPr>
            <w:ins w:id="132" w:author="Master Repository Process" w:date="2021-09-12T16:39:00Z">
              <w:r>
                <w:t>$200</w:t>
              </w:r>
            </w:ins>
          </w:p>
        </w:tc>
      </w:tr>
      <w:tr>
        <w:trPr>
          <w:cantSplit/>
          <w:trHeight w:val="21"/>
          <w:ins w:id="133" w:author="Master Repository Process" w:date="2021-09-12T16:39:00Z"/>
        </w:trPr>
        <w:tc>
          <w:tcPr>
            <w:tcW w:w="3685" w:type="dxa"/>
            <w:tcBorders>
              <w:top w:val="nil"/>
              <w:left w:val="nil"/>
              <w:bottom w:val="nil"/>
              <w:right w:val="nil"/>
            </w:tcBorders>
          </w:tcPr>
          <w:p>
            <w:pPr>
              <w:pStyle w:val="yTable"/>
              <w:rPr>
                <w:ins w:id="134" w:author="Master Repository Process" w:date="2021-09-12T16:39:00Z"/>
              </w:rPr>
            </w:pPr>
            <w:ins w:id="135" w:author="Master Repository Process" w:date="2021-09-12T16:39:00Z">
              <w:r>
                <w:t>s. 42(1)(a)</w:t>
              </w:r>
            </w:ins>
          </w:p>
        </w:tc>
        <w:tc>
          <w:tcPr>
            <w:tcW w:w="2127" w:type="dxa"/>
            <w:tcBorders>
              <w:top w:val="nil"/>
              <w:left w:val="nil"/>
              <w:bottom w:val="nil"/>
              <w:right w:val="nil"/>
            </w:tcBorders>
          </w:tcPr>
          <w:p>
            <w:pPr>
              <w:pStyle w:val="yTable"/>
              <w:rPr>
                <w:ins w:id="136" w:author="Master Repository Process" w:date="2021-09-12T16:39:00Z"/>
              </w:rPr>
            </w:pPr>
            <w:ins w:id="137" w:author="Master Repository Process" w:date="2021-09-12T16:39:00Z">
              <w:r>
                <w:t>$400</w:t>
              </w:r>
            </w:ins>
          </w:p>
        </w:tc>
      </w:tr>
      <w:tr>
        <w:trPr>
          <w:cantSplit/>
          <w:trHeight w:val="21"/>
          <w:ins w:id="138" w:author="Master Repository Process" w:date="2021-09-12T16:39:00Z"/>
        </w:trPr>
        <w:tc>
          <w:tcPr>
            <w:tcW w:w="3685" w:type="dxa"/>
            <w:tcBorders>
              <w:top w:val="nil"/>
              <w:left w:val="nil"/>
              <w:bottom w:val="nil"/>
              <w:right w:val="nil"/>
            </w:tcBorders>
          </w:tcPr>
          <w:p>
            <w:pPr>
              <w:pStyle w:val="yTable"/>
              <w:rPr>
                <w:ins w:id="139" w:author="Master Repository Process" w:date="2021-09-12T16:39:00Z"/>
              </w:rPr>
            </w:pPr>
            <w:ins w:id="140" w:author="Master Repository Process" w:date="2021-09-12T16:39:00Z">
              <w:r>
                <w:t>s. 42(1)(b)</w:t>
              </w:r>
            </w:ins>
          </w:p>
        </w:tc>
        <w:tc>
          <w:tcPr>
            <w:tcW w:w="2127" w:type="dxa"/>
            <w:tcBorders>
              <w:top w:val="nil"/>
              <w:left w:val="nil"/>
              <w:bottom w:val="nil"/>
              <w:right w:val="nil"/>
            </w:tcBorders>
          </w:tcPr>
          <w:p>
            <w:pPr>
              <w:pStyle w:val="yTable"/>
              <w:rPr>
                <w:ins w:id="141" w:author="Master Repository Process" w:date="2021-09-12T16:39:00Z"/>
              </w:rPr>
            </w:pPr>
            <w:ins w:id="142" w:author="Master Repository Process" w:date="2021-09-12T16:39:00Z">
              <w:r>
                <w:t>$400</w:t>
              </w:r>
            </w:ins>
          </w:p>
        </w:tc>
      </w:tr>
      <w:tr>
        <w:trPr>
          <w:cantSplit/>
          <w:trHeight w:val="21"/>
          <w:ins w:id="143" w:author="Master Repository Process" w:date="2021-09-12T16:39:00Z"/>
        </w:trPr>
        <w:tc>
          <w:tcPr>
            <w:tcW w:w="3685" w:type="dxa"/>
            <w:tcBorders>
              <w:top w:val="nil"/>
              <w:left w:val="nil"/>
              <w:bottom w:val="nil"/>
              <w:right w:val="nil"/>
            </w:tcBorders>
          </w:tcPr>
          <w:p>
            <w:pPr>
              <w:pStyle w:val="yTable"/>
              <w:rPr>
                <w:ins w:id="144" w:author="Master Repository Process" w:date="2021-09-12T16:39:00Z"/>
              </w:rPr>
            </w:pPr>
            <w:ins w:id="145" w:author="Master Repository Process" w:date="2021-09-12T16:39:00Z">
              <w:r>
                <w:t>s. 42(2)(a)</w:t>
              </w:r>
            </w:ins>
          </w:p>
        </w:tc>
        <w:tc>
          <w:tcPr>
            <w:tcW w:w="2127" w:type="dxa"/>
            <w:tcBorders>
              <w:top w:val="nil"/>
              <w:left w:val="nil"/>
              <w:bottom w:val="nil"/>
              <w:right w:val="nil"/>
            </w:tcBorders>
          </w:tcPr>
          <w:p>
            <w:pPr>
              <w:pStyle w:val="yTable"/>
              <w:rPr>
                <w:ins w:id="146" w:author="Master Repository Process" w:date="2021-09-12T16:39:00Z"/>
              </w:rPr>
            </w:pPr>
            <w:ins w:id="147" w:author="Master Repository Process" w:date="2021-09-12T16:39:00Z">
              <w:r>
                <w:t>$400</w:t>
              </w:r>
            </w:ins>
          </w:p>
        </w:tc>
      </w:tr>
      <w:tr>
        <w:trPr>
          <w:cantSplit/>
          <w:trHeight w:val="21"/>
          <w:ins w:id="148" w:author="Master Repository Process" w:date="2021-09-12T16:39:00Z"/>
        </w:trPr>
        <w:tc>
          <w:tcPr>
            <w:tcW w:w="3685" w:type="dxa"/>
            <w:tcBorders>
              <w:top w:val="nil"/>
              <w:left w:val="nil"/>
              <w:right w:val="nil"/>
            </w:tcBorders>
          </w:tcPr>
          <w:p>
            <w:pPr>
              <w:pStyle w:val="yTable"/>
              <w:rPr>
                <w:ins w:id="149" w:author="Master Repository Process" w:date="2021-09-12T16:39:00Z"/>
              </w:rPr>
            </w:pPr>
            <w:ins w:id="150" w:author="Master Repository Process" w:date="2021-09-12T16:39:00Z">
              <w:r>
                <w:t>s. 42(2)(b)</w:t>
              </w:r>
            </w:ins>
          </w:p>
        </w:tc>
        <w:tc>
          <w:tcPr>
            <w:tcW w:w="2127" w:type="dxa"/>
            <w:tcBorders>
              <w:top w:val="nil"/>
              <w:left w:val="nil"/>
              <w:right w:val="nil"/>
            </w:tcBorders>
          </w:tcPr>
          <w:p>
            <w:pPr>
              <w:pStyle w:val="yTable"/>
              <w:rPr>
                <w:ins w:id="151" w:author="Master Repository Process" w:date="2021-09-12T16:39:00Z"/>
              </w:rPr>
            </w:pPr>
            <w:ins w:id="152" w:author="Master Repository Process" w:date="2021-09-12T16:39:00Z">
              <w:r>
                <w:t>$400</w:t>
              </w:r>
            </w:ins>
          </w:p>
        </w:tc>
      </w:tr>
    </w:tbl>
    <w:p>
      <w:pPr>
        <w:pStyle w:val="yFootnotesection"/>
      </w:pPr>
      <w:r>
        <w:tab/>
        <w:t xml:space="preserve">[Schedule 5 inserted in Gazette </w:t>
      </w:r>
      <w:del w:id="153" w:author="Master Repository Process" w:date="2021-09-12T16:39:00Z">
        <w:r>
          <w:delText>22 Sep 2006</w:delText>
        </w:r>
      </w:del>
      <w:ins w:id="154" w:author="Master Repository Process" w:date="2021-09-12T16:39:00Z">
        <w:r>
          <w:t>23 Dec 2008</w:t>
        </w:r>
      </w:ins>
      <w:r>
        <w:t xml:space="preserve"> p. </w:t>
      </w:r>
      <w:del w:id="155" w:author="Master Repository Process" w:date="2021-09-12T16:39:00Z">
        <w:r>
          <w:delText>4131</w:delText>
        </w:r>
      </w:del>
      <w:ins w:id="156" w:author="Master Repository Process" w:date="2021-09-12T16:39:00Z">
        <w:r>
          <w:t>5470</w:t>
        </w:r>
      </w:ins>
      <w:r>
        <w:t>.]</w:t>
      </w:r>
    </w:p>
    <w:p>
      <w:pPr>
        <w:pStyle w:val="yFootnotesection"/>
        <w:rPr>
          <w:ins w:id="157" w:author="Master Repository Process" w:date="2021-09-12T16:39:00Z"/>
          <w:rStyle w:val="CharSchNo"/>
        </w:rPr>
        <w:sectPr>
          <w:headerReference w:type="even" r:id="rId25"/>
          <w:pgSz w:w="11906" w:h="16838" w:code="9"/>
          <w:pgMar w:top="2376" w:right="2405" w:bottom="3542" w:left="2405" w:header="706" w:footer="3380" w:gutter="0"/>
          <w:cols w:space="720"/>
          <w:noEndnote/>
          <w:docGrid w:linePitch="326"/>
        </w:sectPr>
      </w:pPr>
    </w:p>
    <w:p>
      <w:pPr>
        <w:pStyle w:val="yScheduleHeading"/>
      </w:pPr>
      <w:r>
        <w:rPr>
          <w:rStyle w:val="CharSchNo"/>
        </w:rPr>
        <w:t>Schedule 6</w:t>
      </w:r>
      <w:r>
        <w:t> — </w:t>
      </w:r>
      <w:r>
        <w:rPr>
          <w:rStyle w:val="CharSchText"/>
        </w:rPr>
        <w:t>Forms</w:t>
      </w:r>
      <w:bookmarkEnd w:id="60"/>
      <w:bookmarkEnd w:id="61"/>
    </w:p>
    <w:p>
      <w:pPr>
        <w:pStyle w:val="yShoulderClause"/>
        <w:spacing w:before="60"/>
      </w:pPr>
      <w:r>
        <w:t>[r. 16]</w:t>
      </w:r>
    </w:p>
    <w:p>
      <w:pPr>
        <w:pStyle w:val="yFootnoteheading"/>
        <w:spacing w:before="60"/>
      </w:pPr>
      <w:r>
        <w:tab/>
        <w:t>[Heading inserted in Gazette 22 Sep 2006 p. 4132.]</w:t>
      </w:r>
    </w:p>
    <w:p>
      <w:pPr>
        <w:pStyle w:val="yHeading5"/>
        <w:spacing w:after="40"/>
      </w:pPr>
      <w:bookmarkStart w:id="158" w:name="_Toc191098791"/>
      <w:r>
        <w:t>Form 1 — Infringement notice</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pPr>
      <w:bookmarkStart w:id="159" w:name="_Toc191098792"/>
      <w:r>
        <w:t>Form 2 — Withdrawal of infringement notice</w:t>
      </w:r>
      <w:bookmarkEnd w:id="1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60" w:name="_Toc189887867"/>
      <w:bookmarkStart w:id="161" w:name="_Toc191098793"/>
      <w:r>
        <w:t>Notes</w:t>
      </w:r>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191098794"/>
      <w:r>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lang w:val="en-US"/>
              </w:rPr>
              <w:t xml:space="preserve">r. 1 and 2: </w:t>
            </w:r>
            <w:r>
              <w:rPr>
                <w:sz w:val="19"/>
              </w:rPr>
              <w:t>17 Jun 2008</w:t>
            </w:r>
            <w:r>
              <w:rPr>
                <w:snapToGrid w:val="0"/>
                <w:sz w:val="19"/>
                <w:lang w:val="en-US"/>
              </w:rPr>
              <w:t xml:space="preserve"> (see r. 2(a))</w:t>
            </w:r>
            <w:r>
              <w:rPr>
                <w:snapToGrid w:val="0"/>
                <w:sz w:val="19"/>
                <w:lang w:val="en-US"/>
              </w:rPr>
              <w:br/>
              <w:t>Regulations other than r. 1 and 2: 1 Jul 2008 (see r. 2(b))</w:t>
            </w:r>
          </w:p>
        </w:tc>
      </w:tr>
      <w:tr>
        <w:trPr>
          <w:cantSplit/>
          <w:ins w:id="163" w:author="Master Repository Process" w:date="2021-09-12T16:39:00Z"/>
        </w:trPr>
        <w:tc>
          <w:tcPr>
            <w:tcW w:w="3118" w:type="dxa"/>
            <w:tcBorders>
              <w:bottom w:val="single" w:sz="8" w:space="0" w:color="auto"/>
            </w:tcBorders>
          </w:tcPr>
          <w:p>
            <w:pPr>
              <w:pStyle w:val="nTable"/>
              <w:spacing w:after="40"/>
              <w:rPr>
                <w:ins w:id="164" w:author="Master Repository Process" w:date="2021-09-12T16:39:00Z"/>
                <w:iCs/>
                <w:sz w:val="19"/>
                <w:vertAlign w:val="superscript"/>
              </w:rPr>
            </w:pPr>
            <w:ins w:id="165" w:author="Master Repository Process" w:date="2021-09-12T16:39:00Z">
              <w:r>
                <w:rPr>
                  <w:i/>
                  <w:sz w:val="19"/>
                </w:rPr>
                <w:t>Settlement Agents Amendment Regulations (No. 2) 2008 </w:t>
              </w:r>
              <w:r>
                <w:rPr>
                  <w:iCs/>
                  <w:sz w:val="19"/>
                  <w:vertAlign w:val="superscript"/>
                </w:rPr>
                <w:t>4</w:t>
              </w:r>
            </w:ins>
          </w:p>
        </w:tc>
        <w:tc>
          <w:tcPr>
            <w:tcW w:w="1276" w:type="dxa"/>
            <w:tcBorders>
              <w:bottom w:val="single" w:sz="8" w:space="0" w:color="auto"/>
            </w:tcBorders>
          </w:tcPr>
          <w:p>
            <w:pPr>
              <w:pStyle w:val="nTable"/>
              <w:spacing w:after="40"/>
              <w:rPr>
                <w:ins w:id="166" w:author="Master Repository Process" w:date="2021-09-12T16:39:00Z"/>
                <w:sz w:val="19"/>
              </w:rPr>
            </w:pPr>
            <w:ins w:id="167" w:author="Master Repository Process" w:date="2021-09-12T16:39:00Z">
              <w:r>
                <w:rPr>
                  <w:sz w:val="19"/>
                </w:rPr>
                <w:t>23 Dec 2008 p. 5469</w:t>
              </w:r>
              <w:r>
                <w:rPr>
                  <w:sz w:val="19"/>
                </w:rPr>
                <w:noBreakHyphen/>
                <w:t>70</w:t>
              </w:r>
            </w:ins>
          </w:p>
        </w:tc>
        <w:tc>
          <w:tcPr>
            <w:tcW w:w="2693" w:type="dxa"/>
            <w:tcBorders>
              <w:bottom w:val="single" w:sz="8" w:space="0" w:color="auto"/>
            </w:tcBorders>
          </w:tcPr>
          <w:p>
            <w:pPr>
              <w:pStyle w:val="nTable"/>
              <w:spacing w:after="40"/>
              <w:rPr>
                <w:ins w:id="168" w:author="Master Repository Process" w:date="2021-09-12T16:39:00Z"/>
                <w:snapToGrid w:val="0"/>
                <w:sz w:val="19"/>
                <w:lang w:val="en-US"/>
              </w:rPr>
            </w:pPr>
            <w:ins w:id="169" w:author="Master Repository Process" w:date="2021-09-12T16:39:00Z">
              <w:r>
                <w:rPr>
                  <w:snapToGrid w:val="0"/>
                  <w:sz w:val="19"/>
                  <w:lang w:val="en-US"/>
                </w:rPr>
                <w:t>r. 1 and 2: 23 Dec 2008 (see r. 2(a));</w:t>
              </w:r>
              <w:r>
                <w:rPr>
                  <w:snapToGrid w:val="0"/>
                  <w:sz w:val="19"/>
                  <w:lang w:val="en-US"/>
                </w:rPr>
                <w:br/>
                <w:t>Regulations other than r. 1 and 2: 24 Dec 2008 (see r. 2(b))</w:t>
              </w:r>
            </w:ins>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Pr>
        <w:pStyle w:val="nSubsection"/>
        <w:keepNext/>
        <w:keepLines/>
        <w:rPr>
          <w:ins w:id="170" w:author="Master Repository Process" w:date="2021-09-12T16:39:00Z"/>
        </w:rPr>
      </w:pPr>
      <w:ins w:id="171" w:author="Master Repository Process" w:date="2021-09-12T16:39:00Z">
        <w:r>
          <w:rPr>
            <w:vertAlign w:val="superscript"/>
          </w:rPr>
          <w:t>4</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ins>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Notice under section 26A or 26B of the 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Documents that a real estate settlement agent may draw or prepare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Documents that a business settlement agent may draw or prepare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C</w:t>
          </w:r>
          <w:r>
            <w:rPr>
              <w:bCs/>
            </w:rPr>
            <w:fldChar w:fldCharType="end"/>
          </w:r>
        </w:p>
      </w:tc>
      <w:tc>
        <w:tcPr>
          <w:tcW w:w="5715" w:type="dxa"/>
        </w:tcPr>
        <w:p>
          <w:pPr>
            <w:pStyle w:val="HeaderTextLeft"/>
          </w:pPr>
          <w:fldSimple w:instr=" styleref CharSDivText ">
            <w:r>
              <w:rPr>
                <w:noProof/>
              </w:rPr>
              <w:t>Documents for registration or lodgement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5033"/>
    <w:docVar w:name="WAFER_20151210115033" w:val="RemoveTrackChanges"/>
    <w:docVar w:name="WAFER_20151210115033_GUID" w:val="9184c986-31b2-494f-9735-bc20ed083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48C1FE-CCAC-4B5E-8E02-6218204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7332</Words>
  <Characters>35930</Characters>
  <Application>Microsoft Office Word</Application>
  <DocSecurity>0</DocSecurity>
  <Lines>1197</Lines>
  <Paragraphs>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04-b0-04 - 04-c0-03</dc:title>
  <dc:subject/>
  <dc:creator/>
  <cp:keywords/>
  <dc:description/>
  <cp:lastModifiedBy>Master Repository Process</cp:lastModifiedBy>
  <cp:revision>2</cp:revision>
  <cp:lastPrinted>2008-12-29T01:53:00Z</cp:lastPrinted>
  <dcterms:created xsi:type="dcterms:W3CDTF">2021-09-12T08:38:00Z</dcterms:created>
  <dcterms:modified xsi:type="dcterms:W3CDTF">2021-09-12T08:39:00Z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20081224</vt:lpwstr>
  </property>
  <property fmtid="{D5CDD505-2E9C-101B-9397-08002B2CF9AE}" pid="6" name="ReprintNo">
    <vt:lpwstr>4</vt:lpwstr>
  </property>
  <property fmtid="{D5CDD505-2E9C-101B-9397-08002B2CF9AE}" pid="7" name="FromSuffix">
    <vt:lpwstr>04-b0-04</vt:lpwstr>
  </property>
  <property fmtid="{D5CDD505-2E9C-101B-9397-08002B2CF9AE}" pid="8" name="FromAsAtDate">
    <vt:lpwstr>01 Jul 2008</vt:lpwstr>
  </property>
  <property fmtid="{D5CDD505-2E9C-101B-9397-08002B2CF9AE}" pid="9" name="ToSuffix">
    <vt:lpwstr>04-c0-03</vt:lpwstr>
  </property>
  <property fmtid="{D5CDD505-2E9C-101B-9397-08002B2CF9AE}" pid="10" name="ToAsAtDate">
    <vt:lpwstr>24 Dec 2008</vt:lpwstr>
  </property>
</Properties>
</file>