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 w:name="_Toc411320542"/>
      <w:bookmarkStart w:id="2" w:name="_Toc520176574"/>
      <w:bookmarkStart w:id="3" w:name="_Toc157924055"/>
      <w:bookmarkStart w:id="4" w:name="_Toc139426098"/>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Repealed by No. 96 of 1985 s. 4.]</w:t>
      </w:r>
    </w:p>
    <w:p>
      <w:pPr>
        <w:pStyle w:val="Heading2"/>
      </w:pPr>
      <w:bookmarkStart w:id="5" w:name="_Toc89156959"/>
      <w:bookmarkStart w:id="6" w:name="_Toc89508302"/>
      <w:bookmarkStart w:id="7" w:name="_Toc91395425"/>
      <w:bookmarkStart w:id="8" w:name="_Toc92948994"/>
      <w:bookmarkStart w:id="9" w:name="_Toc97020257"/>
      <w:bookmarkStart w:id="10" w:name="_Toc102385188"/>
      <w:bookmarkStart w:id="11" w:name="_Toc102385264"/>
      <w:bookmarkStart w:id="12" w:name="_Toc103072445"/>
      <w:bookmarkStart w:id="13" w:name="_Toc118705468"/>
      <w:bookmarkStart w:id="14" w:name="_Toc119384768"/>
      <w:bookmarkStart w:id="15" w:name="_Toc119393458"/>
      <w:bookmarkStart w:id="16" w:name="_Toc127683202"/>
      <w:bookmarkStart w:id="17" w:name="_Toc130012181"/>
      <w:bookmarkStart w:id="18" w:name="_Toc139271963"/>
      <w:bookmarkStart w:id="19" w:name="_Toc139426099"/>
      <w:bookmarkStart w:id="20" w:name="_Toc157924056"/>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Ednotesection"/>
      </w:pPr>
      <w:r>
        <w:t>[</w:t>
      </w:r>
      <w:r>
        <w:rPr>
          <w:b/>
          <w:bCs/>
        </w:rPr>
        <w:t>3.</w:t>
      </w:r>
      <w:r>
        <w:tab/>
        <w:t>Omitted under the Reprints Act 1984 s. 7(4)(f).]</w:t>
      </w:r>
    </w:p>
    <w:p>
      <w:pPr>
        <w:pStyle w:val="Heading5"/>
        <w:rPr>
          <w:snapToGrid w:val="0"/>
        </w:rPr>
      </w:pPr>
      <w:bookmarkStart w:id="21" w:name="_Toc411320544"/>
      <w:bookmarkStart w:id="22" w:name="_Toc520176576"/>
      <w:bookmarkStart w:id="23" w:name="_Toc157924057"/>
      <w:bookmarkStart w:id="24" w:name="_Toc139426100"/>
      <w:r>
        <w:rPr>
          <w:rStyle w:val="CharSectno"/>
        </w:rPr>
        <w:t>4</w:t>
      </w:r>
      <w:r>
        <w:rPr>
          <w:snapToGrid w:val="0"/>
        </w:rPr>
        <w:t>.</w:t>
      </w:r>
      <w:r>
        <w:rPr>
          <w:snapToGrid w:val="0"/>
        </w:rPr>
        <w:tab/>
        <w:t>Operation</w:t>
      </w:r>
      <w:bookmarkEnd w:id="21"/>
      <w:bookmarkEnd w:id="22"/>
      <w:bookmarkEnd w:id="23"/>
      <w:bookmarkEnd w:id="24"/>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5" w:name="_Toc411320545"/>
      <w:bookmarkStart w:id="26" w:name="_Toc520176577"/>
      <w:bookmarkStart w:id="27" w:name="_Toc157924058"/>
      <w:bookmarkStart w:id="28" w:name="_Toc139426101"/>
      <w:r>
        <w:rPr>
          <w:rStyle w:val="CharSectno"/>
        </w:rPr>
        <w:t>5</w:t>
      </w:r>
      <w:r>
        <w:rPr>
          <w:snapToGrid w:val="0"/>
        </w:rPr>
        <w:t>.</w:t>
      </w:r>
      <w:r>
        <w:rPr>
          <w:snapToGrid w:val="0"/>
        </w:rPr>
        <w:tab/>
        <w:t>Interpretation</w:t>
      </w:r>
      <w:bookmarkEnd w:id="25"/>
      <w:bookmarkEnd w:id="26"/>
      <w:bookmarkEnd w:id="27"/>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area licence</w:t>
      </w:r>
      <w:r>
        <w:rPr>
          <w:b/>
        </w:rPr>
        <w:t>”</w:t>
      </w:r>
      <w:r>
        <w:t xml:space="preserve"> means a licence issued by the Corporation authorising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rPr>
          <w:ins w:id="29" w:author="svcMRProcess" w:date="2018-09-04T14:41:00Z"/>
        </w:rPr>
      </w:pPr>
      <w:ins w:id="30" w:author="svcMRProcess" w:date="2018-09-04T14:41:00Z">
        <w:r>
          <w:rPr>
            <w:b/>
          </w:rPr>
          <w:tab/>
          <w:t>“</w:t>
        </w:r>
        <w:r>
          <w:rPr>
            <w:rStyle w:val="CharDefText"/>
          </w:rPr>
          <w:t>the Account</w:t>
        </w:r>
        <w:r>
          <w:rPr>
            <w:b/>
          </w:rPr>
          <w:t>”</w:t>
        </w:r>
        <w:r>
          <w:t xml:space="preserve"> means the Potato Marketing Corporation Account referred to in section 20(1);</w:t>
        </w:r>
      </w:ins>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rPr>
          <w:del w:id="31" w:author="svcMRProcess" w:date="2018-09-04T14:41:00Z"/>
        </w:rPr>
      </w:pPr>
      <w:del w:id="32" w:author="svcMRProcess" w:date="2018-09-04T14:41:00Z">
        <w:r>
          <w:rPr>
            <w:b/>
          </w:rPr>
          <w:tab/>
          <w:delText>“</w:delText>
        </w:r>
        <w:r>
          <w:rPr>
            <w:rStyle w:val="CharDefText"/>
          </w:rPr>
          <w:delText>the Fund</w:delText>
        </w:r>
        <w:r>
          <w:rPr>
            <w:b/>
          </w:rPr>
          <w:delText>”</w:delText>
        </w:r>
        <w:r>
          <w:delText xml:space="preserve"> means the Potato Marketing Corporation Fund referred to in section 20(1);</w:delText>
        </w:r>
      </w:del>
    </w:p>
    <w:p>
      <w:pPr>
        <w:pStyle w:val="Defstart"/>
      </w:pPr>
      <w:r>
        <w:rPr>
          <w:b/>
        </w:rPr>
        <w:tab/>
        <w:t>“</w:t>
      </w:r>
      <w:r>
        <w:rPr>
          <w:rStyle w:val="CharDefText"/>
        </w:rPr>
        <w:t>ware potato</w:t>
      </w:r>
      <w:r>
        <w:rPr>
          <w:b/>
        </w:rPr>
        <w:t>”</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w:t>
      </w:r>
      <w:del w:id="33" w:author="svcMRProcess" w:date="2018-09-04T14:41:00Z">
        <w:r>
          <w:delText>7</w:delText>
        </w:r>
      </w:del>
      <w:ins w:id="34" w:author="svcMRProcess" w:date="2018-09-04T14:41:00Z">
        <w:r>
          <w:t>7; No. 77 of 2006 s. 17</w:t>
        </w:r>
      </w:ins>
      <w:r>
        <w:t>.]</w:t>
      </w:r>
    </w:p>
    <w:p>
      <w:pPr>
        <w:pStyle w:val="Heading5"/>
        <w:rPr>
          <w:snapToGrid w:val="0"/>
        </w:rPr>
      </w:pPr>
      <w:bookmarkStart w:id="35" w:name="_Toc411320546"/>
      <w:bookmarkStart w:id="36" w:name="_Toc520176578"/>
      <w:bookmarkStart w:id="37" w:name="_Toc157924059"/>
      <w:bookmarkStart w:id="38" w:name="_Toc139426102"/>
      <w:r>
        <w:rPr>
          <w:rStyle w:val="CharSectno"/>
        </w:rPr>
        <w:t>6</w:t>
      </w:r>
      <w:r>
        <w:rPr>
          <w:snapToGrid w:val="0"/>
        </w:rPr>
        <w:t>.</w:t>
      </w:r>
      <w:r>
        <w:rPr>
          <w:snapToGrid w:val="0"/>
        </w:rPr>
        <w:tab/>
        <w:t>Construction</w:t>
      </w:r>
      <w:bookmarkEnd w:id="35"/>
      <w:bookmarkEnd w:id="36"/>
      <w:bookmarkEnd w:id="37"/>
      <w:bookmarkEnd w:id="38"/>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39" w:name="_Toc89156964"/>
      <w:bookmarkStart w:id="40" w:name="_Toc89508307"/>
      <w:bookmarkStart w:id="41" w:name="_Toc91395430"/>
      <w:bookmarkStart w:id="42" w:name="_Toc92948999"/>
      <w:bookmarkStart w:id="43" w:name="_Toc97020262"/>
      <w:bookmarkStart w:id="44" w:name="_Toc102385193"/>
      <w:bookmarkStart w:id="45" w:name="_Toc102385269"/>
      <w:bookmarkStart w:id="46" w:name="_Toc103072450"/>
      <w:bookmarkStart w:id="47" w:name="_Toc118705473"/>
      <w:bookmarkStart w:id="48" w:name="_Toc119384773"/>
      <w:bookmarkStart w:id="49" w:name="_Toc119393463"/>
      <w:bookmarkStart w:id="50" w:name="_Toc127683206"/>
      <w:bookmarkStart w:id="51" w:name="_Toc130012185"/>
      <w:bookmarkStart w:id="52" w:name="_Toc139271967"/>
      <w:bookmarkStart w:id="53" w:name="_Toc139426103"/>
      <w:bookmarkStart w:id="54" w:name="_Toc157924060"/>
      <w:r>
        <w:rPr>
          <w:rStyle w:val="CharPartNo"/>
        </w:rPr>
        <w:t>Part II</w:t>
      </w:r>
      <w:r>
        <w:t> — </w:t>
      </w:r>
      <w:r>
        <w:rPr>
          <w:rStyle w:val="CharPartText"/>
        </w:rPr>
        <w:t>The Potato Marketing Corporation of Western Australia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rPr>
          <w:snapToGrid w:val="0"/>
        </w:rPr>
      </w:pPr>
      <w:r>
        <w:rPr>
          <w:snapToGrid w:val="0"/>
        </w:rPr>
        <w:tab/>
        <w:t>[Heading amended by No. 96 of 1985 s. 22; No. 11 of 1995 s. 8.]</w:t>
      </w:r>
    </w:p>
    <w:p>
      <w:pPr>
        <w:pStyle w:val="Heading3"/>
        <w:rPr>
          <w:snapToGrid w:val="0"/>
        </w:rPr>
      </w:pPr>
      <w:bookmarkStart w:id="55" w:name="_Toc89156965"/>
      <w:bookmarkStart w:id="56" w:name="_Toc89508308"/>
      <w:bookmarkStart w:id="57" w:name="_Toc91395431"/>
      <w:bookmarkStart w:id="58" w:name="_Toc92949000"/>
      <w:bookmarkStart w:id="59" w:name="_Toc97020263"/>
      <w:bookmarkStart w:id="60" w:name="_Toc102385194"/>
      <w:bookmarkStart w:id="61" w:name="_Toc102385270"/>
      <w:bookmarkStart w:id="62" w:name="_Toc103072451"/>
      <w:bookmarkStart w:id="63" w:name="_Toc118705474"/>
      <w:bookmarkStart w:id="64" w:name="_Toc119384774"/>
      <w:bookmarkStart w:id="65" w:name="_Toc119393464"/>
      <w:bookmarkStart w:id="66" w:name="_Toc127683207"/>
      <w:bookmarkStart w:id="67" w:name="_Toc130012186"/>
      <w:bookmarkStart w:id="68" w:name="_Toc139271968"/>
      <w:bookmarkStart w:id="69" w:name="_Toc139426104"/>
      <w:bookmarkStart w:id="70" w:name="_Toc157924061"/>
      <w:r>
        <w:rPr>
          <w:rStyle w:val="CharDivNo"/>
        </w:rPr>
        <w:t>Division 1</w:t>
      </w:r>
      <w:r>
        <w:rPr>
          <w:snapToGrid w:val="0"/>
        </w:rPr>
        <w:t> — </w:t>
      </w:r>
      <w:r>
        <w:rPr>
          <w:rStyle w:val="CharDivText"/>
        </w:rPr>
        <w:t>Constitution and proceedings of the Corporation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rPr>
          <w:snapToGrid w:val="0"/>
        </w:rPr>
      </w:pPr>
      <w:r>
        <w:rPr>
          <w:snapToGrid w:val="0"/>
        </w:rPr>
        <w:tab/>
        <w:t>[Heading amended by No. 96 of 1985 s. 22; No. 11 of 1995 s. 12.]</w:t>
      </w:r>
    </w:p>
    <w:p>
      <w:pPr>
        <w:pStyle w:val="Heading5"/>
        <w:rPr>
          <w:snapToGrid w:val="0"/>
        </w:rPr>
      </w:pPr>
      <w:bookmarkStart w:id="71" w:name="_Toc411320547"/>
      <w:bookmarkStart w:id="72" w:name="_Toc520176579"/>
      <w:bookmarkStart w:id="73" w:name="_Toc157924062"/>
      <w:bookmarkStart w:id="74" w:name="_Toc139426105"/>
      <w:r>
        <w:rPr>
          <w:rStyle w:val="CharSectno"/>
        </w:rPr>
        <w:t>7</w:t>
      </w:r>
      <w:r>
        <w:rPr>
          <w:snapToGrid w:val="0"/>
        </w:rPr>
        <w:t>.</w:t>
      </w:r>
      <w:r>
        <w:rPr>
          <w:snapToGrid w:val="0"/>
        </w:rPr>
        <w:tab/>
        <w:t>Constitution of Corporation</w:t>
      </w:r>
      <w:bookmarkEnd w:id="71"/>
      <w:bookmarkEnd w:id="72"/>
      <w:bookmarkEnd w:id="73"/>
      <w:bookmarkEnd w:id="74"/>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75" w:name="_Toc411320548"/>
      <w:bookmarkStart w:id="76" w:name="_Toc520176580"/>
      <w:bookmarkStart w:id="77" w:name="_Toc157924063"/>
      <w:bookmarkStart w:id="78" w:name="_Toc139426106"/>
      <w:r>
        <w:rPr>
          <w:rStyle w:val="CharSectno"/>
        </w:rPr>
        <w:t>8</w:t>
      </w:r>
      <w:r>
        <w:rPr>
          <w:snapToGrid w:val="0"/>
        </w:rPr>
        <w:t>.</w:t>
      </w:r>
      <w:r>
        <w:rPr>
          <w:snapToGrid w:val="0"/>
        </w:rPr>
        <w:tab/>
        <w:t>Election of members</w:t>
      </w:r>
      <w:bookmarkEnd w:id="75"/>
      <w:bookmarkEnd w:id="76"/>
      <w:bookmarkEnd w:id="77"/>
      <w:bookmarkEnd w:id="78"/>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79" w:name="_Toc411320549"/>
      <w:bookmarkStart w:id="80" w:name="_Toc520176581"/>
      <w:bookmarkStart w:id="81" w:name="_Toc157924064"/>
      <w:bookmarkStart w:id="82" w:name="_Toc139426107"/>
      <w:r>
        <w:rPr>
          <w:rStyle w:val="CharSectno"/>
        </w:rPr>
        <w:t>9</w:t>
      </w:r>
      <w:r>
        <w:rPr>
          <w:snapToGrid w:val="0"/>
        </w:rPr>
        <w:t>.</w:t>
      </w:r>
      <w:r>
        <w:rPr>
          <w:snapToGrid w:val="0"/>
        </w:rPr>
        <w:tab/>
        <w:t>Corporation a body corporate</w:t>
      </w:r>
      <w:bookmarkEnd w:id="79"/>
      <w:bookmarkEnd w:id="80"/>
      <w:bookmarkEnd w:id="81"/>
      <w:bookmarkEnd w:id="82"/>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83" w:name="_Toc411320550"/>
      <w:bookmarkStart w:id="84" w:name="_Toc520176582"/>
      <w:bookmarkStart w:id="85" w:name="_Toc157924065"/>
      <w:bookmarkStart w:id="86" w:name="_Toc139426108"/>
      <w:r>
        <w:rPr>
          <w:rStyle w:val="CharSectno"/>
        </w:rPr>
        <w:t>10</w:t>
      </w:r>
      <w:r>
        <w:rPr>
          <w:snapToGrid w:val="0"/>
        </w:rPr>
        <w:t>.</w:t>
      </w:r>
      <w:r>
        <w:rPr>
          <w:snapToGrid w:val="0"/>
        </w:rPr>
        <w:tab/>
        <w:t>Corporation not to represent the Crown</w:t>
      </w:r>
      <w:bookmarkEnd w:id="83"/>
      <w:bookmarkEnd w:id="84"/>
      <w:bookmarkEnd w:id="85"/>
      <w:bookmarkEnd w:id="86"/>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87" w:name="_Toc411320551"/>
      <w:bookmarkStart w:id="88" w:name="_Toc520176583"/>
      <w:bookmarkStart w:id="89" w:name="_Toc157924066"/>
      <w:bookmarkStart w:id="90" w:name="_Toc139426109"/>
      <w:r>
        <w:rPr>
          <w:rStyle w:val="CharSectno"/>
        </w:rPr>
        <w:t>11</w:t>
      </w:r>
      <w:r>
        <w:rPr>
          <w:snapToGrid w:val="0"/>
        </w:rPr>
        <w:t>.</w:t>
      </w:r>
      <w:r>
        <w:rPr>
          <w:snapToGrid w:val="0"/>
        </w:rPr>
        <w:tab/>
        <w:t>Remuneration of Corporation members</w:t>
      </w:r>
      <w:bookmarkEnd w:id="87"/>
      <w:bookmarkEnd w:id="88"/>
      <w:bookmarkEnd w:id="89"/>
      <w:bookmarkEnd w:id="90"/>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91" w:name="_Toc411320552"/>
      <w:bookmarkStart w:id="92" w:name="_Toc520176584"/>
      <w:bookmarkStart w:id="93" w:name="_Toc157924067"/>
      <w:bookmarkStart w:id="94" w:name="_Toc139426110"/>
      <w:r>
        <w:rPr>
          <w:rStyle w:val="CharSectno"/>
        </w:rPr>
        <w:t>12</w:t>
      </w:r>
      <w:r>
        <w:rPr>
          <w:snapToGrid w:val="0"/>
        </w:rPr>
        <w:t>.</w:t>
      </w:r>
      <w:r>
        <w:rPr>
          <w:snapToGrid w:val="0"/>
        </w:rPr>
        <w:tab/>
        <w:t>Term of office</w:t>
      </w:r>
      <w:bookmarkEnd w:id="91"/>
      <w:bookmarkEnd w:id="92"/>
      <w:bookmarkEnd w:id="93"/>
      <w:bookmarkEnd w:id="94"/>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95" w:name="_Toc411320553"/>
      <w:bookmarkStart w:id="96" w:name="_Toc520176585"/>
      <w:bookmarkStart w:id="97" w:name="_Toc157924068"/>
      <w:bookmarkStart w:id="98" w:name="_Toc139426111"/>
      <w:r>
        <w:rPr>
          <w:rStyle w:val="CharSectno"/>
        </w:rPr>
        <w:t>13</w:t>
      </w:r>
      <w:r>
        <w:rPr>
          <w:snapToGrid w:val="0"/>
        </w:rPr>
        <w:t>.</w:t>
      </w:r>
      <w:r>
        <w:rPr>
          <w:snapToGrid w:val="0"/>
        </w:rPr>
        <w:tab/>
        <w:t>Vacancies</w:t>
      </w:r>
      <w:bookmarkEnd w:id="95"/>
      <w:bookmarkEnd w:id="96"/>
      <w:bookmarkEnd w:id="97"/>
      <w:bookmarkEnd w:id="98"/>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99" w:name="_Toc411320554"/>
      <w:bookmarkStart w:id="100" w:name="_Toc520176586"/>
      <w:bookmarkStart w:id="101" w:name="_Toc157924069"/>
      <w:bookmarkStart w:id="102" w:name="_Toc139426112"/>
      <w:r>
        <w:rPr>
          <w:rStyle w:val="CharSectno"/>
        </w:rPr>
        <w:t>14</w:t>
      </w:r>
      <w:r>
        <w:rPr>
          <w:snapToGrid w:val="0"/>
        </w:rPr>
        <w:t>.</w:t>
      </w:r>
      <w:r>
        <w:rPr>
          <w:snapToGrid w:val="0"/>
        </w:rPr>
        <w:tab/>
        <w:t>Proceedings of Corporation not invalidated by vacancies or defects</w:t>
      </w:r>
      <w:bookmarkEnd w:id="99"/>
      <w:bookmarkEnd w:id="100"/>
      <w:bookmarkEnd w:id="101"/>
      <w:bookmarkEnd w:id="102"/>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103" w:name="_Toc411320555"/>
      <w:bookmarkStart w:id="104" w:name="_Toc520176587"/>
      <w:bookmarkStart w:id="105" w:name="_Toc157924070"/>
      <w:bookmarkStart w:id="106" w:name="_Toc139426113"/>
      <w:r>
        <w:rPr>
          <w:rStyle w:val="CharSectno"/>
        </w:rPr>
        <w:t>15</w:t>
      </w:r>
      <w:r>
        <w:rPr>
          <w:snapToGrid w:val="0"/>
        </w:rPr>
        <w:t>.</w:t>
      </w:r>
      <w:r>
        <w:rPr>
          <w:snapToGrid w:val="0"/>
        </w:rPr>
        <w:tab/>
        <w:t>Exercise of powers by Corporation</w:t>
      </w:r>
      <w:bookmarkEnd w:id="103"/>
      <w:bookmarkEnd w:id="104"/>
      <w:bookmarkEnd w:id="105"/>
      <w:bookmarkEnd w:id="106"/>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107" w:name="_Toc411320556"/>
      <w:bookmarkStart w:id="108" w:name="_Toc520176588"/>
      <w:bookmarkStart w:id="109" w:name="_Toc157924071"/>
      <w:bookmarkStart w:id="110" w:name="_Toc139426114"/>
      <w:r>
        <w:rPr>
          <w:rStyle w:val="CharSectno"/>
        </w:rPr>
        <w:t>16</w:t>
      </w:r>
      <w:r>
        <w:rPr>
          <w:snapToGrid w:val="0"/>
        </w:rPr>
        <w:t>.</w:t>
      </w:r>
      <w:r>
        <w:rPr>
          <w:snapToGrid w:val="0"/>
        </w:rPr>
        <w:tab/>
        <w:t>Protection of members and officers</w:t>
      </w:r>
      <w:bookmarkEnd w:id="107"/>
      <w:bookmarkEnd w:id="108"/>
      <w:bookmarkEnd w:id="109"/>
      <w:bookmarkEnd w:id="110"/>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111" w:name="_Toc411320557"/>
      <w:bookmarkStart w:id="112" w:name="_Toc520176589"/>
      <w:bookmarkStart w:id="113" w:name="_Toc157924072"/>
      <w:bookmarkStart w:id="114" w:name="_Toc139426115"/>
      <w:r>
        <w:rPr>
          <w:rStyle w:val="CharSectno"/>
        </w:rPr>
        <w:t>17</w:t>
      </w:r>
      <w:r>
        <w:rPr>
          <w:snapToGrid w:val="0"/>
        </w:rPr>
        <w:t>.</w:t>
      </w:r>
      <w:r>
        <w:rPr>
          <w:snapToGrid w:val="0"/>
        </w:rPr>
        <w:tab/>
        <w:t>Meetings of the Corporation</w:t>
      </w:r>
      <w:bookmarkEnd w:id="111"/>
      <w:bookmarkEnd w:id="112"/>
      <w:bookmarkEnd w:id="113"/>
      <w:bookmarkEnd w:id="114"/>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15" w:name="_Toc89156977"/>
      <w:bookmarkStart w:id="116" w:name="_Toc89508320"/>
      <w:bookmarkStart w:id="117" w:name="_Toc91395443"/>
      <w:bookmarkStart w:id="118" w:name="_Toc92949012"/>
      <w:bookmarkStart w:id="119" w:name="_Toc97020275"/>
      <w:bookmarkStart w:id="120" w:name="_Toc102385206"/>
      <w:bookmarkStart w:id="121" w:name="_Toc102385282"/>
      <w:bookmarkStart w:id="122" w:name="_Toc103072463"/>
      <w:bookmarkStart w:id="123" w:name="_Toc118705486"/>
      <w:bookmarkStart w:id="124" w:name="_Toc119384786"/>
      <w:bookmarkStart w:id="125" w:name="_Toc119393476"/>
      <w:bookmarkStart w:id="126" w:name="_Toc127683219"/>
      <w:bookmarkStart w:id="127" w:name="_Toc130012198"/>
      <w:bookmarkStart w:id="128" w:name="_Toc139271980"/>
      <w:bookmarkStart w:id="129" w:name="_Toc139426116"/>
      <w:bookmarkStart w:id="130" w:name="_Toc157924073"/>
      <w:r>
        <w:rPr>
          <w:rStyle w:val="CharDivNo"/>
        </w:rPr>
        <w:t>Division 2</w:t>
      </w:r>
      <w:r>
        <w:rPr>
          <w:snapToGrid w:val="0"/>
        </w:rPr>
        <w:t> — </w:t>
      </w:r>
      <w:r>
        <w:rPr>
          <w:rStyle w:val="CharDivText"/>
        </w:rPr>
        <w:t>Functions and general powers of Corporation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31" w:name="_Toc411320558"/>
      <w:bookmarkStart w:id="132" w:name="_Toc520176590"/>
      <w:bookmarkStart w:id="133" w:name="_Toc157924074"/>
      <w:bookmarkStart w:id="134" w:name="_Toc139426117"/>
      <w:r>
        <w:rPr>
          <w:rStyle w:val="CharSectno"/>
        </w:rPr>
        <w:t>17A</w:t>
      </w:r>
      <w:r>
        <w:rPr>
          <w:snapToGrid w:val="0"/>
        </w:rPr>
        <w:t>.</w:t>
      </w:r>
      <w:r>
        <w:rPr>
          <w:snapToGrid w:val="0"/>
        </w:rPr>
        <w:tab/>
        <w:t>Functions of Corporation</w:t>
      </w:r>
      <w:bookmarkEnd w:id="131"/>
      <w:bookmarkEnd w:id="132"/>
      <w:bookmarkEnd w:id="133"/>
      <w:bookmarkEnd w:id="134"/>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35" w:name="_Toc411320559"/>
      <w:bookmarkStart w:id="136" w:name="_Toc520176591"/>
      <w:bookmarkStart w:id="137" w:name="_Toc157924075"/>
      <w:bookmarkStart w:id="138" w:name="_Toc139426118"/>
      <w:r>
        <w:rPr>
          <w:rStyle w:val="CharSectno"/>
        </w:rPr>
        <w:t>18</w:t>
      </w:r>
      <w:r>
        <w:rPr>
          <w:snapToGrid w:val="0"/>
        </w:rPr>
        <w:t>.</w:t>
      </w:r>
      <w:r>
        <w:rPr>
          <w:snapToGrid w:val="0"/>
        </w:rPr>
        <w:tab/>
        <w:t>Officers of the Corporation</w:t>
      </w:r>
      <w:bookmarkEnd w:id="135"/>
      <w:bookmarkEnd w:id="136"/>
      <w:bookmarkEnd w:id="137"/>
      <w:bookmarkEnd w:id="138"/>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39" w:name="_Toc411320560"/>
      <w:bookmarkStart w:id="140" w:name="_Toc520176592"/>
      <w:bookmarkStart w:id="141" w:name="_Toc157924076"/>
      <w:bookmarkStart w:id="142" w:name="_Toc139426119"/>
      <w:r>
        <w:rPr>
          <w:rStyle w:val="CharSectno"/>
        </w:rPr>
        <w:t>19</w:t>
      </w:r>
      <w:r>
        <w:rPr>
          <w:snapToGrid w:val="0"/>
        </w:rPr>
        <w:t>.</w:t>
      </w:r>
      <w:r>
        <w:rPr>
          <w:snapToGrid w:val="0"/>
        </w:rPr>
        <w:tab/>
        <w:t>General powers of Corporation</w:t>
      </w:r>
      <w:bookmarkEnd w:id="139"/>
      <w:bookmarkEnd w:id="140"/>
      <w:bookmarkEnd w:id="141"/>
      <w:bookmarkEnd w:id="14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43" w:name="_Toc157924077"/>
      <w:bookmarkStart w:id="144" w:name="_Toc139426120"/>
      <w:bookmarkStart w:id="145" w:name="_Toc411320562"/>
      <w:bookmarkStart w:id="146" w:name="_Toc520176594"/>
      <w:r>
        <w:rPr>
          <w:rStyle w:val="CharSectno"/>
        </w:rPr>
        <w:t>19A</w:t>
      </w:r>
      <w:r>
        <w:t>.</w:t>
      </w:r>
      <w:r>
        <w:tab/>
        <w:t>Review of decision</w:t>
      </w:r>
      <w:bookmarkEnd w:id="143"/>
      <w:bookmarkEnd w:id="14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47" w:name="_Toc157924078"/>
      <w:bookmarkStart w:id="148" w:name="_Toc139426121"/>
      <w:r>
        <w:rPr>
          <w:rStyle w:val="CharSectno"/>
        </w:rPr>
        <w:t>20</w:t>
      </w:r>
      <w:r>
        <w:rPr>
          <w:snapToGrid w:val="0"/>
        </w:rPr>
        <w:t>.</w:t>
      </w:r>
      <w:r>
        <w:rPr>
          <w:snapToGrid w:val="0"/>
        </w:rPr>
        <w:tab/>
        <w:t>Cost of administration</w:t>
      </w:r>
      <w:bookmarkEnd w:id="145"/>
      <w:bookmarkEnd w:id="146"/>
      <w:bookmarkEnd w:id="147"/>
      <w:bookmarkEnd w:id="148"/>
    </w:p>
    <w:p>
      <w:pPr>
        <w:pStyle w:val="Subsection"/>
      </w:pPr>
      <w:r>
        <w:tab/>
        <w:t>(1)</w:t>
      </w:r>
      <w:r>
        <w:tab/>
      </w:r>
      <w:del w:id="149" w:author="svcMRProcess" w:date="2018-09-04T14:41:00Z">
        <w:r>
          <w:rPr>
            <w:snapToGrid w:val="0"/>
          </w:rPr>
          <w:delText xml:space="preserve">There shall be </w:delText>
        </w:r>
      </w:del>
      <w:ins w:id="150" w:author="svcMRProcess" w:date="2018-09-04T14:41:00Z">
        <w:r>
          <w:t xml:space="preserve">An account called the Potato Marketing Corporation Account is to be </w:t>
        </w:r>
      </w:ins>
      <w:r>
        <w:t>established</w:t>
      </w:r>
      <w:del w:id="151" w:author="svcMRProcess" w:date="2018-09-04T14:41:00Z">
        <w:r>
          <w:rPr>
            <w:snapToGrid w:val="0"/>
          </w:rPr>
          <w:delText xml:space="preserve"> and kept —</w:delText>
        </w:r>
      </w:del>
      <w:ins w:id="152" w:author="svcMRProcess" w:date="2018-09-04T14:41:00Z">
        <w:r>
          <w:t xml:space="preserve"> — </w:t>
        </w:r>
      </w:ins>
    </w:p>
    <w:p>
      <w:pPr>
        <w:pStyle w:val="Indenta"/>
      </w:pPr>
      <w:r>
        <w:tab/>
        <w:t>(a)</w:t>
      </w:r>
      <w:r>
        <w:tab/>
      </w:r>
      <w:del w:id="153" w:author="svcMRProcess" w:date="2018-09-04T14:41:00Z">
        <w:r>
          <w:rPr>
            <w:snapToGrid w:val="0"/>
          </w:rPr>
          <w:delText xml:space="preserve">at the Treasury, </w:delText>
        </w:r>
      </w:del>
      <w:r>
        <w:t xml:space="preserve">as an </w:t>
      </w:r>
      <w:ins w:id="154" w:author="svcMRProcess" w:date="2018-09-04T14:41:00Z">
        <w:r>
          <w:t xml:space="preserve">agency special purpose </w:t>
        </w:r>
      </w:ins>
      <w:r>
        <w:t xml:space="preserve">account </w:t>
      </w:r>
      <w:del w:id="155" w:author="svcMRProcess" w:date="2018-09-04T14:41:00Z">
        <w:r>
          <w:rPr>
            <w:snapToGrid w:val="0"/>
          </w:rPr>
          <w:delText xml:space="preserve">forming part of the Trust Fund constituted </w:delText>
        </w:r>
      </w:del>
      <w:r>
        <w:t>under section </w:t>
      </w:r>
      <w:del w:id="156" w:author="svcMRProcess" w:date="2018-09-04T14:41:00Z">
        <w:r>
          <w:rPr>
            <w:snapToGrid w:val="0"/>
          </w:rPr>
          <w:delText>9</w:delText>
        </w:r>
      </w:del>
      <w:ins w:id="157" w:author="svcMRProcess" w:date="2018-09-04T14:41:00Z">
        <w:r>
          <w:t>16</w:t>
        </w:r>
      </w:ins>
      <w:r>
        <w:t xml:space="preserve"> of the </w:t>
      </w:r>
      <w:r>
        <w:rPr>
          <w:i/>
          <w:iCs/>
        </w:rPr>
        <w:t xml:space="preserve">Financial </w:t>
      </w:r>
      <w:del w:id="158" w:author="svcMRProcess" w:date="2018-09-04T14:41:00Z">
        <w:r>
          <w:rPr>
            <w:i/>
            <w:snapToGrid w:val="0"/>
          </w:rPr>
          <w:delText>Administration and Audit</w:delText>
        </w:r>
      </w:del>
      <w:ins w:id="159" w:author="svcMRProcess" w:date="2018-09-04T14:41:00Z">
        <w:r>
          <w:rPr>
            <w:i/>
            <w:iCs/>
          </w:rPr>
          <w:t>Management</w:t>
        </w:r>
      </w:ins>
      <w:r>
        <w:rPr>
          <w:i/>
          <w:iCs/>
        </w:rPr>
        <w:t xml:space="preserve"> Act </w:t>
      </w:r>
      <w:del w:id="160" w:author="svcMRProcess" w:date="2018-09-04T14:41:00Z">
        <w:r>
          <w:rPr>
            <w:i/>
            <w:snapToGrid w:val="0"/>
          </w:rPr>
          <w:delText>1985</w:delText>
        </w:r>
      </w:del>
      <w:ins w:id="161" w:author="svcMRProcess" w:date="2018-09-04T14:41:00Z">
        <w:r>
          <w:rPr>
            <w:i/>
            <w:iCs/>
          </w:rPr>
          <w:t>2006</w:t>
        </w:r>
      </w:ins>
      <w:r>
        <w:t>; or</w:t>
      </w:r>
    </w:p>
    <w:p>
      <w:pPr>
        <w:pStyle w:val="Indenta"/>
      </w:pPr>
      <w:r>
        <w:tab/>
        <w:t>(b)</w:t>
      </w:r>
      <w:r>
        <w:tab/>
        <w:t>with the approval of the Treasurer, at a bank</w:t>
      </w:r>
      <w:ins w:id="162" w:author="svcMRProcess" w:date="2018-09-04T14:41:00Z">
        <w:r>
          <w:t xml:space="preserve"> as defined in section 3 of that Act</w:t>
        </w:r>
      </w:ins>
      <w:r>
        <w:t>,</w:t>
      </w:r>
    </w:p>
    <w:p>
      <w:pPr>
        <w:pStyle w:val="Subsection"/>
      </w:pPr>
      <w:del w:id="163" w:author="svcMRProcess" w:date="2018-09-04T14:41:00Z">
        <w:r>
          <w:rPr>
            <w:snapToGrid w:val="0"/>
          </w:rPr>
          <w:tab/>
        </w:r>
        <w:r>
          <w:rPr>
            <w:snapToGrid w:val="0"/>
          </w:rPr>
          <w:tab/>
          <w:delText xml:space="preserve">an account to be called the “Potato Marketing Corporation Fund”, </w:delText>
        </w:r>
      </w:del>
      <w:ins w:id="164" w:author="svcMRProcess" w:date="2018-09-04T14:41:00Z">
        <w:r>
          <w:tab/>
        </w:r>
        <w:r>
          <w:tab/>
        </w:r>
      </w:ins>
      <w:r>
        <w:t xml:space="preserve">and the cost of the administration of this Act, and of any other activity under this Act assumed by the Corporation, </w:t>
      </w:r>
      <w:del w:id="165" w:author="svcMRProcess" w:date="2018-09-04T14:41:00Z">
        <w:r>
          <w:rPr>
            <w:snapToGrid w:val="0"/>
          </w:rPr>
          <w:delText>shall</w:delText>
        </w:r>
      </w:del>
      <w:ins w:id="166" w:author="svcMRProcess" w:date="2018-09-04T14:41:00Z">
        <w:r>
          <w:t>is to</w:t>
        </w:r>
      </w:ins>
      <w:r>
        <w:t xml:space="preserve"> be paid from that account.</w:t>
      </w:r>
    </w:p>
    <w:p>
      <w:pPr>
        <w:pStyle w:val="Subsection"/>
        <w:rPr>
          <w:snapToGrid w:val="0"/>
        </w:rPr>
      </w:pPr>
      <w:r>
        <w:rPr>
          <w:snapToGrid w:val="0"/>
        </w:rPr>
        <w:tab/>
        <w:t>(2)</w:t>
      </w:r>
      <w:r>
        <w:rPr>
          <w:snapToGrid w:val="0"/>
        </w:rPr>
        <w:tab/>
        <w:t xml:space="preserve">There shall be credited to the </w:t>
      </w:r>
      <w:del w:id="167" w:author="svcMRProcess" w:date="2018-09-04T14:41:00Z">
        <w:r>
          <w:rPr>
            <w:snapToGrid w:val="0"/>
          </w:rPr>
          <w:delText>Fund</w:delText>
        </w:r>
      </w:del>
      <w:ins w:id="168" w:author="svcMRProcess" w:date="2018-09-04T14:41:00Z">
        <w:r>
          <w:rPr>
            <w:snapToGrid w:val="0"/>
          </w:rPr>
          <w:t>Account</w:t>
        </w:r>
      </w:ins>
      <w:r>
        <w:rPr>
          <w:snapToGrid w:val="0"/>
        </w:rPr>
        <w: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 xml:space="preserve">The </w:t>
      </w:r>
      <w:del w:id="169" w:author="svcMRProcess" w:date="2018-09-04T14:41:00Z">
        <w:r>
          <w:rPr>
            <w:snapToGrid w:val="0"/>
          </w:rPr>
          <w:delText>Fund</w:delText>
        </w:r>
      </w:del>
      <w:ins w:id="170" w:author="svcMRProcess" w:date="2018-09-04T14:41:00Z">
        <w:r>
          <w:rPr>
            <w:snapToGrid w:val="0"/>
          </w:rPr>
          <w:t>Account</w:t>
        </w:r>
      </w:ins>
      <w:r>
        <w:rPr>
          <w:snapToGrid w:val="0"/>
        </w:rPr>
        <w:t xml:space="preserve"> may be used —</w:t>
      </w:r>
    </w:p>
    <w:p>
      <w:pPr>
        <w:pStyle w:val="Indenta"/>
        <w:rPr>
          <w:snapToGrid w:val="0"/>
        </w:rPr>
      </w:pPr>
      <w:r>
        <w:rPr>
          <w:snapToGrid w:val="0"/>
        </w:rPr>
        <w:tab/>
        <w:t>(a)</w:t>
      </w:r>
      <w:r>
        <w:rPr>
          <w:snapToGrid w:val="0"/>
        </w:rPr>
        <w:tab/>
        <w:t xml:space="preserve">to meet the costs of the administration of this Act, including any expense incidental to the administration of the </w:t>
      </w:r>
      <w:del w:id="171" w:author="svcMRProcess" w:date="2018-09-04T14:41:00Z">
        <w:r>
          <w:rPr>
            <w:snapToGrid w:val="0"/>
          </w:rPr>
          <w:delText>Fund</w:delText>
        </w:r>
      </w:del>
      <w:ins w:id="172" w:author="svcMRProcess" w:date="2018-09-04T14:41:00Z">
        <w:r>
          <w:rPr>
            <w:snapToGrid w:val="0"/>
          </w:rPr>
          <w:t>Account</w:t>
        </w:r>
      </w:ins>
      <w:r>
        <w:rPr>
          <w:snapToGrid w:val="0"/>
        </w:rPr>
        <w: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w:t>
      </w:r>
      <w:del w:id="173" w:author="svcMRProcess" w:date="2018-09-04T14:41:00Z">
        <w:r>
          <w:delText>23</w:delText>
        </w:r>
      </w:del>
      <w:ins w:id="174" w:author="svcMRProcess" w:date="2018-09-04T14:41:00Z">
        <w:r>
          <w:t>23; amended by No. 77 of 2006 s. 17</w:t>
        </w:r>
      </w:ins>
      <w:r>
        <w:t>.]</w:t>
      </w:r>
    </w:p>
    <w:p>
      <w:pPr>
        <w:pStyle w:val="Heading5"/>
        <w:rPr>
          <w:snapToGrid w:val="0"/>
        </w:rPr>
      </w:pPr>
      <w:bookmarkStart w:id="175" w:name="_Toc411320563"/>
      <w:bookmarkStart w:id="176" w:name="_Toc520176595"/>
      <w:bookmarkStart w:id="177" w:name="_Toc157924079"/>
      <w:bookmarkStart w:id="178" w:name="_Toc139426122"/>
      <w:r>
        <w:rPr>
          <w:rStyle w:val="CharSectno"/>
        </w:rPr>
        <w:t>20A</w:t>
      </w:r>
      <w:r>
        <w:rPr>
          <w:snapToGrid w:val="0"/>
        </w:rPr>
        <w:t>.</w:t>
      </w:r>
      <w:r>
        <w:rPr>
          <w:snapToGrid w:val="0"/>
        </w:rPr>
        <w:tab/>
        <w:t>Directions by Minister</w:t>
      </w:r>
      <w:bookmarkEnd w:id="175"/>
      <w:bookmarkEnd w:id="176"/>
      <w:bookmarkEnd w:id="177"/>
      <w:bookmarkEnd w:id="178"/>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del w:id="179" w:author="svcMRProcess" w:date="2018-09-04T14:41:00Z">
        <w:r>
          <w:rPr>
            <w:snapToGrid w:val="0"/>
          </w:rPr>
          <w:delText>section 66</w:delText>
        </w:r>
      </w:del>
      <w:ins w:id="180" w:author="svcMRProcess" w:date="2018-09-04T14:41:00Z">
        <w:r>
          <w:t>Part 5</w:t>
        </w:r>
      </w:ins>
      <w:r>
        <w:t xml:space="preserve"> of the </w:t>
      </w:r>
      <w:r>
        <w:rPr>
          <w:i/>
          <w:iCs/>
        </w:rPr>
        <w:t xml:space="preserve">Financial </w:t>
      </w:r>
      <w:del w:id="181" w:author="svcMRProcess" w:date="2018-09-04T14:41:00Z">
        <w:r>
          <w:rPr>
            <w:i/>
            <w:snapToGrid w:val="0"/>
          </w:rPr>
          <w:delText>Administration and Audit</w:delText>
        </w:r>
      </w:del>
      <w:ins w:id="182" w:author="svcMRProcess" w:date="2018-09-04T14:41:00Z">
        <w:r>
          <w:rPr>
            <w:i/>
            <w:iCs/>
          </w:rPr>
          <w:t>Management</w:t>
        </w:r>
      </w:ins>
      <w:r>
        <w:rPr>
          <w:i/>
          <w:iCs/>
        </w:rPr>
        <w:t xml:space="preserve"> Act </w:t>
      </w:r>
      <w:del w:id="183" w:author="svcMRProcess" w:date="2018-09-04T14:41:00Z">
        <w:r>
          <w:rPr>
            <w:i/>
            <w:snapToGrid w:val="0"/>
          </w:rPr>
          <w:delText>1985</w:delText>
        </w:r>
      </w:del>
      <w:ins w:id="184" w:author="svcMRProcess" w:date="2018-09-04T14:41:00Z">
        <w:r>
          <w:rPr>
            <w:i/>
            <w:iCs/>
          </w:rPr>
          <w:t>2006</w:t>
        </w:r>
      </w:ins>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w:t>
      </w:r>
      <w:del w:id="185" w:author="svcMRProcess" w:date="2018-09-04T14:41:00Z">
        <w:r>
          <w:delText>3</w:delText>
        </w:r>
      </w:del>
      <w:ins w:id="186" w:author="svcMRProcess" w:date="2018-09-04T14:41:00Z">
        <w:r>
          <w:t>3; No. 77 of 2006 s. 17</w:t>
        </w:r>
      </w:ins>
      <w:r>
        <w:t>.]</w:t>
      </w:r>
    </w:p>
    <w:p>
      <w:pPr>
        <w:pStyle w:val="Heading5"/>
        <w:rPr>
          <w:snapToGrid w:val="0"/>
        </w:rPr>
      </w:pPr>
      <w:bookmarkStart w:id="187" w:name="_Toc411320564"/>
      <w:bookmarkStart w:id="188" w:name="_Toc520176596"/>
      <w:bookmarkStart w:id="189" w:name="_Toc157924080"/>
      <w:bookmarkStart w:id="190" w:name="_Toc139426123"/>
      <w:r>
        <w:rPr>
          <w:rStyle w:val="CharSectno"/>
        </w:rPr>
        <w:t>20B</w:t>
      </w:r>
      <w:r>
        <w:rPr>
          <w:snapToGrid w:val="0"/>
        </w:rPr>
        <w:t>.</w:t>
      </w:r>
      <w:r>
        <w:rPr>
          <w:snapToGrid w:val="0"/>
        </w:rPr>
        <w:tab/>
        <w:t>Corporation may establish consultative groups</w:t>
      </w:r>
      <w:bookmarkEnd w:id="187"/>
      <w:bookmarkEnd w:id="188"/>
      <w:bookmarkEnd w:id="189"/>
      <w:bookmarkEnd w:id="190"/>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Repealed by No. 11 of 1995 s. 25.]</w:t>
      </w:r>
    </w:p>
    <w:p>
      <w:pPr>
        <w:pStyle w:val="Ednotepart"/>
      </w:pPr>
      <w:r>
        <w:t>[Part III (s. 21) repealed by No. 11 of 1995 s. 26.]</w:t>
      </w:r>
    </w:p>
    <w:p>
      <w:pPr>
        <w:pStyle w:val="Heading2"/>
      </w:pPr>
      <w:bookmarkStart w:id="191" w:name="_Toc89156985"/>
      <w:bookmarkStart w:id="192" w:name="_Toc89508328"/>
      <w:bookmarkStart w:id="193" w:name="_Toc91395452"/>
      <w:bookmarkStart w:id="194" w:name="_Toc92949020"/>
      <w:bookmarkStart w:id="195" w:name="_Toc97020283"/>
      <w:bookmarkStart w:id="196" w:name="_Toc102385214"/>
      <w:bookmarkStart w:id="197" w:name="_Toc102385290"/>
      <w:bookmarkStart w:id="198" w:name="_Toc103072471"/>
      <w:bookmarkStart w:id="199" w:name="_Toc118705494"/>
      <w:bookmarkStart w:id="200" w:name="_Toc119384794"/>
      <w:bookmarkStart w:id="201" w:name="_Toc119393484"/>
      <w:bookmarkStart w:id="202" w:name="_Toc127683227"/>
      <w:bookmarkStart w:id="203" w:name="_Toc130012206"/>
      <w:bookmarkStart w:id="204" w:name="_Toc139271988"/>
      <w:bookmarkStart w:id="205" w:name="_Toc139426124"/>
      <w:bookmarkStart w:id="206" w:name="_Toc157924081"/>
      <w:r>
        <w:rPr>
          <w:rStyle w:val="CharPartNo"/>
        </w:rPr>
        <w:t>Part IV</w:t>
      </w:r>
      <w:r>
        <w:rPr>
          <w:rStyle w:val="CharDivNo"/>
        </w:rPr>
        <w:t> </w:t>
      </w:r>
      <w:r>
        <w:t>—</w:t>
      </w:r>
      <w:r>
        <w:rPr>
          <w:rStyle w:val="CharDivText"/>
        </w:rPr>
        <w:t> </w:t>
      </w:r>
      <w:r>
        <w:rPr>
          <w:rStyle w:val="CharPartText"/>
        </w:rPr>
        <w:t>Marketing of potatoes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207" w:name="_Toc411320565"/>
      <w:bookmarkStart w:id="208" w:name="_Toc520176597"/>
      <w:bookmarkStart w:id="209" w:name="_Toc157924082"/>
      <w:bookmarkStart w:id="210" w:name="_Toc139426125"/>
      <w:r>
        <w:rPr>
          <w:rStyle w:val="CharSectno"/>
        </w:rPr>
        <w:t>22</w:t>
      </w:r>
      <w:r>
        <w:rPr>
          <w:snapToGrid w:val="0"/>
        </w:rPr>
        <w:t>.</w:t>
      </w:r>
      <w:r>
        <w:rPr>
          <w:snapToGrid w:val="0"/>
        </w:rPr>
        <w:tab/>
        <w:t>Prohibition against sales other than to Corporation</w:t>
      </w:r>
      <w:bookmarkEnd w:id="207"/>
      <w:bookmarkEnd w:id="208"/>
      <w:bookmarkEnd w:id="209"/>
      <w:bookmarkEnd w:id="210"/>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211" w:name="_Toc411320566"/>
      <w:bookmarkStart w:id="212" w:name="_Toc520176598"/>
      <w:bookmarkStart w:id="213" w:name="_Toc157924083"/>
      <w:bookmarkStart w:id="214" w:name="_Toc139426126"/>
      <w:r>
        <w:rPr>
          <w:rStyle w:val="CharSectno"/>
        </w:rPr>
        <w:t>22A</w:t>
      </w:r>
      <w:r>
        <w:rPr>
          <w:snapToGrid w:val="0"/>
        </w:rPr>
        <w:t>.</w:t>
      </w:r>
      <w:r>
        <w:rPr>
          <w:snapToGrid w:val="0"/>
        </w:rPr>
        <w:tab/>
        <w:t>Halting and inspection of certain vehicles</w:t>
      </w:r>
      <w:bookmarkEnd w:id="211"/>
      <w:bookmarkEnd w:id="212"/>
      <w:bookmarkEnd w:id="213"/>
      <w:bookmarkEnd w:id="214"/>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215" w:name="_Toc411320567"/>
      <w:bookmarkStart w:id="216" w:name="_Toc520176599"/>
      <w:bookmarkStart w:id="217" w:name="_Toc157924084"/>
      <w:bookmarkStart w:id="218" w:name="_Toc139426127"/>
      <w:r>
        <w:rPr>
          <w:rStyle w:val="CharSectno"/>
        </w:rPr>
        <w:t>22B</w:t>
      </w:r>
      <w:r>
        <w:rPr>
          <w:snapToGrid w:val="0"/>
        </w:rPr>
        <w:t>.</w:t>
      </w:r>
      <w:r>
        <w:rPr>
          <w:snapToGrid w:val="0"/>
        </w:rPr>
        <w:tab/>
        <w:t>Commercial producers carrying on certain kinds of business to be registered, and areas licensed</w:t>
      </w:r>
      <w:bookmarkEnd w:id="215"/>
      <w:bookmarkEnd w:id="216"/>
      <w:bookmarkEnd w:id="217"/>
      <w:bookmarkEnd w:id="21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repealed]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219" w:name="_Toc411320568"/>
      <w:bookmarkStart w:id="220" w:name="_Toc520176600"/>
      <w:bookmarkStart w:id="221" w:name="_Toc157924085"/>
      <w:bookmarkStart w:id="222" w:name="_Toc139426128"/>
      <w:r>
        <w:rPr>
          <w:rStyle w:val="CharSectno"/>
        </w:rPr>
        <w:t>22C</w:t>
      </w:r>
      <w:r>
        <w:rPr>
          <w:snapToGrid w:val="0"/>
        </w:rPr>
        <w:t>.</w:t>
      </w:r>
      <w:r>
        <w:rPr>
          <w:snapToGrid w:val="0"/>
        </w:rPr>
        <w:tab/>
        <w:t>Registration, and area licensing, generally</w:t>
      </w:r>
      <w:bookmarkEnd w:id="219"/>
      <w:bookmarkEnd w:id="220"/>
      <w:bookmarkEnd w:id="221"/>
      <w:bookmarkEnd w:id="222"/>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223" w:name="_Toc411320569"/>
      <w:bookmarkStart w:id="224" w:name="_Toc520176601"/>
      <w:bookmarkStart w:id="225" w:name="_Toc157924086"/>
      <w:bookmarkStart w:id="226" w:name="_Toc139426129"/>
      <w:r>
        <w:rPr>
          <w:rStyle w:val="CharSectno"/>
        </w:rPr>
        <w:t>22D</w:t>
      </w:r>
      <w:r>
        <w:rPr>
          <w:snapToGrid w:val="0"/>
        </w:rPr>
        <w:t>.</w:t>
      </w:r>
      <w:r>
        <w:rPr>
          <w:snapToGrid w:val="0"/>
        </w:rPr>
        <w:tab/>
        <w:t>Cancellation or suspension of a registration or area licence</w:t>
      </w:r>
      <w:bookmarkEnd w:id="223"/>
      <w:bookmarkEnd w:id="224"/>
      <w:bookmarkEnd w:id="225"/>
      <w:bookmarkEnd w:id="226"/>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227" w:name="_Toc411320570"/>
      <w:bookmarkStart w:id="228" w:name="_Toc520176602"/>
      <w:bookmarkStart w:id="229" w:name="_Toc157924087"/>
      <w:bookmarkStart w:id="230" w:name="_Toc139426130"/>
      <w:r>
        <w:rPr>
          <w:rStyle w:val="CharSectno"/>
        </w:rPr>
        <w:t>23</w:t>
      </w:r>
      <w:r>
        <w:rPr>
          <w:snapToGrid w:val="0"/>
        </w:rPr>
        <w:t>.</w:t>
      </w:r>
      <w:r>
        <w:rPr>
          <w:snapToGrid w:val="0"/>
        </w:rPr>
        <w:tab/>
        <w:t>Duty of Corporation to accept delivery</w:t>
      </w:r>
      <w:bookmarkEnd w:id="227"/>
      <w:bookmarkEnd w:id="228"/>
      <w:bookmarkEnd w:id="229"/>
      <w:bookmarkEnd w:id="23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231" w:name="_Toc411320571"/>
      <w:bookmarkStart w:id="232" w:name="_Toc520176603"/>
      <w:bookmarkStart w:id="233" w:name="_Toc157924088"/>
      <w:bookmarkStart w:id="234" w:name="_Toc139426131"/>
      <w:r>
        <w:rPr>
          <w:rStyle w:val="CharSectno"/>
        </w:rPr>
        <w:t>24</w:t>
      </w:r>
      <w:r>
        <w:rPr>
          <w:snapToGrid w:val="0"/>
        </w:rPr>
        <w:t>.</w:t>
      </w:r>
      <w:r>
        <w:rPr>
          <w:snapToGrid w:val="0"/>
        </w:rPr>
        <w:tab/>
        <w:t>Effect of delivery to Corporation</w:t>
      </w:r>
      <w:bookmarkEnd w:id="231"/>
      <w:bookmarkEnd w:id="232"/>
      <w:bookmarkEnd w:id="233"/>
      <w:bookmarkEnd w:id="234"/>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235" w:name="_Toc411320572"/>
      <w:bookmarkStart w:id="236" w:name="_Toc520176604"/>
      <w:bookmarkStart w:id="237" w:name="_Toc157924089"/>
      <w:bookmarkStart w:id="238" w:name="_Toc139426132"/>
      <w:r>
        <w:rPr>
          <w:rStyle w:val="CharSectno"/>
        </w:rPr>
        <w:t>25</w:t>
      </w:r>
      <w:r>
        <w:rPr>
          <w:snapToGrid w:val="0"/>
        </w:rPr>
        <w:t>.</w:t>
      </w:r>
      <w:r>
        <w:rPr>
          <w:snapToGrid w:val="0"/>
        </w:rPr>
        <w:tab/>
        <w:t>Permits that the Corporation may grant, and exemptions</w:t>
      </w:r>
      <w:bookmarkEnd w:id="235"/>
      <w:bookmarkEnd w:id="236"/>
      <w:bookmarkEnd w:id="237"/>
      <w:bookmarkEnd w:id="238"/>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239" w:name="_Toc411320573"/>
      <w:bookmarkStart w:id="240" w:name="_Toc520176605"/>
      <w:bookmarkStart w:id="241" w:name="_Toc157924090"/>
      <w:bookmarkStart w:id="242" w:name="_Toc139426133"/>
      <w:r>
        <w:rPr>
          <w:rStyle w:val="CharSectno"/>
        </w:rPr>
        <w:t>26</w:t>
      </w:r>
      <w:r>
        <w:rPr>
          <w:snapToGrid w:val="0"/>
        </w:rPr>
        <w:t>.</w:t>
      </w:r>
      <w:r>
        <w:rPr>
          <w:snapToGrid w:val="0"/>
        </w:rPr>
        <w:tab/>
        <w:t>The marketing of potatoes</w:t>
      </w:r>
      <w:bookmarkEnd w:id="239"/>
      <w:bookmarkEnd w:id="240"/>
      <w:bookmarkEnd w:id="241"/>
      <w:bookmarkEnd w:id="242"/>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Repealed by No. 11 of 1995 s. 35.]</w:t>
      </w:r>
    </w:p>
    <w:p>
      <w:pPr>
        <w:pStyle w:val="Ednotesection"/>
      </w:pPr>
      <w:r>
        <w:t>[</w:t>
      </w:r>
      <w:r>
        <w:rPr>
          <w:b/>
        </w:rPr>
        <w:t>26B.</w:t>
      </w:r>
      <w:r>
        <w:tab/>
        <w:t>Repealed by No. 11 of 1995 s. 36.]</w:t>
      </w:r>
    </w:p>
    <w:p>
      <w:pPr>
        <w:pStyle w:val="Heading5"/>
        <w:rPr>
          <w:snapToGrid w:val="0"/>
        </w:rPr>
      </w:pPr>
      <w:bookmarkStart w:id="243" w:name="_Toc411320574"/>
      <w:bookmarkStart w:id="244" w:name="_Toc520176606"/>
      <w:bookmarkStart w:id="245" w:name="_Toc157924091"/>
      <w:bookmarkStart w:id="246" w:name="_Toc139426134"/>
      <w:r>
        <w:rPr>
          <w:rStyle w:val="CharSectno"/>
        </w:rPr>
        <w:t>27</w:t>
      </w:r>
      <w:r>
        <w:rPr>
          <w:snapToGrid w:val="0"/>
        </w:rPr>
        <w:t>.</w:t>
      </w:r>
      <w:r>
        <w:rPr>
          <w:snapToGrid w:val="0"/>
        </w:rPr>
        <w:tab/>
        <w:t>Marketing pools</w:t>
      </w:r>
      <w:bookmarkEnd w:id="243"/>
      <w:bookmarkEnd w:id="244"/>
      <w:bookmarkEnd w:id="245"/>
      <w:bookmarkEnd w:id="246"/>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47" w:name="_Toc411320575"/>
      <w:bookmarkStart w:id="248" w:name="_Toc520176607"/>
      <w:bookmarkStart w:id="249" w:name="_Toc157924092"/>
      <w:bookmarkStart w:id="250" w:name="_Toc139426135"/>
      <w:r>
        <w:rPr>
          <w:rStyle w:val="CharSectno"/>
        </w:rPr>
        <w:t>28</w:t>
      </w:r>
      <w:r>
        <w:rPr>
          <w:snapToGrid w:val="0"/>
        </w:rPr>
        <w:t>.</w:t>
      </w:r>
      <w:r>
        <w:rPr>
          <w:snapToGrid w:val="0"/>
        </w:rPr>
        <w:tab/>
        <w:t>Domestic market entitlements</w:t>
      </w:r>
      <w:bookmarkEnd w:id="247"/>
      <w:bookmarkEnd w:id="248"/>
      <w:bookmarkEnd w:id="249"/>
      <w:bookmarkEnd w:id="250"/>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51" w:name="_Toc411320576"/>
      <w:bookmarkStart w:id="252" w:name="_Toc520176608"/>
      <w:bookmarkStart w:id="253" w:name="_Toc157924093"/>
      <w:bookmarkStart w:id="254" w:name="_Toc139426136"/>
      <w:r>
        <w:rPr>
          <w:rStyle w:val="CharSectno"/>
        </w:rPr>
        <w:t>29</w:t>
      </w:r>
      <w:r>
        <w:rPr>
          <w:snapToGrid w:val="0"/>
        </w:rPr>
        <w:t>.</w:t>
      </w:r>
      <w:r>
        <w:rPr>
          <w:snapToGrid w:val="0"/>
        </w:rPr>
        <w:tab/>
        <w:t>Shortfalls in requirement</w:t>
      </w:r>
      <w:bookmarkEnd w:id="251"/>
      <w:bookmarkEnd w:id="252"/>
      <w:bookmarkEnd w:id="253"/>
      <w:bookmarkEnd w:id="254"/>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55" w:name="_Toc411320577"/>
      <w:bookmarkStart w:id="256" w:name="_Toc520176609"/>
      <w:bookmarkStart w:id="257" w:name="_Toc157924094"/>
      <w:bookmarkStart w:id="258" w:name="_Toc139426137"/>
      <w:r>
        <w:rPr>
          <w:rStyle w:val="CharSectno"/>
        </w:rPr>
        <w:t>30</w:t>
      </w:r>
      <w:r>
        <w:rPr>
          <w:snapToGrid w:val="0"/>
        </w:rPr>
        <w:t>.</w:t>
      </w:r>
      <w:r>
        <w:rPr>
          <w:snapToGrid w:val="0"/>
        </w:rPr>
        <w:tab/>
        <w:t>Compensation</w:t>
      </w:r>
      <w:bookmarkEnd w:id="255"/>
      <w:bookmarkEnd w:id="256"/>
      <w:bookmarkEnd w:id="257"/>
      <w:bookmarkEnd w:id="258"/>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repealed]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59" w:name="_Toc411320578"/>
      <w:bookmarkStart w:id="260" w:name="_Toc520176610"/>
      <w:bookmarkStart w:id="261" w:name="_Toc157924095"/>
      <w:bookmarkStart w:id="262" w:name="_Toc139426138"/>
      <w:r>
        <w:rPr>
          <w:rStyle w:val="CharSectno"/>
        </w:rPr>
        <w:t>31</w:t>
      </w:r>
      <w:r>
        <w:rPr>
          <w:snapToGrid w:val="0"/>
        </w:rPr>
        <w:t>.</w:t>
      </w:r>
      <w:r>
        <w:rPr>
          <w:snapToGrid w:val="0"/>
        </w:rPr>
        <w:tab/>
        <w:t>Payment may be withheld</w:t>
      </w:r>
      <w:bookmarkEnd w:id="259"/>
      <w:bookmarkEnd w:id="260"/>
      <w:bookmarkEnd w:id="261"/>
      <w:bookmarkEnd w:id="262"/>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263" w:name="_Toc411320579"/>
      <w:bookmarkStart w:id="264" w:name="_Toc520176611"/>
      <w:bookmarkStart w:id="265" w:name="_Toc157924096"/>
      <w:bookmarkStart w:id="266" w:name="_Toc139426139"/>
      <w:r>
        <w:rPr>
          <w:rStyle w:val="CharSectno"/>
        </w:rPr>
        <w:t>32</w:t>
      </w:r>
      <w:r>
        <w:rPr>
          <w:snapToGrid w:val="0"/>
        </w:rPr>
        <w:t>.</w:t>
      </w:r>
      <w:r>
        <w:rPr>
          <w:snapToGrid w:val="0"/>
        </w:rPr>
        <w:tab/>
        <w:t>The price applicable to ware potatoes for the domestic market</w:t>
      </w:r>
      <w:bookmarkEnd w:id="263"/>
      <w:bookmarkEnd w:id="264"/>
      <w:bookmarkEnd w:id="265"/>
      <w:bookmarkEnd w:id="266"/>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67" w:name="_Toc411320580"/>
      <w:bookmarkStart w:id="268" w:name="_Toc520176612"/>
      <w:bookmarkStart w:id="269" w:name="_Toc157924097"/>
      <w:bookmarkStart w:id="270" w:name="_Toc139426140"/>
      <w:r>
        <w:rPr>
          <w:rStyle w:val="CharSectno"/>
        </w:rPr>
        <w:t>33</w:t>
      </w:r>
      <w:r>
        <w:rPr>
          <w:snapToGrid w:val="0"/>
        </w:rPr>
        <w:t>.</w:t>
      </w:r>
      <w:r>
        <w:rPr>
          <w:snapToGrid w:val="0"/>
        </w:rPr>
        <w:tab/>
        <w:t>Restrictions on carriage</w:t>
      </w:r>
      <w:del w:id="271" w:author="svcMRProcess" w:date="2018-09-04T14:41:00Z">
        <w:r>
          <w:rPr>
            <w:snapToGrid w:val="0"/>
          </w:rPr>
          <w:delText> </w:delText>
        </w:r>
      </w:del>
      <w:r>
        <w:rPr>
          <w:snapToGrid w:val="0"/>
        </w:rPr>
        <w:t xml:space="preserve"> of potatoes</w:t>
      </w:r>
      <w:bookmarkEnd w:id="267"/>
      <w:bookmarkEnd w:id="268"/>
      <w:bookmarkEnd w:id="269"/>
      <w:bookmarkEnd w:id="27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72" w:name="_Toc411320581"/>
      <w:bookmarkStart w:id="273" w:name="_Toc520176613"/>
      <w:bookmarkStart w:id="274" w:name="_Toc157924098"/>
      <w:bookmarkStart w:id="275" w:name="_Toc139426141"/>
      <w:r>
        <w:rPr>
          <w:rStyle w:val="CharSectno"/>
        </w:rPr>
        <w:t>34</w:t>
      </w:r>
      <w:r>
        <w:rPr>
          <w:snapToGrid w:val="0"/>
        </w:rPr>
        <w:t>.</w:t>
      </w:r>
      <w:r>
        <w:rPr>
          <w:snapToGrid w:val="0"/>
        </w:rPr>
        <w:tab/>
        <w:t>Restrictions on proceedings against Corporation</w:t>
      </w:r>
      <w:bookmarkEnd w:id="272"/>
      <w:bookmarkEnd w:id="273"/>
      <w:bookmarkEnd w:id="274"/>
      <w:bookmarkEnd w:id="275"/>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76" w:name="_Toc411320582"/>
      <w:bookmarkStart w:id="277" w:name="_Toc520176614"/>
      <w:bookmarkStart w:id="278" w:name="_Toc157924099"/>
      <w:bookmarkStart w:id="279" w:name="_Toc139426142"/>
      <w:r>
        <w:rPr>
          <w:rStyle w:val="CharSectno"/>
        </w:rPr>
        <w:t>35</w:t>
      </w:r>
      <w:r>
        <w:rPr>
          <w:snapToGrid w:val="0"/>
        </w:rPr>
        <w:t>.</w:t>
      </w:r>
      <w:r>
        <w:rPr>
          <w:snapToGrid w:val="0"/>
        </w:rPr>
        <w:tab/>
        <w:t>Grower to notify Corporation of any encumbrances</w:t>
      </w:r>
      <w:bookmarkEnd w:id="276"/>
      <w:bookmarkEnd w:id="277"/>
      <w:bookmarkEnd w:id="278"/>
      <w:bookmarkEnd w:id="279"/>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80" w:name="_Toc411320583"/>
      <w:bookmarkStart w:id="281" w:name="_Toc520176615"/>
      <w:bookmarkStart w:id="282" w:name="_Toc157924100"/>
      <w:bookmarkStart w:id="283" w:name="_Toc139426143"/>
      <w:r>
        <w:rPr>
          <w:rStyle w:val="CharSectno"/>
        </w:rPr>
        <w:t>36</w:t>
      </w:r>
      <w:r>
        <w:rPr>
          <w:snapToGrid w:val="0"/>
        </w:rPr>
        <w:t>.</w:t>
      </w:r>
      <w:r>
        <w:rPr>
          <w:snapToGrid w:val="0"/>
        </w:rPr>
        <w:tab/>
        <w:t>Limitation of liability of Corporation</w:t>
      </w:r>
      <w:bookmarkEnd w:id="280"/>
      <w:bookmarkEnd w:id="281"/>
      <w:bookmarkEnd w:id="282"/>
      <w:bookmarkEnd w:id="283"/>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repealed]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84" w:name="_Toc89157005"/>
      <w:bookmarkStart w:id="285" w:name="_Toc89508348"/>
      <w:bookmarkStart w:id="286" w:name="_Toc91395472"/>
      <w:bookmarkStart w:id="287" w:name="_Toc92949040"/>
      <w:bookmarkStart w:id="288" w:name="_Toc97020303"/>
      <w:bookmarkStart w:id="289" w:name="_Toc102385234"/>
      <w:bookmarkStart w:id="290" w:name="_Toc102385310"/>
      <w:bookmarkStart w:id="291" w:name="_Toc103072491"/>
      <w:bookmarkStart w:id="292" w:name="_Toc118705514"/>
      <w:bookmarkStart w:id="293" w:name="_Toc119384814"/>
      <w:bookmarkStart w:id="294" w:name="_Toc119393504"/>
      <w:bookmarkStart w:id="295" w:name="_Toc127683247"/>
      <w:bookmarkStart w:id="296" w:name="_Toc130012226"/>
      <w:bookmarkStart w:id="297" w:name="_Toc139272008"/>
      <w:bookmarkStart w:id="298" w:name="_Toc139426144"/>
      <w:bookmarkStart w:id="299" w:name="_Toc157924101"/>
      <w:r>
        <w:rPr>
          <w:rStyle w:val="CharPartNo"/>
        </w:rPr>
        <w:t>Part V</w:t>
      </w:r>
      <w:r>
        <w:rPr>
          <w:rStyle w:val="CharDivNo"/>
        </w:rPr>
        <w:t> </w:t>
      </w:r>
      <w:r>
        <w:t>—</w:t>
      </w:r>
      <w:r>
        <w:rPr>
          <w:rStyle w:val="CharDivText"/>
        </w:rPr>
        <w:t> </w:t>
      </w:r>
      <w:r>
        <w:rPr>
          <w:rStyle w:val="CharPartText"/>
        </w:rPr>
        <w:t>Miscellaneous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411320584"/>
      <w:bookmarkStart w:id="301" w:name="_Toc520176616"/>
      <w:bookmarkStart w:id="302" w:name="_Toc139426145"/>
      <w:bookmarkStart w:id="303" w:name="_Toc157924102"/>
      <w:r>
        <w:rPr>
          <w:rStyle w:val="CharSectno"/>
        </w:rPr>
        <w:t>37</w:t>
      </w:r>
      <w:r>
        <w:rPr>
          <w:snapToGrid w:val="0"/>
        </w:rPr>
        <w:t>.</w:t>
      </w:r>
      <w:r>
        <w:rPr>
          <w:snapToGrid w:val="0"/>
        </w:rPr>
        <w:tab/>
        <w:t xml:space="preserve">Application of </w:t>
      </w:r>
      <w:bookmarkEnd w:id="300"/>
      <w:bookmarkEnd w:id="301"/>
      <w:r>
        <w:rPr>
          <w:i/>
          <w:iCs/>
        </w:rPr>
        <w:t xml:space="preserve">Financial </w:t>
      </w:r>
      <w:del w:id="304" w:author="svcMRProcess" w:date="2018-09-04T14:41:00Z">
        <w:r>
          <w:rPr>
            <w:i/>
            <w:snapToGrid w:val="0"/>
          </w:rPr>
          <w:delText>Administration and Audit Act 1985</w:delText>
        </w:r>
      </w:del>
      <w:bookmarkEnd w:id="302"/>
      <w:ins w:id="305" w:author="svcMRProcess" w:date="2018-09-04T14:41:00Z">
        <w:r>
          <w:rPr>
            <w:i/>
            <w:iCs/>
          </w:rPr>
          <w:t>Management Act 2006</w:t>
        </w:r>
        <w:r>
          <w:t xml:space="preserve"> and </w:t>
        </w:r>
        <w:r>
          <w:rPr>
            <w:i/>
            <w:iCs/>
          </w:rPr>
          <w:t>Auditor General Act 2006</w:t>
        </w:r>
      </w:ins>
      <w:bookmarkEnd w:id="303"/>
    </w:p>
    <w:p>
      <w:pPr>
        <w:pStyle w:val="Subsection"/>
        <w:rPr>
          <w:snapToGrid w:val="0"/>
        </w:rPr>
      </w:pPr>
      <w:r>
        <w:rPr>
          <w:snapToGrid w:val="0"/>
        </w:rPr>
        <w:tab/>
        <w:t>(1)</w:t>
      </w:r>
      <w:r>
        <w:rPr>
          <w:snapToGrid w:val="0"/>
        </w:rPr>
        <w:tab/>
        <w:t xml:space="preserve">The provisions of the </w:t>
      </w:r>
      <w:r>
        <w:rPr>
          <w:i/>
          <w:iCs/>
        </w:rPr>
        <w:t xml:space="preserve">Financial </w:t>
      </w:r>
      <w:del w:id="306" w:author="svcMRProcess" w:date="2018-09-04T14:41:00Z">
        <w:r>
          <w:rPr>
            <w:i/>
            <w:snapToGrid w:val="0"/>
          </w:rPr>
          <w:delText>Administration</w:delText>
        </w:r>
      </w:del>
      <w:ins w:id="307" w:author="svcMRProcess" w:date="2018-09-04T14:41:00Z">
        <w:r>
          <w:rPr>
            <w:i/>
            <w:iCs/>
          </w:rPr>
          <w:t>Management Act 2006</w:t>
        </w:r>
      </w:ins>
      <w:r>
        <w:t xml:space="preserve"> and </w:t>
      </w:r>
      <w:del w:id="308" w:author="svcMRProcess" w:date="2018-09-04T14:41:00Z">
        <w:r>
          <w:rPr>
            <w:i/>
            <w:snapToGrid w:val="0"/>
          </w:rPr>
          <w:delText>Audit</w:delText>
        </w:r>
      </w:del>
      <w:ins w:id="309" w:author="svcMRProcess" w:date="2018-09-04T14:41:00Z">
        <w:r>
          <w:t xml:space="preserve">the </w:t>
        </w:r>
        <w:r>
          <w:rPr>
            <w:i/>
            <w:iCs/>
          </w:rPr>
          <w:t>Auditor General</w:t>
        </w:r>
      </w:ins>
      <w:r>
        <w:rPr>
          <w:i/>
          <w:iCs/>
        </w:rPr>
        <w:t xml:space="preserve"> Act </w:t>
      </w:r>
      <w:del w:id="310" w:author="svcMRProcess" w:date="2018-09-04T14:41:00Z">
        <w:r>
          <w:rPr>
            <w:i/>
            <w:snapToGrid w:val="0"/>
          </w:rPr>
          <w:delText>1985</w:delText>
        </w:r>
      </w:del>
      <w:ins w:id="311" w:author="svcMRProcess" w:date="2018-09-04T14:41:00Z">
        <w:r>
          <w:rPr>
            <w:i/>
            <w:iCs/>
          </w:rPr>
          <w:t>2006</w:t>
        </w:r>
      </w:ins>
      <w:r>
        <w:rPr>
          <w:i/>
          <w:iCs/>
        </w:rPr>
        <w:t xml:space="preserve"> </w:t>
      </w:r>
      <w:r>
        <w:rPr>
          <w:snapToGrid w:val="0"/>
        </w:rPr>
        <w:t>regulating the financial administration, audit and reporting of statutory authorities apply to and in respect of the Corporation and its operations.</w:t>
      </w:r>
    </w:p>
    <w:p>
      <w:pPr>
        <w:pStyle w:val="Subsection"/>
        <w:rPr>
          <w:del w:id="312" w:author="svcMRProcess" w:date="2018-09-04T14:41:00Z"/>
          <w:snapToGrid w:val="0"/>
        </w:rPr>
      </w:pPr>
      <w:r>
        <w:tab/>
      </w:r>
      <w:del w:id="313" w:author="svcMRProcess" w:date="2018-09-04T14:41:00Z">
        <w:r>
          <w:rPr>
            <w:snapToGrid w:val="0"/>
          </w:rPr>
          <w:delText>(</w:delText>
        </w:r>
      </w:del>
      <w:ins w:id="314" w:author="svcMRProcess" w:date="2018-09-04T14:41:00Z">
        <w:r>
          <w:t>[(</w:t>
        </w:r>
      </w:ins>
      <w:r>
        <w:t>2</w:t>
      </w:r>
      <w:del w:id="315" w:author="svcMRProcess" w:date="2018-09-04T14:41:00Z">
        <w:r>
          <w:rPr>
            <w:snapToGrid w:val="0"/>
          </w:rPr>
          <w:delText>)</w:delText>
        </w:r>
        <w:r>
          <w:rPr>
            <w:snapToGrid w:val="0"/>
          </w:rPr>
          <w:tab/>
          <w:delText>Notwithstanding —</w:delText>
        </w:r>
      </w:del>
    </w:p>
    <w:p>
      <w:pPr>
        <w:pStyle w:val="Indenta"/>
        <w:rPr>
          <w:del w:id="316" w:author="svcMRProcess" w:date="2018-09-04T14:41:00Z"/>
          <w:snapToGrid w:val="0"/>
        </w:rPr>
      </w:pPr>
      <w:del w:id="317" w:author="svcMRProcess" w:date="2018-09-04T14:41:00Z">
        <w:r>
          <w:rPr>
            <w:snapToGrid w:val="0"/>
          </w:rPr>
          <w:tab/>
          <w:delText>(a)</w:delText>
        </w:r>
        <w:r>
          <w:rPr>
            <w:snapToGrid w:val="0"/>
          </w:rPr>
          <w:tab/>
          <w:delText>that by the operation of subsection (1), the financial year of the Corporation will end on 30 June; and</w:delText>
        </w:r>
      </w:del>
    </w:p>
    <w:p>
      <w:pPr>
        <w:pStyle w:val="Indenta"/>
        <w:rPr>
          <w:del w:id="318" w:author="svcMRProcess" w:date="2018-09-04T14:41:00Z"/>
          <w:snapToGrid w:val="0"/>
        </w:rPr>
      </w:pPr>
      <w:del w:id="319" w:author="svcMRProcess" w:date="2018-09-04T14:41:00Z">
        <w:r>
          <w:rPr>
            <w:snapToGrid w:val="0"/>
          </w:rPr>
          <w:tab/>
          <w:delText>(b)</w:delText>
        </w:r>
        <w:r>
          <w:rPr>
            <w:snapToGrid w:val="0"/>
          </w:rPr>
          <w:tab/>
          <w:delText xml:space="preserve">that under the provisions of subsection (2), as enacted before the coming into operation of section 48 of the </w:delText>
        </w:r>
        <w:r>
          <w:rPr>
            <w:i/>
            <w:snapToGrid w:val="0"/>
          </w:rPr>
          <w:delText>Marketing of Potatoes Amendment Act 1995</w:delText>
        </w:r>
        <w:r>
          <w:rPr>
            <w:snapToGrid w:val="0"/>
          </w:rPr>
          <w:delText xml:space="preserve"> </w:delText>
        </w:r>
        <w:r>
          <w:rPr>
            <w:snapToGrid w:val="0"/>
            <w:vertAlign w:val="superscript"/>
          </w:rPr>
          <w:delText>1</w:delText>
        </w:r>
        <w:r>
          <w:rPr>
            <w:snapToGrid w:val="0"/>
          </w:rPr>
          <w:delText>, the financial year of the former Authority ended on 30 September,</w:delText>
        </w:r>
      </w:del>
    </w:p>
    <w:p>
      <w:pPr>
        <w:pStyle w:val="Subsection"/>
        <w:rPr>
          <w:del w:id="320" w:author="svcMRProcess" w:date="2018-09-04T14:41:00Z"/>
          <w:snapToGrid w:val="0"/>
        </w:rPr>
      </w:pPr>
      <w:del w:id="321" w:author="svcMRProcess" w:date="2018-09-04T14:41:00Z">
        <w:r>
          <w:rPr>
            <w:snapToGrid w:val="0"/>
          </w:rPr>
          <w:tab/>
        </w:r>
        <w:r>
          <w:rPr>
            <w:snapToGrid w:val="0"/>
          </w:rPr>
          <w:tab/>
          <w:delText xml:space="preserve">in so far as sections 66 to 69, inclusive, of the </w:delText>
        </w:r>
        <w:r>
          <w:rPr>
            <w:i/>
            <w:snapToGrid w:val="0"/>
          </w:rPr>
          <w:delText>Financial Administration and Audit Act 1985</w:delText>
        </w:r>
        <w:r>
          <w:rPr>
            <w:snapToGrid w:val="0"/>
          </w:rPr>
          <w:delText xml:space="preserve"> have not been complied with in relation to any operations of the former Authority in any year the Minister shall direct the Corporation to cause those sections to be complied with, and effect shall be given to those sections, in respect to operations of the former Authority as though the financial year of the former Authority had ended immediately preceding the coming into operation of section 9 of the </w:delText>
        </w:r>
        <w:r>
          <w:rPr>
            <w:i/>
            <w:snapToGrid w:val="0"/>
          </w:rPr>
          <w:delText>Marketing of Potatoes Amendment Act 1995</w:delText>
        </w:r>
        <w:r>
          <w:rPr>
            <w:snapToGrid w:val="0"/>
          </w:rPr>
          <w:delText xml:space="preserve"> </w:delText>
        </w:r>
        <w:r>
          <w:rPr>
            <w:snapToGrid w:val="0"/>
            <w:vertAlign w:val="superscript"/>
          </w:rPr>
          <w:delText>1</w:delText>
        </w:r>
        <w:r>
          <w:rPr>
            <w:snapToGrid w:val="0"/>
          </w:rPr>
          <w:delText>.</w:delText>
        </w:r>
      </w:del>
    </w:p>
    <w:p>
      <w:pPr>
        <w:pStyle w:val="Ednotesubsection"/>
      </w:pPr>
      <w:del w:id="322" w:author="svcMRProcess" w:date="2018-09-04T14:41:00Z">
        <w:r>
          <w:tab/>
        </w:r>
      </w:del>
      <w:ins w:id="323" w:author="svcMRProcess" w:date="2018-09-04T14:41:00Z">
        <w:r>
          <w:t xml:space="preserve">), </w:t>
        </w:r>
      </w:ins>
      <w:r>
        <w:t>(3)</w:t>
      </w:r>
      <w:r>
        <w:tab/>
      </w:r>
      <w:del w:id="324" w:author="svcMRProcess" w:date="2018-09-04T14:41:00Z">
        <w:r>
          <w:delText xml:space="preserve">In subsection (2), </w:delText>
        </w:r>
        <w:r>
          <w:rPr>
            <w:b/>
          </w:rPr>
          <w:delText>“</w:delText>
        </w:r>
        <w:r>
          <w:rPr>
            <w:rStyle w:val="CharDefText"/>
          </w:rPr>
          <w:delText>the former Authority</w:delText>
        </w:r>
        <w:r>
          <w:rPr>
            <w:b/>
          </w:rPr>
          <w:delText>”</w:delText>
        </w:r>
        <w:r>
          <w:delText xml:space="preserve"> means the Western Australian Potato Marketing Authority as constituted under this Act prior to the coming into operation of section 9 of the Marketing of Potatoes Amendment Act 1995 </w:delText>
        </w:r>
        <w:r>
          <w:rPr>
            <w:vertAlign w:val="superscript"/>
          </w:rPr>
          <w:delText>1</w:delText>
        </w:r>
        <w:r>
          <w:delText>.</w:delText>
        </w:r>
      </w:del>
      <w:ins w:id="325" w:author="svcMRProcess" w:date="2018-09-04T14:41:00Z">
        <w:r>
          <w:t>repealed]</w:t>
        </w:r>
      </w:ins>
    </w:p>
    <w:p>
      <w:pPr>
        <w:pStyle w:val="Footnotesection"/>
        <w:ind w:left="890" w:hanging="890"/>
      </w:pPr>
      <w:r>
        <w:tab/>
        <w:t>[Section 37 inserted by No. 98 of 1985 s. 3; amended by No. 96 of 1985 s. 22; No. 17 of 1990 s. 2; No. 11 of 1995 s. 12 and 48</w:t>
      </w:r>
      <w:ins w:id="326" w:author="svcMRProcess" w:date="2018-09-04T14:41:00Z">
        <w:r>
          <w:t>; No. 77 of 2006 s. 17</w:t>
        </w:r>
      </w:ins>
      <w:r>
        <w:t>.]</w:t>
      </w:r>
    </w:p>
    <w:p>
      <w:pPr>
        <w:pStyle w:val="Heading5"/>
        <w:keepLines w:val="0"/>
        <w:spacing w:before="180"/>
        <w:rPr>
          <w:snapToGrid w:val="0"/>
        </w:rPr>
      </w:pPr>
      <w:bookmarkStart w:id="327" w:name="_Toc411320585"/>
      <w:bookmarkStart w:id="328" w:name="_Toc520176617"/>
      <w:bookmarkStart w:id="329" w:name="_Toc157924103"/>
      <w:bookmarkStart w:id="330" w:name="_Toc139426146"/>
      <w:r>
        <w:rPr>
          <w:rStyle w:val="CharSectno"/>
        </w:rPr>
        <w:t>38</w:t>
      </w:r>
      <w:r>
        <w:rPr>
          <w:snapToGrid w:val="0"/>
        </w:rPr>
        <w:t>.</w:t>
      </w:r>
      <w:r>
        <w:rPr>
          <w:snapToGrid w:val="0"/>
        </w:rPr>
        <w:tab/>
        <w:t>Minister to have access to information</w:t>
      </w:r>
      <w:bookmarkEnd w:id="327"/>
      <w:bookmarkEnd w:id="328"/>
      <w:bookmarkEnd w:id="329"/>
      <w:bookmarkEnd w:id="330"/>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331" w:name="_Toc411320586"/>
      <w:bookmarkStart w:id="332" w:name="_Toc520176618"/>
      <w:bookmarkStart w:id="333" w:name="_Toc157924104"/>
      <w:bookmarkStart w:id="334" w:name="_Toc139426147"/>
      <w:r>
        <w:rPr>
          <w:rStyle w:val="CharSectno"/>
        </w:rPr>
        <w:t>39</w:t>
      </w:r>
      <w:r>
        <w:rPr>
          <w:snapToGrid w:val="0"/>
        </w:rPr>
        <w:t>.</w:t>
      </w:r>
      <w:r>
        <w:rPr>
          <w:snapToGrid w:val="0"/>
        </w:rPr>
        <w:tab/>
        <w:t>Charge on proceeds of potatoes marketed</w:t>
      </w:r>
      <w:bookmarkEnd w:id="331"/>
      <w:bookmarkEnd w:id="332"/>
      <w:bookmarkEnd w:id="333"/>
      <w:bookmarkEnd w:id="334"/>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335" w:name="_Toc411320587"/>
      <w:bookmarkStart w:id="336" w:name="_Toc520176619"/>
      <w:bookmarkStart w:id="337" w:name="_Toc157924105"/>
      <w:bookmarkStart w:id="338" w:name="_Toc139426148"/>
      <w:r>
        <w:rPr>
          <w:rStyle w:val="CharSectno"/>
        </w:rPr>
        <w:t>40</w:t>
      </w:r>
      <w:r>
        <w:rPr>
          <w:snapToGrid w:val="0"/>
        </w:rPr>
        <w:t>.</w:t>
      </w:r>
      <w:r>
        <w:rPr>
          <w:snapToGrid w:val="0"/>
        </w:rPr>
        <w:tab/>
        <w:t>Infringement notices</w:t>
      </w:r>
      <w:bookmarkEnd w:id="335"/>
      <w:bookmarkEnd w:id="336"/>
      <w:bookmarkEnd w:id="337"/>
      <w:bookmarkEnd w:id="338"/>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339" w:name="_Toc411320588"/>
      <w:bookmarkStart w:id="340" w:name="_Toc520176620"/>
      <w:bookmarkStart w:id="341" w:name="_Toc157924106"/>
      <w:bookmarkStart w:id="342" w:name="_Toc139426149"/>
      <w:r>
        <w:rPr>
          <w:rStyle w:val="CharSectno"/>
        </w:rPr>
        <w:t>41</w:t>
      </w:r>
      <w:r>
        <w:rPr>
          <w:snapToGrid w:val="0"/>
        </w:rPr>
        <w:t>.</w:t>
      </w:r>
      <w:r>
        <w:rPr>
          <w:snapToGrid w:val="0"/>
        </w:rPr>
        <w:tab/>
        <w:t>Offences</w:t>
      </w:r>
      <w:bookmarkEnd w:id="339"/>
      <w:bookmarkEnd w:id="340"/>
      <w:bookmarkEnd w:id="341"/>
      <w:bookmarkEnd w:id="342"/>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343" w:name="_Toc411320589"/>
      <w:bookmarkStart w:id="344" w:name="_Toc520176621"/>
      <w:bookmarkStart w:id="345" w:name="_Toc157924107"/>
      <w:bookmarkStart w:id="346" w:name="_Toc139426150"/>
      <w:r>
        <w:rPr>
          <w:rStyle w:val="CharSectno"/>
        </w:rPr>
        <w:t>41A</w:t>
      </w:r>
      <w:r>
        <w:rPr>
          <w:snapToGrid w:val="0"/>
        </w:rPr>
        <w:t>.</w:t>
      </w:r>
      <w:r>
        <w:rPr>
          <w:snapToGrid w:val="0"/>
        </w:rPr>
        <w:tab/>
        <w:t>Liability of officers for offence by body corporate</w:t>
      </w:r>
      <w:bookmarkEnd w:id="343"/>
      <w:bookmarkEnd w:id="344"/>
      <w:bookmarkEnd w:id="345"/>
      <w:bookmarkEnd w:id="34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347" w:name="endcomma"/>
      <w:bookmarkEnd w:id="347"/>
      <w:r>
        <w:rPr>
          <w:rStyle w:val="CharDefText"/>
        </w:rPr>
        <w:t>officer</w:t>
      </w:r>
      <w:r>
        <w:rPr>
          <w:b/>
          <w:snapToGrid w:val="0"/>
        </w:rPr>
        <w:t>”</w:t>
      </w:r>
      <w:r>
        <w:rPr>
          <w:snapToGrid w:val="0"/>
        </w:rPr>
        <w:t xml:space="preserve"> </w:t>
      </w:r>
      <w:bookmarkStart w:id="348" w:name="comma"/>
      <w:bookmarkEnd w:id="348"/>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349" w:name="_Toc411320590"/>
      <w:bookmarkStart w:id="350" w:name="_Toc520176622"/>
      <w:bookmarkStart w:id="351" w:name="_Toc157924108"/>
      <w:bookmarkStart w:id="352" w:name="_Toc139426151"/>
      <w:r>
        <w:rPr>
          <w:rStyle w:val="CharSectno"/>
        </w:rPr>
        <w:t>41B</w:t>
      </w:r>
      <w:r>
        <w:rPr>
          <w:snapToGrid w:val="0"/>
        </w:rPr>
        <w:t>.</w:t>
      </w:r>
      <w:r>
        <w:rPr>
          <w:snapToGrid w:val="0"/>
        </w:rPr>
        <w:tab/>
        <w:t>Disposal of things impounded</w:t>
      </w:r>
      <w:bookmarkEnd w:id="349"/>
      <w:bookmarkEnd w:id="350"/>
      <w:bookmarkEnd w:id="351"/>
      <w:bookmarkEnd w:id="352"/>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 xml:space="preserve">Any proceeds of the sale or other disposal of any thing forfeited to the Crown under this Act are to be paid to the credit of such fund or funds under this Act as are prescribed or, if no fund is prescribed, then into the Consolidated </w:t>
      </w:r>
      <w:del w:id="353" w:author="svcMRProcess" w:date="2018-09-04T14:41:00Z">
        <w:r>
          <w:rPr>
            <w:snapToGrid w:val="0"/>
          </w:rPr>
          <w:delText>Fund</w:delText>
        </w:r>
      </w:del>
      <w:ins w:id="354" w:author="svcMRProcess" w:date="2018-09-04T14:41:00Z">
        <w:r>
          <w:rPr>
            <w:snapToGrid w:val="0"/>
          </w:rPr>
          <w:t>Account</w:t>
        </w:r>
      </w:ins>
      <w:r>
        <w:rPr>
          <w:snapToGrid w:val="0"/>
        </w:rPr>
        <w:t>.</w:t>
      </w:r>
    </w:p>
    <w:p>
      <w:pPr>
        <w:pStyle w:val="Footnotesection"/>
      </w:pPr>
      <w:r>
        <w:tab/>
        <w:t>[Section 41B inserted by No. 11 of 1995 s. </w:t>
      </w:r>
      <w:del w:id="355" w:author="svcMRProcess" w:date="2018-09-04T14:41:00Z">
        <w:r>
          <w:delText>54</w:delText>
        </w:r>
      </w:del>
      <w:ins w:id="356" w:author="svcMRProcess" w:date="2018-09-04T14:41:00Z">
        <w:r>
          <w:t>54; amended by No. 77 of 2006 s. 4</w:t>
        </w:r>
      </w:ins>
      <w:r>
        <w:t>.]</w:t>
      </w:r>
    </w:p>
    <w:p>
      <w:pPr>
        <w:pStyle w:val="Heading5"/>
        <w:rPr>
          <w:snapToGrid w:val="0"/>
        </w:rPr>
      </w:pPr>
      <w:bookmarkStart w:id="357" w:name="_Toc411320591"/>
      <w:bookmarkStart w:id="358" w:name="_Toc520176623"/>
      <w:bookmarkStart w:id="359" w:name="_Toc157924109"/>
      <w:bookmarkStart w:id="360" w:name="_Toc139426152"/>
      <w:r>
        <w:rPr>
          <w:rStyle w:val="CharSectno"/>
        </w:rPr>
        <w:t>41C</w:t>
      </w:r>
      <w:r>
        <w:rPr>
          <w:snapToGrid w:val="0"/>
        </w:rPr>
        <w:t>.</w:t>
      </w:r>
      <w:r>
        <w:rPr>
          <w:snapToGrid w:val="0"/>
        </w:rPr>
        <w:tab/>
        <w:t>Proof of contents etc. of packaging</w:t>
      </w:r>
      <w:bookmarkEnd w:id="357"/>
      <w:bookmarkEnd w:id="358"/>
      <w:bookmarkEnd w:id="359"/>
      <w:bookmarkEnd w:id="360"/>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361" w:name="_Toc411320592"/>
      <w:bookmarkStart w:id="362" w:name="_Toc520176624"/>
      <w:bookmarkStart w:id="363" w:name="_Toc157924110"/>
      <w:bookmarkStart w:id="364" w:name="_Toc139426153"/>
      <w:r>
        <w:rPr>
          <w:rStyle w:val="CharSectno"/>
        </w:rPr>
        <w:t>41D</w:t>
      </w:r>
      <w:r>
        <w:rPr>
          <w:snapToGrid w:val="0"/>
        </w:rPr>
        <w:t>.</w:t>
      </w:r>
      <w:r>
        <w:rPr>
          <w:snapToGrid w:val="0"/>
        </w:rPr>
        <w:tab/>
        <w:t>Proof that potatoes were for sale</w:t>
      </w:r>
      <w:bookmarkEnd w:id="361"/>
      <w:bookmarkEnd w:id="362"/>
      <w:bookmarkEnd w:id="363"/>
      <w:bookmarkEnd w:id="364"/>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365" w:name="_Toc411320593"/>
      <w:bookmarkStart w:id="366" w:name="_Toc520176625"/>
      <w:bookmarkStart w:id="367" w:name="_Toc157924111"/>
      <w:bookmarkStart w:id="368" w:name="_Toc139426154"/>
      <w:r>
        <w:rPr>
          <w:rStyle w:val="CharSectno"/>
        </w:rPr>
        <w:t>41E</w:t>
      </w:r>
      <w:r>
        <w:rPr>
          <w:snapToGrid w:val="0"/>
        </w:rPr>
        <w:t>.</w:t>
      </w:r>
      <w:r>
        <w:rPr>
          <w:snapToGrid w:val="0"/>
        </w:rPr>
        <w:tab/>
        <w:t>Proof of purpose</w:t>
      </w:r>
      <w:bookmarkEnd w:id="365"/>
      <w:bookmarkEnd w:id="366"/>
      <w:bookmarkEnd w:id="367"/>
      <w:bookmarkEnd w:id="368"/>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69" w:name="_Toc411320594"/>
      <w:bookmarkStart w:id="370" w:name="_Toc520176626"/>
      <w:bookmarkStart w:id="371" w:name="_Toc157924112"/>
      <w:bookmarkStart w:id="372" w:name="_Toc139426155"/>
      <w:r>
        <w:rPr>
          <w:rStyle w:val="CharSectno"/>
        </w:rPr>
        <w:t>41F</w:t>
      </w:r>
      <w:r>
        <w:rPr>
          <w:snapToGrid w:val="0"/>
        </w:rPr>
        <w:t>.</w:t>
      </w:r>
      <w:r>
        <w:rPr>
          <w:snapToGrid w:val="0"/>
        </w:rPr>
        <w:tab/>
        <w:t>Certificate relating to licensing matters</w:t>
      </w:r>
      <w:bookmarkEnd w:id="369"/>
      <w:bookmarkEnd w:id="370"/>
      <w:bookmarkEnd w:id="371"/>
      <w:bookmarkEnd w:id="372"/>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73" w:name="_Toc411320595"/>
      <w:bookmarkStart w:id="374" w:name="_Toc520176627"/>
      <w:bookmarkStart w:id="375" w:name="_Toc157924113"/>
      <w:bookmarkStart w:id="376" w:name="_Toc139426156"/>
      <w:r>
        <w:rPr>
          <w:rStyle w:val="CharSectno"/>
        </w:rPr>
        <w:t>42</w:t>
      </w:r>
      <w:r>
        <w:rPr>
          <w:snapToGrid w:val="0"/>
        </w:rPr>
        <w:t>.</w:t>
      </w:r>
      <w:r>
        <w:rPr>
          <w:snapToGrid w:val="0"/>
        </w:rPr>
        <w:tab/>
        <w:t>Institution of legal proceedings by Corporation</w:t>
      </w:r>
      <w:bookmarkEnd w:id="373"/>
      <w:bookmarkEnd w:id="374"/>
      <w:bookmarkEnd w:id="375"/>
      <w:bookmarkEnd w:id="376"/>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77" w:name="_Toc411320596"/>
      <w:bookmarkStart w:id="378" w:name="_Toc520176628"/>
      <w:bookmarkStart w:id="379" w:name="_Toc157924114"/>
      <w:bookmarkStart w:id="380" w:name="_Toc139426157"/>
      <w:r>
        <w:rPr>
          <w:rStyle w:val="CharSectno"/>
        </w:rPr>
        <w:t>43</w:t>
      </w:r>
      <w:r>
        <w:rPr>
          <w:snapToGrid w:val="0"/>
        </w:rPr>
        <w:t>.</w:t>
      </w:r>
      <w:r>
        <w:rPr>
          <w:snapToGrid w:val="0"/>
        </w:rPr>
        <w:tab/>
        <w:t>Regulations</w:t>
      </w:r>
      <w:bookmarkEnd w:id="377"/>
      <w:bookmarkEnd w:id="378"/>
      <w:bookmarkEnd w:id="379"/>
      <w:bookmarkEnd w:id="380"/>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381" w:name="_Toc411320597"/>
      <w:bookmarkStart w:id="382" w:name="_Toc520176629"/>
      <w:bookmarkStart w:id="383" w:name="_Toc157924115"/>
      <w:bookmarkStart w:id="384" w:name="_Toc139426158"/>
      <w:r>
        <w:rPr>
          <w:rStyle w:val="CharSectno"/>
        </w:rPr>
        <w:t>44</w:t>
      </w:r>
      <w:r>
        <w:rPr>
          <w:snapToGrid w:val="0"/>
        </w:rPr>
        <w:t>.</w:t>
      </w:r>
      <w:r>
        <w:rPr>
          <w:snapToGrid w:val="0"/>
        </w:rPr>
        <w:tab/>
        <w:t>Review of Act</w:t>
      </w:r>
      <w:bookmarkEnd w:id="381"/>
      <w:bookmarkEnd w:id="382"/>
      <w:bookmarkEnd w:id="383"/>
      <w:bookmarkEnd w:id="384"/>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5" w:name="_Toc89157020"/>
      <w:bookmarkStart w:id="386" w:name="_Toc89508363"/>
      <w:bookmarkStart w:id="387" w:name="_Toc91395487"/>
      <w:bookmarkStart w:id="388" w:name="_Toc92949055"/>
      <w:bookmarkStart w:id="389" w:name="_Toc97020318"/>
      <w:bookmarkStart w:id="390" w:name="_Toc102385249"/>
      <w:bookmarkStart w:id="391" w:name="_Toc102385325"/>
      <w:bookmarkStart w:id="392" w:name="_Toc103072506"/>
      <w:bookmarkStart w:id="393" w:name="_Toc118705529"/>
      <w:bookmarkStart w:id="394" w:name="_Toc119384829"/>
      <w:bookmarkStart w:id="395" w:name="_Toc119393519"/>
      <w:bookmarkStart w:id="396" w:name="_Toc127683262"/>
      <w:bookmarkStart w:id="397" w:name="_Toc130012241"/>
      <w:bookmarkStart w:id="398" w:name="_Toc139272023"/>
      <w:bookmarkStart w:id="399" w:name="_Toc139426159"/>
      <w:bookmarkStart w:id="400" w:name="_Toc157924116"/>
      <w:r>
        <w:t>Notes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1" w:name="_Toc157924117"/>
      <w:bookmarkStart w:id="402" w:name="_Toc139426160"/>
      <w:r>
        <w:rPr>
          <w:snapToGrid w:val="0"/>
        </w:rPr>
        <w:t>Compilation table</w:t>
      </w:r>
      <w:bookmarkEnd w:id="401"/>
      <w:bookmarkEnd w:id="402"/>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30" w:after="30"/>
              <w:rPr>
                <w:sz w:val="19"/>
              </w:rPr>
            </w:pPr>
            <w:r>
              <w:rPr>
                <w:snapToGrid w:val="0"/>
                <w:sz w:val="19"/>
                <w:lang w:val="en-US"/>
              </w:rPr>
              <w:t>59 of 2004</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30" w:after="30"/>
              <w:rPr>
                <w:rFonts w:ascii="Times" w:hAnsi="Times"/>
                <w:sz w:val="19"/>
              </w:rPr>
            </w:pPr>
            <w:r>
              <w:rPr>
                <w:snapToGrid w:val="0"/>
                <w:sz w:val="19"/>
                <w:lang w:val="en-US"/>
              </w:rPr>
              <w:t>84 of 2004</w:t>
            </w:r>
          </w:p>
        </w:tc>
        <w:tc>
          <w:tcPr>
            <w:tcW w:w="1134" w:type="dxa"/>
          </w:tcPr>
          <w:p>
            <w:pPr>
              <w:pStyle w:val="nTable"/>
              <w:spacing w:before="30" w:after="30"/>
              <w:rPr>
                <w:rFonts w:ascii="Times" w:hAnsi="Times"/>
                <w:sz w:val="19"/>
              </w:rPr>
            </w:pPr>
            <w:r>
              <w:rPr>
                <w:sz w:val="19"/>
              </w:rPr>
              <w:t>16 Dec 2004</w:t>
            </w:r>
          </w:p>
        </w:tc>
        <w:tc>
          <w:tcPr>
            <w:tcW w:w="2551"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before="30" w:after="30"/>
              <w:rPr>
                <w:rFonts w:ascii="Times" w:hAnsi="Times"/>
                <w:sz w:val="19"/>
              </w:rPr>
            </w:pPr>
            <w:r>
              <w:rPr>
                <w:rFonts w:ascii="Times" w:hAnsi="Times"/>
                <w:sz w:val="19"/>
              </w:rPr>
              <w:t>28 of 2006</w:t>
            </w:r>
          </w:p>
        </w:tc>
        <w:tc>
          <w:tcPr>
            <w:tcW w:w="1134" w:type="dxa"/>
          </w:tcPr>
          <w:p>
            <w:pPr>
              <w:pStyle w:val="nTable"/>
              <w:spacing w:before="30" w:after="30"/>
              <w:rPr>
                <w:rFonts w:ascii="Times" w:hAnsi="Times"/>
                <w:sz w:val="19"/>
              </w:rPr>
            </w:pPr>
            <w:r>
              <w:rPr>
                <w:rFonts w:ascii="Times" w:hAnsi="Times"/>
                <w:sz w:val="19"/>
              </w:rPr>
              <w:t>26 Jun 2006</w:t>
            </w:r>
          </w:p>
        </w:tc>
        <w:tc>
          <w:tcPr>
            <w:tcW w:w="2551"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ins w:id="403" w:author="svcMRProcess" w:date="2018-09-04T14:41:00Z"/>
        </w:trPr>
        <w:tc>
          <w:tcPr>
            <w:tcW w:w="2267" w:type="dxa"/>
            <w:tcBorders>
              <w:bottom w:val="single" w:sz="4" w:space="0" w:color="auto"/>
            </w:tcBorders>
          </w:tcPr>
          <w:p>
            <w:pPr>
              <w:pStyle w:val="nTable"/>
              <w:spacing w:before="30" w:after="30"/>
              <w:ind w:right="170"/>
              <w:rPr>
                <w:ins w:id="404" w:author="svcMRProcess" w:date="2018-09-04T14:41:00Z"/>
                <w:rFonts w:ascii="Times" w:hAnsi="Times"/>
                <w:i/>
                <w:iCs/>
                <w:sz w:val="19"/>
              </w:rPr>
            </w:pPr>
            <w:ins w:id="405" w:author="svcMRProcess" w:date="2018-09-04T14:41: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before="30" w:after="30"/>
              <w:rPr>
                <w:ins w:id="406" w:author="svcMRProcess" w:date="2018-09-04T14:41:00Z"/>
                <w:rFonts w:ascii="Times" w:hAnsi="Times"/>
                <w:sz w:val="19"/>
              </w:rPr>
            </w:pPr>
            <w:ins w:id="407" w:author="svcMRProcess" w:date="2018-09-04T14:41:00Z">
              <w:r>
                <w:rPr>
                  <w:snapToGrid w:val="0"/>
                  <w:sz w:val="19"/>
                  <w:lang w:val="en-US"/>
                </w:rPr>
                <w:t xml:space="preserve">77 of 2006 </w:t>
              </w:r>
            </w:ins>
          </w:p>
        </w:tc>
        <w:tc>
          <w:tcPr>
            <w:tcW w:w="1134" w:type="dxa"/>
            <w:tcBorders>
              <w:bottom w:val="single" w:sz="4" w:space="0" w:color="auto"/>
            </w:tcBorders>
          </w:tcPr>
          <w:p>
            <w:pPr>
              <w:pStyle w:val="nTable"/>
              <w:spacing w:before="30" w:after="30"/>
              <w:rPr>
                <w:ins w:id="408" w:author="svcMRProcess" w:date="2018-09-04T14:41:00Z"/>
                <w:rFonts w:ascii="Times" w:hAnsi="Times"/>
                <w:sz w:val="19"/>
              </w:rPr>
            </w:pPr>
            <w:ins w:id="409" w:author="svcMRProcess" w:date="2018-09-04T14:41:00Z">
              <w:r>
                <w:rPr>
                  <w:snapToGrid w:val="0"/>
                  <w:sz w:val="19"/>
                  <w:lang w:val="en-US"/>
                </w:rPr>
                <w:t>21 Dec 2006</w:t>
              </w:r>
            </w:ins>
          </w:p>
        </w:tc>
        <w:tc>
          <w:tcPr>
            <w:tcW w:w="2551" w:type="dxa"/>
            <w:tcBorders>
              <w:bottom w:val="single" w:sz="4" w:space="0" w:color="auto"/>
            </w:tcBorders>
          </w:tcPr>
          <w:p>
            <w:pPr>
              <w:pStyle w:val="nTable"/>
              <w:spacing w:before="30" w:after="30"/>
              <w:rPr>
                <w:ins w:id="410" w:author="svcMRProcess" w:date="2018-09-04T14:41:00Z"/>
                <w:sz w:val="19"/>
              </w:rPr>
            </w:pPr>
            <w:ins w:id="411" w:author="svcMRProcess" w:date="2018-09-04T14:4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412" w:name="_Hlt507390729"/>
      <w:bookmarkEnd w:id="4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3" w:name="_Toc157924118"/>
      <w:bookmarkStart w:id="414" w:name="_Toc139426161"/>
      <w:r>
        <w:rPr>
          <w:snapToGrid w:val="0"/>
        </w:rPr>
        <w:t>Provisions that have not come into operation</w:t>
      </w:r>
      <w:bookmarkEnd w:id="413"/>
      <w:bookmarkEnd w:id="41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415" w:name="_Toc491766737"/>
      <w:bookmarkStart w:id="416" w:name="_Toc88630644"/>
      <w:bookmarkStart w:id="417" w:name="_Toc497185860"/>
      <w:bookmarkStart w:id="418"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keepNext w:val="0"/>
        <w:keepLines w:val="0"/>
        <w:rPr>
          <w:snapToGrid w:val="0"/>
        </w:rPr>
      </w:pPr>
      <w:r>
        <w:rPr>
          <w:snapToGrid w:val="0"/>
        </w:rPr>
        <w:t>“</w:t>
      </w:r>
    </w:p>
    <w:p>
      <w:pPr>
        <w:pStyle w:val="nzHeading5"/>
        <w:keepNext w:val="0"/>
        <w:keepLines w:val="0"/>
      </w:pPr>
      <w:bookmarkStart w:id="419" w:name="_Toc448803174"/>
      <w:bookmarkStart w:id="420" w:name="_Toc491766624"/>
      <w:bookmarkStart w:id="421" w:name="_Toc88630544"/>
      <w:r>
        <w:rPr>
          <w:rStyle w:val="CharSectno"/>
        </w:rPr>
        <w:t>142</w:t>
      </w:r>
      <w:r>
        <w:t>.</w:t>
      </w:r>
      <w:r>
        <w:tab/>
        <w:t>Other amendments to various Acts</w:t>
      </w:r>
      <w:bookmarkEnd w:id="419"/>
      <w:bookmarkEnd w:id="420"/>
      <w:bookmarkEnd w:id="42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bookmarkEnd w:id="415"/>
    <w:bookmarkEnd w:id="416"/>
    <w:p>
      <w:pPr>
        <w:pStyle w:val="nSubsection"/>
        <w:rPr>
          <w:snapToGrid w:val="0"/>
        </w:rPr>
      </w:pPr>
      <w:r>
        <w:rPr>
          <w:snapToGrid w:val="0"/>
        </w:rPr>
        <w:tab/>
        <w:t>Schedule 2 cl. 30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422" w:name="AutoSch"/>
      <w:bookmarkEnd w:id="422"/>
      <w:r>
        <w:rPr>
          <w:rStyle w:val="CharSchText"/>
        </w:rPr>
        <w:t>Other amendments to Acts</w:t>
      </w:r>
    </w:p>
    <w:p>
      <w:pPr>
        <w:pStyle w:val="nzHeading5"/>
        <w:spacing w:after="60"/>
      </w:pPr>
      <w:bookmarkStart w:id="423" w:name="_Toc497185864"/>
      <w:bookmarkStart w:id="424" w:name="_Toc88630752"/>
      <w:bookmarkEnd w:id="417"/>
      <w:bookmarkEnd w:id="418"/>
      <w:r>
        <w:t>30.</w:t>
      </w:r>
      <w:r>
        <w:tab/>
      </w:r>
      <w:r>
        <w:rPr>
          <w:i/>
        </w:rPr>
        <w:t>Marketing of Potatoes Act 1946</w:t>
      </w:r>
      <w:bookmarkEnd w:id="423"/>
      <w:bookmarkEnd w:id="42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trPr>
        <w:tc>
          <w:tcPr>
            <w:tcW w:w="1134" w:type="dxa"/>
          </w:tcPr>
          <w:p>
            <w:pPr>
              <w:pStyle w:val="nzTable"/>
            </w:pPr>
            <w:r>
              <w:t xml:space="preserve">s. 31 </w:t>
            </w:r>
            <w:r>
              <w:rPr>
                <w:vertAlign w:val="superscript"/>
              </w:rPr>
              <w:t>8</w:t>
            </w:r>
          </w:p>
        </w:tc>
        <w:tc>
          <w:tcPr>
            <w:tcW w:w="5103" w:type="dxa"/>
          </w:tcPr>
          <w:p>
            <w:pPr>
              <w:pStyle w:val="nzTable"/>
            </w:pPr>
            <w:r>
              <w:t>Delete “a magistrate, which determination the magistrate” and insert instead —</w:t>
            </w:r>
          </w:p>
          <w:p>
            <w:pPr>
              <w:pStyle w:val="nzTable"/>
              <w:ind w:left="720" w:hanging="720"/>
            </w:pPr>
            <w:r>
              <w:t>“    the Magistrates Court which determination the court    ”.</w:t>
            </w:r>
          </w:p>
          <w:p>
            <w:pPr>
              <w:pStyle w:val="nzTable"/>
            </w:pPr>
            <w:r>
              <w:t>Delete “made by summons”.</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The amendment to s. 31 in the </w:t>
      </w:r>
      <w:r>
        <w:rPr>
          <w:i/>
          <w:iCs/>
          <w:snapToGrid w:val="0"/>
        </w:rPr>
        <w:t>Courts Legislation Amendment and Repeal Act 2004</w:t>
      </w:r>
      <w:r>
        <w:rPr>
          <w:snapToGrid w:val="0"/>
        </w:rPr>
        <w:t xml:space="preserve"> would conflict</w:t>
      </w:r>
      <w:r>
        <w:rPr>
          <w:snapToGrid w:val="0"/>
          <w:lang w:val="en-US"/>
        </w:rPr>
        <w:t xml:space="preserve"> with amendments in the </w:t>
      </w:r>
      <w:r>
        <w:rPr>
          <w:i/>
        </w:rPr>
        <w:t>State Administrative Tribunal (Conferral of Jurisdiction) Amendment and Repeal Act 2004</w:t>
      </w:r>
      <w:r>
        <w:t xml:space="preserve"> </w:t>
      </w:r>
      <w:r>
        <w:rPr>
          <w:spacing w:val="2"/>
        </w:rPr>
        <w:t>s. 718</w:t>
      </w: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425" w:name="UpToHere"/>
      <w:bookmarkEnd w:id="425"/>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15811</Words>
  <Characters>74630</Characters>
  <Application>Microsoft Office Word</Application>
  <DocSecurity>0</DocSecurity>
  <Lines>1963</Lines>
  <Paragraphs>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05-b0-02 - 05-c0-03</dc:title>
  <dc:subject/>
  <dc:creator/>
  <cp:keywords/>
  <dc:description/>
  <cp:lastModifiedBy>svcMRProcess</cp:lastModifiedBy>
  <cp:revision>2</cp:revision>
  <cp:lastPrinted>2006-02-17T01:46:00Z</cp:lastPrinted>
  <dcterms:created xsi:type="dcterms:W3CDTF">2018-09-04T06:41:00Z</dcterms:created>
  <dcterms:modified xsi:type="dcterms:W3CDTF">2018-09-04T06:41:00Z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481</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01 Jul 2006</vt:lpwstr>
  </property>
  <property fmtid="{D5CDD505-2E9C-101B-9397-08002B2CF9AE}" pid="9" name="ToSuffix">
    <vt:lpwstr>05-c0-03</vt:lpwstr>
  </property>
  <property fmtid="{D5CDD505-2E9C-101B-9397-08002B2CF9AE}" pid="10" name="ToAsAtDate">
    <vt:lpwstr>01 Feb 2007</vt:lpwstr>
  </property>
</Properties>
</file>