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District Court of Western Australia Act 1969</w:t>
      </w:r>
    </w:p>
    <w:p>
      <w:pPr>
        <w:pStyle w:val="NameofActReg"/>
        <w:spacing w:before="240" w:after="240"/>
      </w:pPr>
      <w:r>
        <w:t>District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2753"/>
      <w:bookmarkStart w:id="7" w:name="_Toc138838326"/>
      <w:bookmarkStart w:id="8" w:name="_Toc155515491"/>
      <w:bookmarkStart w:id="9" w:name="_Toc232308560"/>
      <w:bookmarkStart w:id="10" w:name="_Toc202600181"/>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33482754"/>
      <w:bookmarkStart w:id="20" w:name="_Toc138838327"/>
      <w:bookmarkStart w:id="21" w:name="_Toc155515492"/>
      <w:bookmarkStart w:id="22" w:name="_Toc232308561"/>
      <w:bookmarkStart w:id="23" w:name="_Toc20260018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These regulations come into operation on 1 January 2002</w:t>
      </w:r>
      <w:r>
        <w:t>.</w:t>
      </w:r>
    </w:p>
    <w:p>
      <w:pPr>
        <w:pStyle w:val="Heading5"/>
      </w:pPr>
      <w:bookmarkStart w:id="24" w:name="_Toc519738590"/>
      <w:bookmarkStart w:id="25" w:name="_Toc520868378"/>
      <w:bookmarkStart w:id="26" w:name="_Toc533482755"/>
      <w:bookmarkStart w:id="27" w:name="_Toc138838328"/>
      <w:bookmarkStart w:id="28" w:name="_Toc155515493"/>
      <w:bookmarkStart w:id="29" w:name="_Toc232308562"/>
      <w:bookmarkStart w:id="30" w:name="_Toc202600183"/>
      <w:r>
        <w:rPr>
          <w:rStyle w:val="CharSectno"/>
        </w:rPr>
        <w:t>3</w:t>
      </w:r>
      <w:r>
        <w:rPr>
          <w:snapToGrid w:val="0"/>
        </w:rPr>
        <w:t>.</w:t>
      </w:r>
      <w:r>
        <w:rPr>
          <w:snapToGrid w:val="0"/>
        </w:rPr>
        <w:tab/>
      </w:r>
      <w:bookmarkEnd w:id="24"/>
      <w:bookmarkEnd w:id="25"/>
      <w:bookmarkEnd w:id="26"/>
      <w:bookmarkEnd w:id="27"/>
      <w:r>
        <w:t>Terms used in these regulations</w:t>
      </w:r>
      <w:bookmarkEnd w:id="28"/>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31" w:name="endcomma"/>
      <w:bookmarkEnd w:id="31"/>
      <w:r>
        <w:t xml:space="preserve"> </w:t>
      </w:r>
      <w:bookmarkStart w:id="32" w:name="comma"/>
      <w:bookmarkEnd w:id="32"/>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lastRenderedPageBreak/>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rPr>
          <w:snapToGrid w:val="0"/>
        </w:rPr>
      </w:pPr>
      <w:bookmarkStart w:id="33" w:name="_Toc437922206"/>
      <w:bookmarkStart w:id="34" w:name="_Toc483972641"/>
      <w:bookmarkStart w:id="35" w:name="_Toc506018772"/>
      <w:bookmarkStart w:id="36" w:name="_Toc519738591"/>
      <w:bookmarkStart w:id="37" w:name="_Toc520868379"/>
      <w:bookmarkStart w:id="38" w:name="_Toc533482756"/>
      <w:bookmarkStart w:id="39" w:name="_Toc138838329"/>
      <w:bookmarkStart w:id="40" w:name="_Toc155515494"/>
      <w:bookmarkStart w:id="41" w:name="_Toc232308563"/>
      <w:bookmarkStart w:id="42" w:name="_Toc202600184"/>
      <w:r>
        <w:rPr>
          <w:rStyle w:val="CharSectno"/>
        </w:rPr>
        <w:t>4</w:t>
      </w:r>
      <w:r>
        <w:rPr>
          <w:snapToGrid w:val="0"/>
        </w:rPr>
        <w:t>.</w:t>
      </w:r>
      <w:r>
        <w:rPr>
          <w:snapToGrid w:val="0"/>
        </w:rPr>
        <w:tab/>
        <w:t>Fees to be charged</w:t>
      </w:r>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230123"/>
      <w:r>
        <w:rPr>
          <w:snapToGrid w:val="0"/>
        </w:rPr>
        <w:t>1</w:t>
      </w:r>
      <w:bookmarkEnd w:id="43"/>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bookmarkStart w:id="44" w:name="_Toc437922207"/>
      <w:bookmarkStart w:id="45" w:name="_Toc483972642"/>
      <w:bookmarkStart w:id="46" w:name="_Toc506018773"/>
      <w:bookmarkStart w:id="47" w:name="_Toc519738592"/>
      <w:bookmarkStart w:id="48" w:name="_Toc520868380"/>
      <w:bookmarkStart w:id="49" w:name="_Toc533482757"/>
      <w:r>
        <w:tab/>
        <w:t>[Regulation 4 amended in Gazette 30 Dec 2003 p. 5702-3; 28 Apr 2005 p. 1751.]</w:t>
      </w:r>
    </w:p>
    <w:p>
      <w:pPr>
        <w:pStyle w:val="Heading5"/>
        <w:rPr>
          <w:snapToGrid w:val="0"/>
        </w:rPr>
      </w:pPr>
      <w:bookmarkStart w:id="50" w:name="_Toc138838330"/>
      <w:bookmarkStart w:id="51" w:name="_Toc155515495"/>
      <w:bookmarkStart w:id="52" w:name="_Toc232308564"/>
      <w:bookmarkStart w:id="53" w:name="_Toc202600185"/>
      <w:r>
        <w:rPr>
          <w:rStyle w:val="CharSectno"/>
        </w:rPr>
        <w:t>5</w:t>
      </w:r>
      <w:r>
        <w:rPr>
          <w:snapToGrid w:val="0"/>
        </w:rPr>
        <w:t>.</w:t>
      </w:r>
      <w:r>
        <w:rPr>
          <w:snapToGrid w:val="0"/>
        </w:rPr>
        <w:tab/>
        <w:t>Exemptions</w:t>
      </w:r>
      <w:bookmarkEnd w:id="44"/>
      <w:bookmarkEnd w:id="45"/>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bookmarkStart w:id="54" w:name="_Toc437922208"/>
      <w:bookmarkStart w:id="55" w:name="_Toc483972643"/>
      <w:bookmarkStart w:id="56" w:name="_Toc506018774"/>
      <w:bookmarkStart w:id="57" w:name="_Toc519738593"/>
      <w:bookmarkStart w:id="58" w:name="_Toc520868381"/>
      <w:bookmarkStart w:id="59" w:name="_Toc533482758"/>
      <w:r>
        <w:tab/>
        <w:t>[Regulation 5 amended in Gazette 28 Apr 2005 p. 1751.]</w:t>
      </w:r>
    </w:p>
    <w:p>
      <w:pPr>
        <w:pStyle w:val="Heading5"/>
      </w:pPr>
      <w:bookmarkStart w:id="60" w:name="_Toc138838331"/>
      <w:bookmarkStart w:id="61" w:name="_Toc155515496"/>
      <w:bookmarkStart w:id="62" w:name="_Toc232308565"/>
      <w:bookmarkStart w:id="63" w:name="_Toc202600186"/>
      <w:r>
        <w:t>5A.</w:t>
      </w:r>
      <w:r>
        <w:tab/>
        <w:t>Disputes regarding fees</w:t>
      </w:r>
      <w:bookmarkEnd w:id="60"/>
      <w:bookmarkEnd w:id="61"/>
      <w:bookmarkEnd w:id="62"/>
      <w:bookmarkEnd w:id="63"/>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1751-2.]</w:t>
      </w:r>
    </w:p>
    <w:p>
      <w:pPr>
        <w:pStyle w:val="Heading5"/>
        <w:rPr>
          <w:snapToGrid w:val="0"/>
        </w:rPr>
      </w:pPr>
      <w:bookmarkStart w:id="64" w:name="_Toc138838332"/>
      <w:bookmarkStart w:id="65" w:name="_Toc155515497"/>
      <w:bookmarkStart w:id="66" w:name="_Toc232308566"/>
      <w:bookmarkStart w:id="67" w:name="_Toc202600187"/>
      <w:r>
        <w:rPr>
          <w:rStyle w:val="CharSectno"/>
        </w:rPr>
        <w:t>6</w:t>
      </w:r>
      <w:r>
        <w:rPr>
          <w:snapToGrid w:val="0"/>
        </w:rPr>
        <w:t>.</w:t>
      </w:r>
      <w:r>
        <w:rPr>
          <w:snapToGrid w:val="0"/>
        </w:rPr>
        <w:tab/>
      </w:r>
      <w:r>
        <w:rPr>
          <w:rStyle w:val="CharSectno"/>
        </w:rPr>
        <w:t>F</w:t>
      </w:r>
      <w:r>
        <w:rPr>
          <w:snapToGrid w:val="0"/>
        </w:rPr>
        <w:t>ees to be paid before documents etc. filed</w:t>
      </w:r>
      <w:bookmarkEnd w:id="54"/>
      <w:bookmarkEnd w:id="55"/>
      <w:bookmarkEnd w:id="56"/>
      <w:bookmarkEnd w:id="57"/>
      <w:bookmarkEnd w:id="58"/>
      <w:bookmarkEnd w:id="59"/>
      <w:bookmarkEnd w:id="64"/>
      <w:bookmarkEnd w:id="65"/>
      <w:bookmarkEnd w:id="66"/>
      <w:bookmarkEnd w:id="67"/>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8" w:name="_Toc437922210"/>
      <w:bookmarkStart w:id="69" w:name="_Toc483972645"/>
      <w:bookmarkStart w:id="70" w:name="_Toc506018776"/>
      <w:bookmarkStart w:id="71" w:name="_Toc519738594"/>
      <w:bookmarkStart w:id="72" w:name="_Toc520868382"/>
      <w:bookmarkStart w:id="73" w:name="_Toc533482759"/>
      <w:bookmarkStart w:id="74" w:name="_Toc138838333"/>
      <w:bookmarkStart w:id="75" w:name="_Toc155515498"/>
      <w:bookmarkStart w:id="76" w:name="_Toc232308567"/>
      <w:bookmarkStart w:id="77" w:name="_Toc202600188"/>
      <w:r>
        <w:rPr>
          <w:rStyle w:val="CharSectno"/>
        </w:rPr>
        <w:t>7</w:t>
      </w:r>
      <w:r>
        <w:rPr>
          <w:snapToGrid w:val="0"/>
        </w:rPr>
        <w:t>.</w:t>
      </w:r>
      <w:r>
        <w:rPr>
          <w:snapToGrid w:val="0"/>
        </w:rPr>
        <w:tab/>
        <w:t>Court or registrar may remit fees</w:t>
      </w:r>
      <w:bookmarkEnd w:id="68"/>
      <w:bookmarkEnd w:id="69"/>
      <w:bookmarkEnd w:id="70"/>
      <w:bookmarkEnd w:id="71"/>
      <w:bookmarkEnd w:id="72"/>
      <w:bookmarkEnd w:id="73"/>
      <w:bookmarkEnd w:id="74"/>
      <w:bookmarkEnd w:id="75"/>
      <w:bookmarkEnd w:id="76"/>
      <w:bookmarkEnd w:id="77"/>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A fee, payment of which has been deferred until an event occurs, becomes payable when that event occurs.</w:t>
      </w:r>
    </w:p>
    <w:p>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5703-5; 28 Apr 2005 p. 1752.]</w:t>
      </w:r>
    </w:p>
    <w:p>
      <w:pPr>
        <w:pStyle w:val="Heading5"/>
        <w:rPr>
          <w:snapToGrid w:val="0"/>
        </w:rPr>
      </w:pPr>
      <w:bookmarkStart w:id="84" w:name="_Toc138838334"/>
      <w:bookmarkStart w:id="85" w:name="_Toc155515499"/>
      <w:bookmarkStart w:id="86" w:name="_Toc232308568"/>
      <w:bookmarkStart w:id="87" w:name="_Toc202600189"/>
      <w:r>
        <w:rPr>
          <w:rStyle w:val="CharSectno"/>
        </w:rPr>
        <w:t>8</w:t>
      </w:r>
      <w:r>
        <w:rPr>
          <w:snapToGrid w:val="0"/>
        </w:rPr>
        <w:t>.</w:t>
      </w:r>
      <w:r>
        <w:rPr>
          <w:snapToGrid w:val="0"/>
        </w:rPr>
        <w:tab/>
        <w:t>Conventions</w:t>
      </w:r>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88" w:name="_Toc138838335"/>
      <w:bookmarkStart w:id="89" w:name="_Toc155515500"/>
      <w:bookmarkStart w:id="90" w:name="_Toc232308569"/>
      <w:bookmarkStart w:id="91" w:name="_Toc202600190"/>
      <w:bookmarkStart w:id="92" w:name="_Toc533482762"/>
      <w:r>
        <w:t>9.</w:t>
      </w:r>
      <w:r>
        <w:tab/>
        <w:t>Allocation of hearing date — Schedule 1 item 6</w:t>
      </w:r>
      <w:bookmarkEnd w:id="88"/>
      <w:bookmarkEnd w:id="89"/>
      <w:bookmarkEnd w:id="90"/>
      <w:bookmarkEnd w:id="91"/>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1752-3.]</w:t>
      </w:r>
    </w:p>
    <w:p>
      <w:pPr>
        <w:pStyle w:val="Heading5"/>
      </w:pPr>
      <w:bookmarkStart w:id="93" w:name="_Toc138838336"/>
      <w:bookmarkStart w:id="94" w:name="_Toc155515501"/>
      <w:bookmarkStart w:id="95" w:name="_Toc232308570"/>
      <w:bookmarkStart w:id="96" w:name="_Toc202600191"/>
      <w:r>
        <w:rPr>
          <w:rStyle w:val="CharSectno"/>
        </w:rPr>
        <w:t>10</w:t>
      </w:r>
      <w:r>
        <w:t>.</w:t>
      </w:r>
      <w:r>
        <w:tab/>
        <w:t>Schedule 1 item 7 fee</w:t>
      </w:r>
      <w:bookmarkEnd w:id="92"/>
      <w:bookmarkEnd w:id="93"/>
      <w:bookmarkEnd w:id="94"/>
      <w:bookmarkEnd w:id="95"/>
      <w:bookmarkEnd w:id="9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97" w:name="_Toc138838337"/>
      <w:bookmarkStart w:id="98" w:name="_Toc155515502"/>
      <w:bookmarkStart w:id="99" w:name="_Toc232308571"/>
      <w:bookmarkStart w:id="100" w:name="_Toc202600192"/>
      <w:bookmarkStart w:id="101" w:name="_Toc533482764"/>
      <w:r>
        <w:t>11.</w:t>
      </w:r>
      <w:r>
        <w:tab/>
        <w:t>Recovery of unpaid fees</w:t>
      </w:r>
      <w:bookmarkEnd w:id="97"/>
      <w:bookmarkEnd w:id="98"/>
      <w:bookmarkEnd w:id="99"/>
      <w:bookmarkEnd w:id="10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102" w:name="_Toc138838338"/>
      <w:bookmarkStart w:id="103" w:name="_Toc155515503"/>
      <w:bookmarkStart w:id="104" w:name="_Toc232308572"/>
      <w:bookmarkStart w:id="105" w:name="_Toc202600193"/>
      <w:r>
        <w:t>11A.</w:t>
      </w:r>
      <w:r>
        <w:tab/>
        <w:t>Searchable information</w:t>
      </w:r>
      <w:bookmarkEnd w:id="102"/>
      <w:bookmarkEnd w:id="103"/>
      <w:bookmarkEnd w:id="104"/>
      <w:bookmarkEnd w:id="105"/>
      <w:r>
        <w:t xml:space="preserve"> </w:t>
      </w:r>
    </w:p>
    <w:p>
      <w:pPr>
        <w:pStyle w:val="Subsection"/>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106" w:name="_Toc138838339"/>
      <w:bookmarkStart w:id="107" w:name="_Toc155515504"/>
      <w:bookmarkStart w:id="108" w:name="_Toc232308573"/>
      <w:bookmarkStart w:id="109" w:name="_Toc202600194"/>
      <w:r>
        <w:rPr>
          <w:rStyle w:val="CharSectno"/>
        </w:rPr>
        <w:t>12</w:t>
      </w:r>
      <w:r>
        <w:t>.</w:t>
      </w:r>
      <w:r>
        <w:tab/>
        <w:t>Transitional</w:t>
      </w:r>
      <w:bookmarkEnd w:id="101"/>
      <w:bookmarkEnd w:id="106"/>
      <w:bookmarkEnd w:id="107"/>
      <w:bookmarkEnd w:id="108"/>
      <w:bookmarkEnd w:id="109"/>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10" w:name="_Toc533482765"/>
    </w:p>
    <w:p>
      <w:pPr>
        <w:pStyle w:val="yScheduleHeading"/>
      </w:pPr>
      <w:bookmarkStart w:id="111" w:name="_Toc138838340"/>
      <w:bookmarkStart w:id="112" w:name="_Toc138838359"/>
      <w:bookmarkStart w:id="113" w:name="_Toc138838380"/>
      <w:bookmarkStart w:id="114" w:name="_Toc139273601"/>
      <w:bookmarkStart w:id="115" w:name="_Toc148410557"/>
      <w:bookmarkStart w:id="116" w:name="_Toc148415064"/>
      <w:bookmarkStart w:id="117" w:name="_Toc152491761"/>
      <w:bookmarkStart w:id="118" w:name="_Toc153768440"/>
      <w:bookmarkStart w:id="119" w:name="_Toc153784780"/>
      <w:bookmarkStart w:id="120" w:name="_Toc153845434"/>
      <w:bookmarkStart w:id="121" w:name="_Toc155515505"/>
      <w:bookmarkStart w:id="122" w:name="_Toc170628470"/>
      <w:bookmarkStart w:id="123" w:name="_Toc171051502"/>
      <w:bookmarkStart w:id="124" w:name="_Toc202600166"/>
      <w:bookmarkStart w:id="125" w:name="_Toc202600195"/>
      <w:bookmarkStart w:id="126" w:name="_Toc232308574"/>
      <w:r>
        <w:rPr>
          <w:rStyle w:val="CharSchNo"/>
        </w:rPr>
        <w:t>Schedule 1</w:t>
      </w:r>
      <w:r>
        <w:t xml:space="preserve"> —</w:t>
      </w:r>
      <w:bookmarkStart w:id="127" w:name="AutoSch"/>
      <w:bookmarkEnd w:id="127"/>
      <w:r>
        <w:t xml:space="preserve"> </w:t>
      </w:r>
      <w:bookmarkEnd w:id="110"/>
      <w:r>
        <w:rPr>
          <w:rStyle w:val="CharSchText"/>
        </w:rPr>
        <w:t>Registry fees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pPr>
      <w:r>
        <w:t>[r. 4]</w:t>
      </w:r>
    </w:p>
    <w:p>
      <w:pPr>
        <w:pStyle w:val="yFootnoteheading"/>
      </w:pPr>
      <w:r>
        <w:tab/>
        <w:t>[Heading amended in Gazette 23 Jun 2005 p. 2690.]</w:t>
      </w:r>
    </w:p>
    <w:p>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trPr>
          <w:cantSplit/>
          <w:tblHeader/>
        </w:trPr>
        <w:tc>
          <w:tcPr>
            <w:tcW w:w="709" w:type="dxa"/>
          </w:tcPr>
          <w:p>
            <w:pPr>
              <w:pStyle w:val="yTable"/>
              <w:spacing w:before="0"/>
              <w:jc w:val="center"/>
              <w:rPr>
                <w:b/>
                <w:spacing w:val="-8"/>
              </w:rPr>
            </w:pPr>
            <w:r>
              <w:rPr>
                <w:b/>
                <w:spacing w:val="-8"/>
              </w:rPr>
              <w:t>Item</w:t>
            </w:r>
          </w:p>
        </w:tc>
        <w:tc>
          <w:tcPr>
            <w:tcW w:w="4253" w:type="dxa"/>
          </w:tcPr>
          <w:p>
            <w:pPr>
              <w:pStyle w:val="yTable"/>
              <w:spacing w:before="0"/>
              <w:jc w:val="center"/>
              <w:rPr>
                <w:b/>
              </w:rPr>
            </w:pPr>
            <w:r>
              <w:rPr>
                <w:b/>
              </w:rPr>
              <w:t>Matter</w:t>
            </w:r>
          </w:p>
        </w:tc>
        <w:tc>
          <w:tcPr>
            <w:tcW w:w="1230" w:type="dxa"/>
          </w:tcPr>
          <w:p>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pPr>
              <w:pStyle w:val="yTable"/>
              <w:tabs>
                <w:tab w:val="right" w:pos="742"/>
              </w:tabs>
              <w:spacing w:before="0"/>
              <w:jc w:val="center"/>
              <w:rPr>
                <w:b/>
              </w:rPr>
            </w:pPr>
            <w:r>
              <w:rPr>
                <w:b/>
              </w:rPr>
              <w:t>$</w:t>
            </w:r>
          </w:p>
        </w:tc>
        <w:tc>
          <w:tcPr>
            <w:tcW w:w="1179" w:type="dxa"/>
            <w:gridSpan w:val="2"/>
          </w:tcPr>
          <w:p>
            <w:pPr>
              <w:pStyle w:val="yTable"/>
              <w:tabs>
                <w:tab w:val="right" w:pos="363"/>
              </w:tabs>
              <w:spacing w:before="0"/>
              <w:jc w:val="center"/>
              <w:rPr>
                <w:b/>
                <w:spacing w:val="-8"/>
              </w:rPr>
            </w:pPr>
            <w:r>
              <w:rPr>
                <w:b/>
                <w:spacing w:val="-8"/>
              </w:rPr>
              <w:t>Fee for person other than an individual</w:t>
            </w:r>
          </w:p>
          <w:p>
            <w:pPr>
              <w:pStyle w:val="yTable"/>
              <w:tabs>
                <w:tab w:val="right" w:pos="363"/>
              </w:tabs>
              <w:spacing w:before="0"/>
              <w:jc w:val="center"/>
              <w:rPr>
                <w:b/>
              </w:rPr>
            </w:pPr>
          </w:p>
          <w:p>
            <w:pPr>
              <w:pStyle w:val="yTable"/>
              <w:tabs>
                <w:tab w:val="right" w:pos="363"/>
              </w:tabs>
              <w:spacing w:before="0"/>
              <w:jc w:val="center"/>
              <w:rPr>
                <w:b/>
              </w:rPr>
            </w:pPr>
            <w:r>
              <w:rPr>
                <w:b/>
              </w:rPr>
              <w:t>$</w:t>
            </w:r>
          </w:p>
        </w:tc>
      </w:tr>
      <w:tr>
        <w:trPr>
          <w:cantSplit/>
        </w:trPr>
        <w:tc>
          <w:tcPr>
            <w:tcW w:w="709" w:type="dxa"/>
          </w:tcPr>
          <w:p>
            <w:pPr>
              <w:pStyle w:val="yTable"/>
              <w:jc w:val="center"/>
            </w:pPr>
            <w:r>
              <w:t>1.</w:t>
            </w:r>
          </w:p>
        </w:tc>
        <w:tc>
          <w:tcPr>
            <w:tcW w:w="4253" w:type="dxa"/>
          </w:tcPr>
          <w:p>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pPr>
              <w:pStyle w:val="yTable"/>
              <w:tabs>
                <w:tab w:val="right" w:pos="600"/>
              </w:tabs>
            </w:pPr>
            <w:r>
              <w:br/>
            </w:r>
            <w:r>
              <w:br/>
            </w:r>
            <w:r>
              <w:br/>
            </w:r>
            <w:r>
              <w:tab/>
              <w:t>491.00</w:t>
            </w:r>
          </w:p>
        </w:tc>
        <w:tc>
          <w:tcPr>
            <w:tcW w:w="1179" w:type="dxa"/>
            <w:gridSpan w:val="2"/>
          </w:tcPr>
          <w:p>
            <w:pPr>
              <w:pStyle w:val="yTable"/>
              <w:tabs>
                <w:tab w:val="right" w:pos="646"/>
              </w:tabs>
            </w:pPr>
            <w:r>
              <w:br/>
            </w:r>
            <w:r>
              <w:br/>
            </w:r>
            <w:r>
              <w:br/>
            </w:r>
            <w:r>
              <w:tab/>
              <w:t>737.00</w:t>
            </w:r>
          </w:p>
        </w:tc>
      </w:tr>
      <w:tr>
        <w:trPr>
          <w:cantSplit/>
        </w:trPr>
        <w:tc>
          <w:tcPr>
            <w:tcW w:w="709" w:type="dxa"/>
          </w:tcPr>
          <w:p>
            <w:pPr>
              <w:pStyle w:val="yTable"/>
              <w:jc w:val="center"/>
            </w:pPr>
            <w:r>
              <w:t>2.</w:t>
            </w:r>
          </w:p>
        </w:tc>
        <w:tc>
          <w:tcPr>
            <w:tcW w:w="4253" w:type="dxa"/>
          </w:tcPr>
          <w:p>
            <w:pPr>
              <w:pStyle w:val="yTable"/>
              <w:tabs>
                <w:tab w:val="left" w:pos="601"/>
              </w:tabs>
              <w:ind w:left="601" w:hanging="601"/>
            </w:pPr>
            <w:r>
              <w:t>On filing:</w:t>
            </w:r>
          </w:p>
        </w:tc>
        <w:tc>
          <w:tcPr>
            <w:tcW w:w="1230" w:type="dxa"/>
          </w:tcPr>
          <w:p>
            <w:pPr>
              <w:pStyle w:val="yTable"/>
              <w:tabs>
                <w:tab w:val="right" w:pos="742"/>
              </w:tabs>
              <w:spacing w:before="20"/>
            </w:pPr>
          </w:p>
        </w:tc>
        <w:tc>
          <w:tcPr>
            <w:tcW w:w="1179" w:type="dxa"/>
            <w:gridSpan w:val="2"/>
          </w:tcPr>
          <w:p>
            <w:pPr>
              <w:pStyle w:val="yTable"/>
              <w:tabs>
                <w:tab w:val="right" w:pos="363"/>
                <w:tab w:val="right" w:pos="743"/>
              </w:tabs>
              <w:spacing w:before="20"/>
            </w:pPr>
          </w:p>
        </w:tc>
      </w:tr>
      <w:tr>
        <w:trPr>
          <w:cantSplit/>
        </w:trPr>
        <w:tc>
          <w:tcPr>
            <w:tcW w:w="709" w:type="dxa"/>
          </w:tcPr>
          <w:p>
            <w:pPr>
              <w:pStyle w:val="yTable"/>
              <w:jc w:val="center"/>
            </w:pPr>
          </w:p>
        </w:tc>
        <w:tc>
          <w:tcPr>
            <w:tcW w:w="4253" w:type="dxa"/>
          </w:tcPr>
          <w:p>
            <w:pPr>
              <w:pStyle w:val="yTable"/>
              <w:tabs>
                <w:tab w:val="left" w:pos="0"/>
                <w:tab w:val="left" w:pos="459"/>
              </w:tabs>
            </w:pPr>
            <w:r>
              <w:t>(a)</w:t>
            </w:r>
            <w:r>
              <w:tab/>
              <w:t>a counterclaim ........................................</w:t>
            </w:r>
          </w:p>
        </w:tc>
        <w:tc>
          <w:tcPr>
            <w:tcW w:w="1230" w:type="dxa"/>
          </w:tcPr>
          <w:p>
            <w:pPr>
              <w:pStyle w:val="yTable"/>
              <w:tabs>
                <w:tab w:val="right" w:pos="600"/>
              </w:tabs>
            </w:pPr>
            <w:r>
              <w:tab/>
              <w:t>491.00</w:t>
            </w:r>
          </w:p>
        </w:tc>
        <w:tc>
          <w:tcPr>
            <w:tcW w:w="1179" w:type="dxa"/>
            <w:gridSpan w:val="2"/>
          </w:tcPr>
          <w:p>
            <w:pPr>
              <w:pStyle w:val="yTable"/>
              <w:tabs>
                <w:tab w:val="right" w:pos="646"/>
              </w:tabs>
            </w:pPr>
            <w:r>
              <w:tab/>
              <w:t>737.00</w:t>
            </w:r>
          </w:p>
        </w:tc>
      </w:tr>
      <w:tr>
        <w:trPr>
          <w:cantSplit/>
        </w:trPr>
        <w:tc>
          <w:tcPr>
            <w:tcW w:w="709" w:type="dxa"/>
          </w:tcPr>
          <w:p>
            <w:pPr>
              <w:pStyle w:val="yTable"/>
              <w:jc w:val="center"/>
            </w:pPr>
          </w:p>
        </w:tc>
        <w:tc>
          <w:tcPr>
            <w:tcW w:w="4253" w:type="dxa"/>
          </w:tcPr>
          <w:p>
            <w:pPr>
              <w:pStyle w:val="yTable"/>
              <w:tabs>
                <w:tab w:val="left" w:pos="0"/>
                <w:tab w:val="left" w:pos="459"/>
              </w:tabs>
            </w:pPr>
            <w:r>
              <w:t>(b)</w:t>
            </w:r>
            <w:r>
              <w:tab/>
              <w:t>a third party notice .................................</w:t>
            </w:r>
          </w:p>
        </w:tc>
        <w:tc>
          <w:tcPr>
            <w:tcW w:w="1230" w:type="dxa"/>
          </w:tcPr>
          <w:p>
            <w:pPr>
              <w:pStyle w:val="yTable"/>
              <w:tabs>
                <w:tab w:val="right" w:pos="600"/>
              </w:tabs>
            </w:pPr>
            <w:r>
              <w:tab/>
              <w:t>491.00</w:t>
            </w:r>
          </w:p>
        </w:tc>
        <w:tc>
          <w:tcPr>
            <w:tcW w:w="1179" w:type="dxa"/>
            <w:gridSpan w:val="2"/>
          </w:tcPr>
          <w:p>
            <w:pPr>
              <w:pStyle w:val="yTable"/>
              <w:tabs>
                <w:tab w:val="right" w:pos="646"/>
              </w:tabs>
            </w:pPr>
            <w:r>
              <w:tab/>
              <w:t>737.00</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(c)</w:t>
            </w:r>
            <w:r>
              <w:tab/>
              <w:t>an application:</w:t>
            </w:r>
          </w:p>
          <w:p>
            <w:pPr>
              <w:pStyle w:val="yTable"/>
              <w:tabs>
                <w:tab w:val="left" w:pos="884"/>
              </w:tabs>
              <w:ind w:left="884" w:hanging="425"/>
            </w:pPr>
            <w:r>
              <w:t>(i)</w:t>
            </w:r>
            <w:r>
              <w:tab/>
              <w:t>to extend a period of time fixed by law, including an application to extend time before proceedings are commenced;</w:t>
            </w:r>
          </w:p>
          <w:p>
            <w:pPr>
              <w:pStyle w:val="yTable"/>
              <w:tabs>
                <w:tab w:val="left" w:pos="884"/>
              </w:tabs>
              <w:ind w:left="884" w:hanging="425"/>
            </w:pPr>
            <w:r>
              <w:t>(ii)</w:t>
            </w:r>
            <w:r>
              <w:tab/>
              <w:t>to limit a period of time within which proceedings may be taken;</w:t>
            </w:r>
          </w:p>
          <w:p>
            <w:pPr>
              <w:pStyle w:val="yTable"/>
              <w:tabs>
                <w:tab w:val="left" w:pos="884"/>
              </w:tabs>
              <w:ind w:left="884" w:hanging="425"/>
            </w:pPr>
            <w:r>
              <w:t>(iii)</w:t>
            </w:r>
            <w:r>
              <w:tab/>
              <w:t>for leave to serve a writ or notice of a writ out of jurisdiction;</w:t>
            </w:r>
          </w:p>
          <w:p>
            <w:pPr>
              <w:pStyle w:val="yTable"/>
              <w:tabs>
                <w:tab w:val="left" w:pos="884"/>
              </w:tabs>
              <w:ind w:left="884" w:hanging="425"/>
            </w:pPr>
            <w:r>
              <w:t>(iv)</w:t>
            </w:r>
            <w:r>
              <w:tab/>
              <w:t>for leave to appeal ..........................</w:t>
            </w:r>
          </w:p>
        </w:tc>
        <w:tc>
          <w:tcPr>
            <w:tcW w:w="1230" w:type="dxa"/>
          </w:tcPr>
          <w:p>
            <w:pPr>
              <w:pStyle w:val="yTable"/>
              <w:tabs>
                <w:tab w:val="right" w:pos="600"/>
              </w:tabs>
              <w:spacing w:before="20"/>
            </w:pPr>
            <w:r>
              <w:br/>
            </w:r>
            <w:r>
              <w:br/>
            </w:r>
            <w:r>
              <w:br/>
            </w:r>
            <w:r>
              <w:br/>
            </w:r>
            <w:r>
              <w:br/>
            </w:r>
            <w:r>
              <w:br/>
            </w:r>
            <w:r>
              <w:br/>
            </w:r>
            <w:r>
              <w:br/>
            </w:r>
            <w:r>
              <w:br/>
            </w:r>
            <w:r>
              <w:br/>
            </w:r>
            <w:r>
              <w:tab/>
              <w:t>185.00</w:t>
            </w:r>
          </w:p>
        </w:tc>
        <w:tc>
          <w:tcPr>
            <w:tcW w:w="1179" w:type="dxa"/>
            <w:gridSpan w:val="2"/>
          </w:tcPr>
          <w:p>
            <w:pPr>
              <w:pStyle w:val="yTable"/>
              <w:tabs>
                <w:tab w:val="right" w:pos="646"/>
              </w:tabs>
              <w:spacing w:before="20"/>
            </w:pPr>
            <w:r>
              <w:br/>
            </w:r>
            <w:r>
              <w:br/>
            </w:r>
            <w:r>
              <w:br/>
            </w:r>
            <w:r>
              <w:br/>
            </w:r>
            <w:r>
              <w:br/>
            </w:r>
            <w:r>
              <w:br/>
            </w:r>
            <w:r>
              <w:br/>
            </w:r>
            <w:r>
              <w:br/>
            </w:r>
            <w:r>
              <w:br/>
            </w:r>
            <w:r>
              <w:br/>
            </w:r>
            <w:r>
              <w:tab/>
              <w:t>245.00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any other application for which no fee has been provided in this Schedule ........</w:t>
            </w:r>
          </w:p>
        </w:tc>
        <w:tc>
          <w:tcPr>
            <w:tcW w:w="1230" w:type="dxa"/>
          </w:tcPr>
          <w:p>
            <w:pPr>
              <w:pStyle w:val="yTable"/>
              <w:tabs>
                <w:tab w:val="right" w:pos="600"/>
              </w:tabs>
            </w:pPr>
            <w:r>
              <w:br/>
              <w:t>185.00</w:t>
            </w:r>
          </w:p>
        </w:tc>
        <w:tc>
          <w:tcPr>
            <w:tcW w:w="1179" w:type="dxa"/>
            <w:gridSpan w:val="2"/>
          </w:tcPr>
          <w:p>
            <w:pPr>
              <w:pStyle w:val="yTable"/>
              <w:tabs>
                <w:tab w:val="right" w:pos="646"/>
              </w:tabs>
            </w:pPr>
            <w:r>
              <w:br/>
            </w:r>
            <w:r>
              <w:tab/>
              <w:t>245.00</w:t>
            </w:r>
          </w:p>
        </w:tc>
      </w:tr>
      <w:tr>
        <w:trPr>
          <w:cantSplit/>
        </w:trPr>
        <w:tc>
          <w:tcPr>
            <w:tcW w:w="709" w:type="dxa"/>
          </w:tcPr>
          <w:p>
            <w:pPr>
              <w:pStyle w:val="yTable"/>
              <w:jc w:val="center"/>
            </w:pPr>
            <w:r>
              <w:t>3.</w:t>
            </w:r>
          </w:p>
        </w:tc>
        <w:tc>
          <w:tcPr>
            <w:tcW w:w="4253" w:type="dxa"/>
          </w:tcPr>
          <w:p>
            <w:pPr>
              <w:pStyle w:val="yTable"/>
              <w:tabs>
                <w:tab w:val="left" w:pos="601"/>
              </w:tabs>
            </w:pPr>
            <w:r>
              <w:t>Commencing an appeal ..................................</w:t>
            </w:r>
          </w:p>
        </w:tc>
        <w:tc>
          <w:tcPr>
            <w:tcW w:w="1230" w:type="dxa"/>
          </w:tcPr>
          <w:p>
            <w:pPr>
              <w:pStyle w:val="yTable"/>
              <w:tabs>
                <w:tab w:val="right" w:pos="600"/>
              </w:tabs>
            </w:pPr>
            <w:r>
              <w:tab/>
              <w:t>61.50</w:t>
            </w:r>
          </w:p>
        </w:tc>
        <w:tc>
          <w:tcPr>
            <w:tcW w:w="1179" w:type="dxa"/>
            <w:gridSpan w:val="2"/>
          </w:tcPr>
          <w:p>
            <w:pPr>
              <w:pStyle w:val="yTable"/>
              <w:tabs>
                <w:tab w:val="right" w:pos="646"/>
              </w:tabs>
            </w:pPr>
            <w:r>
              <w:tab/>
              <w:t>123.00</w:t>
            </w:r>
          </w:p>
        </w:tc>
      </w:tr>
      <w:tr>
        <w:trPr>
          <w:cantSplit/>
        </w:trPr>
        <w:tc>
          <w:tcPr>
            <w:tcW w:w="4962" w:type="dxa"/>
            <w:gridSpan w:val="2"/>
          </w:tcPr>
          <w:p>
            <w:pPr>
              <w:pStyle w:val="yTable"/>
              <w:tabs>
                <w:tab w:val="left" w:pos="732"/>
              </w:tabs>
              <w:ind w:left="34"/>
              <w:rPr>
                <w:i/>
                <w:iCs/>
              </w:rPr>
            </w:pPr>
            <w:r>
              <w:rPr>
                <w:i/>
                <w:iCs/>
              </w:rPr>
              <w:t>[4.</w:t>
            </w:r>
            <w:r>
              <w:rPr>
                <w:i/>
                <w:iCs/>
              </w:rPr>
              <w:tab/>
              <w:t>deleted]</w:t>
            </w:r>
          </w:p>
        </w:tc>
        <w:tc>
          <w:tcPr>
            <w:tcW w:w="1275" w:type="dxa"/>
            <w:gridSpan w:val="2"/>
          </w:tcPr>
          <w:p>
            <w:pPr>
              <w:pStyle w:val="yTable"/>
              <w:tabs>
                <w:tab w:val="right" w:pos="600"/>
              </w:tabs>
            </w:pPr>
          </w:p>
        </w:tc>
        <w:tc>
          <w:tcPr>
            <w:tcW w:w="1134" w:type="dxa"/>
          </w:tcPr>
          <w:p>
            <w:pPr>
              <w:pStyle w:val="yTable"/>
              <w:tabs>
                <w:tab w:val="right" w:pos="646"/>
              </w:tabs>
            </w:pPr>
          </w:p>
        </w:tc>
      </w:tr>
      <w:tr>
        <w:trPr>
          <w:cantSplit/>
        </w:trPr>
        <w:tc>
          <w:tcPr>
            <w:tcW w:w="709" w:type="dxa"/>
          </w:tcPr>
          <w:p>
            <w:pPr>
              <w:pStyle w:val="yTable"/>
              <w:jc w:val="center"/>
            </w:pPr>
            <w:r>
              <w:t>5.</w:t>
            </w:r>
          </w:p>
        </w:tc>
        <w:tc>
          <w:tcPr>
            <w:tcW w:w="4253" w:type="dxa"/>
          </w:tcPr>
          <w:p>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pPr>
              <w:pStyle w:val="yTable"/>
              <w:tabs>
                <w:tab w:val="right" w:pos="600"/>
              </w:tabs>
            </w:pPr>
            <w:r>
              <w:br/>
            </w:r>
            <w:r>
              <w:br/>
            </w:r>
            <w:r>
              <w:br/>
            </w:r>
            <w:r>
              <w:tab/>
              <w:t>491.00</w:t>
            </w:r>
          </w:p>
        </w:tc>
        <w:tc>
          <w:tcPr>
            <w:tcW w:w="1134" w:type="dxa"/>
          </w:tcPr>
          <w:p>
            <w:pPr>
              <w:pStyle w:val="yTable"/>
              <w:tabs>
                <w:tab w:val="right" w:pos="646"/>
              </w:tabs>
            </w:pPr>
            <w:r>
              <w:br/>
            </w:r>
            <w:r>
              <w:br/>
            </w:r>
            <w:r>
              <w:br/>
            </w:r>
            <w:r>
              <w:tab/>
              <w:t>737.00</w:t>
            </w: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right" w:pos="34"/>
                <w:tab w:val="right" w:pos="363"/>
              </w:tabs>
              <w:ind w:left="34"/>
            </w:pPr>
            <w:r>
              <w:t>This item does not apply to entering an appeal for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6.</w:t>
            </w:r>
          </w:p>
        </w:tc>
        <w:tc>
          <w:tcPr>
            <w:tcW w:w="4253" w:type="dxa"/>
          </w:tcPr>
          <w:p>
            <w:pPr>
              <w:pStyle w:val="yTable"/>
              <w:tabs>
                <w:tab w:val="left" w:pos="601"/>
              </w:tabs>
            </w:pPr>
            <w:r>
              <w:t>Allocation of hearing date, for each day allocated .........................................................</w:t>
            </w:r>
          </w:p>
        </w:tc>
        <w:tc>
          <w:tcPr>
            <w:tcW w:w="1275" w:type="dxa"/>
            <w:gridSpan w:val="2"/>
          </w:tcPr>
          <w:p>
            <w:pPr>
              <w:pStyle w:val="yTable"/>
              <w:tabs>
                <w:tab w:val="right" w:pos="600"/>
              </w:tabs>
            </w:pPr>
            <w:r>
              <w:br/>
            </w:r>
            <w:r>
              <w:tab/>
              <w:t>432.00</w:t>
            </w:r>
          </w:p>
        </w:tc>
        <w:tc>
          <w:tcPr>
            <w:tcW w:w="1134" w:type="dxa"/>
          </w:tcPr>
          <w:p>
            <w:pPr>
              <w:pStyle w:val="yTable"/>
              <w:tabs>
                <w:tab w:val="right" w:pos="646"/>
              </w:tabs>
            </w:pPr>
            <w:r>
              <w:br/>
            </w:r>
            <w:r>
              <w:tab/>
              <w:t>864.00</w:t>
            </w:r>
          </w:p>
        </w:tc>
      </w:tr>
      <w:tr>
        <w:trPr>
          <w:cantSplit/>
        </w:trPr>
        <w:tc>
          <w:tcPr>
            <w:tcW w:w="709" w:type="dxa"/>
          </w:tcPr>
          <w:p>
            <w:pPr>
              <w:pStyle w:val="yTable"/>
              <w:jc w:val="center"/>
            </w:pPr>
          </w:p>
        </w:tc>
        <w:tc>
          <w:tcPr>
            <w:tcW w:w="4253" w:type="dxa"/>
          </w:tcPr>
          <w:p>
            <w:pPr>
              <w:pStyle w:val="yTable"/>
            </w:pPr>
            <w:r>
              <w:t xml:space="preserve">NOTE: </w:t>
            </w:r>
          </w:p>
          <w:p>
            <w:pPr>
              <w:pStyle w:val="yTable"/>
              <w:tabs>
                <w:tab w:val="left" w:pos="601"/>
              </w:tabs>
            </w:pPr>
            <w:r>
              <w:t>See regulation 9.</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7.</w:t>
            </w:r>
          </w:p>
        </w:tc>
        <w:tc>
          <w:tcPr>
            <w:tcW w:w="4253" w:type="dxa"/>
          </w:tcPr>
          <w:p>
            <w:pPr>
              <w:pStyle w:val="yTable"/>
              <w:tabs>
                <w:tab w:val="left" w:pos="601"/>
              </w:tabs>
            </w:pPr>
            <w:r>
              <w:t>Daily hearing fee before a court constituted by a judge .......................................................</w:t>
            </w:r>
          </w:p>
        </w:tc>
        <w:tc>
          <w:tcPr>
            <w:tcW w:w="1275" w:type="dxa"/>
            <w:gridSpan w:val="2"/>
          </w:tcPr>
          <w:p>
            <w:pPr>
              <w:pStyle w:val="yTable"/>
              <w:tabs>
                <w:tab w:val="right" w:pos="600"/>
              </w:tabs>
            </w:pPr>
            <w:r>
              <w:br/>
              <w:t>432.00</w:t>
            </w:r>
          </w:p>
        </w:tc>
        <w:tc>
          <w:tcPr>
            <w:tcW w:w="1134" w:type="dxa"/>
          </w:tcPr>
          <w:p>
            <w:pPr>
              <w:pStyle w:val="yTable"/>
              <w:tabs>
                <w:tab w:val="right" w:pos="646"/>
              </w:tabs>
            </w:pPr>
            <w:r>
              <w:br/>
            </w:r>
            <w:r>
              <w:tab/>
              <w:t>864.00</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 fee is payable if the proceedings are of an interlocutory nature only.</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3:</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This fee is payable for each additional day or part day that a hearing proceeds beyond the date or dates allocated in item 6.</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keepNext/>
              <w:jc w:val="center"/>
            </w:pPr>
          </w:p>
        </w:tc>
        <w:tc>
          <w:tcPr>
            <w:tcW w:w="4253" w:type="dxa"/>
          </w:tcPr>
          <w:p>
            <w:pPr>
              <w:pStyle w:val="yTable"/>
              <w:keepNext/>
              <w:tabs>
                <w:tab w:val="left" w:pos="601"/>
              </w:tabs>
            </w:pPr>
            <w:r>
              <w:t>NOTE 4:</w:t>
            </w:r>
          </w:p>
        </w:tc>
        <w:tc>
          <w:tcPr>
            <w:tcW w:w="1275" w:type="dxa"/>
            <w:gridSpan w:val="2"/>
          </w:tcPr>
          <w:p>
            <w:pPr>
              <w:pStyle w:val="yTable"/>
              <w:keepNext/>
              <w:tabs>
                <w:tab w:val="right" w:pos="742"/>
              </w:tabs>
            </w:pPr>
          </w:p>
        </w:tc>
        <w:tc>
          <w:tcPr>
            <w:tcW w:w="1134" w:type="dxa"/>
          </w:tcPr>
          <w:p>
            <w:pPr>
              <w:pStyle w:val="yTable"/>
              <w:keepNext/>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 5:</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8.</w:t>
            </w:r>
          </w:p>
        </w:tc>
        <w:tc>
          <w:tcPr>
            <w:tcW w:w="4253" w:type="dxa"/>
          </w:tcPr>
          <w:p>
            <w:pPr>
              <w:pStyle w:val="yIndenta"/>
            </w:pPr>
            <w:r>
              <w:t xml:space="preserve">On filing an — </w:t>
            </w:r>
          </w:p>
          <w:p>
            <w:pPr>
              <w:pStyle w:val="yTable"/>
              <w:tabs>
                <w:tab w:val="left" w:pos="884"/>
              </w:tabs>
              <w:ind w:left="884" w:hanging="425"/>
            </w:pPr>
            <w:r>
              <w:t>(i)</w:t>
            </w:r>
            <w:r>
              <w:tab/>
              <w:t>interlocutory application or summons or motion returnable;</w:t>
            </w:r>
          </w:p>
          <w:p>
            <w:pPr>
              <w:pStyle w:val="yTable"/>
              <w:tabs>
                <w:tab w:val="left" w:pos="884"/>
              </w:tabs>
              <w:ind w:left="884" w:hanging="425"/>
            </w:pPr>
            <w:r>
              <w:t>(ii)</w:t>
            </w:r>
            <w:r>
              <w:tab/>
              <w:t>application for assessment of damages other than in an action for personal injury; or</w:t>
            </w:r>
          </w:p>
          <w:p>
            <w:pPr>
              <w:pStyle w:val="yTable"/>
              <w:tabs>
                <w:tab w:val="left" w:pos="884"/>
              </w:tabs>
              <w:ind w:left="884" w:hanging="425"/>
            </w:pPr>
            <w:r>
              <w:t>(iii)</w:t>
            </w:r>
            <w:r>
              <w:tab/>
              <w:t>application for summary judgment,</w:t>
            </w:r>
          </w:p>
          <w:p>
            <w:pPr>
              <w:pStyle w:val="yTable"/>
              <w:tabs>
                <w:tab w:val="left" w:pos="884"/>
              </w:tabs>
            </w:pPr>
            <w:r>
              <w:t>before a judge or registrar in Chambers .......</w:t>
            </w:r>
          </w:p>
        </w:tc>
        <w:tc>
          <w:tcPr>
            <w:tcW w:w="1275" w:type="dxa"/>
            <w:gridSpan w:val="2"/>
          </w:tcPr>
          <w:p>
            <w:pPr>
              <w:pStyle w:val="yTable"/>
              <w:tabs>
                <w:tab w:val="right" w:pos="600"/>
              </w:tabs>
            </w:pPr>
            <w:r>
              <w:br/>
            </w:r>
            <w:r>
              <w:br/>
            </w:r>
            <w:r>
              <w:br/>
            </w:r>
            <w:r>
              <w:br/>
            </w:r>
            <w:r>
              <w:br/>
            </w:r>
            <w:r>
              <w:br/>
            </w:r>
            <w:r>
              <w:br/>
            </w:r>
            <w:r>
              <w:br/>
            </w:r>
            <w:r>
              <w:tab/>
              <w:t>123.00</w:t>
            </w:r>
          </w:p>
        </w:tc>
        <w:tc>
          <w:tcPr>
            <w:tcW w:w="1134" w:type="dxa"/>
          </w:tcPr>
          <w:p>
            <w:pPr>
              <w:pStyle w:val="yTable"/>
              <w:tabs>
                <w:tab w:val="right" w:pos="646"/>
              </w:tabs>
            </w:pPr>
            <w:r>
              <w:br/>
            </w:r>
            <w:r>
              <w:br/>
            </w:r>
            <w:r>
              <w:br/>
            </w:r>
            <w:r>
              <w:br/>
            </w:r>
            <w:r>
              <w:br/>
            </w:r>
            <w:r>
              <w:br/>
            </w:r>
            <w:r>
              <w:br/>
            </w:r>
            <w:r>
              <w:br/>
            </w:r>
            <w:r>
              <w:tab/>
              <w:t>185.00</w:t>
            </w:r>
          </w:p>
        </w:tc>
      </w:tr>
      <w:tr>
        <w:trPr>
          <w:cantSplit/>
        </w:trPr>
        <w:tc>
          <w:tcPr>
            <w:tcW w:w="709" w:type="dxa"/>
          </w:tcPr>
          <w:p>
            <w:pPr>
              <w:pStyle w:val="yTable"/>
              <w:jc w:val="center"/>
            </w:pPr>
          </w:p>
        </w:tc>
        <w:tc>
          <w:tcPr>
            <w:tcW w:w="4253" w:type="dxa"/>
          </w:tcPr>
          <w:p>
            <w:pPr>
              <w:pStyle w:val="yTable"/>
              <w:tabs>
                <w:tab w:val="left" w:pos="601"/>
              </w:tabs>
            </w:pPr>
            <w:r>
              <w:t>NOTE 1:</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includes the first day of hearing of the application or summons and includes any adjournment of the hearing.</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NOTE 2:</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p>
        </w:tc>
        <w:tc>
          <w:tcPr>
            <w:tcW w:w="4253" w:type="dxa"/>
          </w:tcPr>
          <w:p>
            <w:pPr>
              <w:pStyle w:val="yTable"/>
              <w:tabs>
                <w:tab w:val="left" w:pos="601"/>
              </w:tabs>
            </w:pPr>
            <w:r>
              <w:t>This fee is payable in respect of any application exercising liberty to apply to relist.</w:t>
            </w:r>
          </w:p>
        </w:tc>
        <w:tc>
          <w:tcPr>
            <w:tcW w:w="1275" w:type="dxa"/>
            <w:gridSpan w:val="2"/>
          </w:tcPr>
          <w:p>
            <w:pPr>
              <w:pStyle w:val="yTable"/>
              <w:tabs>
                <w:tab w:val="right" w:pos="742"/>
              </w:tabs>
            </w:pPr>
          </w:p>
        </w:tc>
        <w:tc>
          <w:tcPr>
            <w:tcW w:w="1134" w:type="dxa"/>
          </w:tcPr>
          <w:p>
            <w:pPr>
              <w:pStyle w:val="yTable"/>
              <w:tabs>
                <w:tab w:val="right" w:pos="363"/>
              </w:tabs>
              <w:spacing w:before="0"/>
            </w:pPr>
          </w:p>
        </w:tc>
      </w:tr>
      <w:tr>
        <w:trPr>
          <w:cantSplit/>
        </w:trPr>
        <w:tc>
          <w:tcPr>
            <w:tcW w:w="709" w:type="dxa"/>
          </w:tcPr>
          <w:p>
            <w:pPr>
              <w:pStyle w:val="yTable"/>
              <w:jc w:val="center"/>
            </w:pPr>
            <w:r>
              <w:t>9.</w:t>
            </w:r>
          </w:p>
        </w:tc>
        <w:tc>
          <w:tcPr>
            <w:tcW w:w="4253" w:type="dxa"/>
          </w:tcPr>
          <w:p>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NOTE:</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p>
        </w:tc>
        <w:tc>
          <w:tcPr>
            <w:tcW w:w="4253" w:type="dxa"/>
          </w:tcPr>
          <w:p>
            <w:pPr>
              <w:pStyle w:val="yTable"/>
              <w:tabs>
                <w:tab w:val="left" w:pos="601"/>
              </w:tabs>
            </w:pPr>
            <w:r>
              <w:t>The daily fee becomes payable on a day to day basis and is payable prior to the daily reconvening of the hearing.</w:t>
            </w:r>
          </w:p>
        </w:tc>
        <w:tc>
          <w:tcPr>
            <w:tcW w:w="1275" w:type="dxa"/>
            <w:gridSpan w:val="2"/>
          </w:tcPr>
          <w:p>
            <w:pPr>
              <w:pStyle w:val="yTable"/>
              <w:tabs>
                <w:tab w:val="right" w:pos="742"/>
              </w:tabs>
            </w:pPr>
          </w:p>
        </w:tc>
        <w:tc>
          <w:tcPr>
            <w:tcW w:w="1134" w:type="dxa"/>
          </w:tcPr>
          <w:p>
            <w:pPr>
              <w:pStyle w:val="yTable"/>
              <w:tabs>
                <w:tab w:val="right" w:pos="363"/>
                <w:tab w:val="right" w:pos="743"/>
              </w:tabs>
            </w:pPr>
          </w:p>
        </w:tc>
      </w:tr>
      <w:tr>
        <w:trPr>
          <w:cantSplit/>
        </w:trPr>
        <w:tc>
          <w:tcPr>
            <w:tcW w:w="709" w:type="dxa"/>
          </w:tcPr>
          <w:p>
            <w:pPr>
              <w:pStyle w:val="yTable"/>
              <w:jc w:val="center"/>
            </w:pPr>
            <w:r>
              <w:t>10.</w:t>
            </w:r>
          </w:p>
        </w:tc>
        <w:tc>
          <w:tcPr>
            <w:tcW w:w="4253" w:type="dxa"/>
          </w:tcPr>
          <w:p>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(a)</w:t>
            </w:r>
            <w:r>
              <w:tab/>
              <w:t>lodgement fee .........................................</w:t>
            </w:r>
          </w:p>
        </w:tc>
        <w:tc>
          <w:tcPr>
            <w:tcW w:w="1275" w:type="dxa"/>
            <w:gridSpan w:val="2"/>
          </w:tcPr>
          <w:p>
            <w:pPr>
              <w:pStyle w:val="yTable"/>
              <w:tabs>
                <w:tab w:val="right" w:pos="600"/>
              </w:tabs>
            </w:pPr>
            <w:r>
              <w:tab/>
              <w:t>123.00</w:t>
            </w:r>
          </w:p>
        </w:tc>
        <w:tc>
          <w:tcPr>
            <w:tcW w:w="1134" w:type="dxa"/>
          </w:tcPr>
          <w:p>
            <w:pPr>
              <w:pStyle w:val="yTable"/>
              <w:tabs>
                <w:tab w:val="right" w:pos="646"/>
              </w:tabs>
            </w:pPr>
            <w:r>
              <w:tab/>
              <w:t>185.00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in addition to the lodgement fee, a taxing fee at the rate of ...........................</w:t>
            </w:r>
          </w:p>
        </w:tc>
        <w:tc>
          <w:tcPr>
            <w:tcW w:w="1275" w:type="dxa"/>
            <w:gridSpan w:val="2"/>
          </w:tcPr>
          <w:p>
            <w:pPr>
              <w:pStyle w:val="yTable"/>
              <w:tabs>
                <w:tab w:val="right" w:pos="742"/>
              </w:tabs>
            </w:pPr>
            <w:r>
              <w:br/>
            </w:r>
            <w:r>
              <w:tab/>
              <w:t>2.5%</w:t>
            </w:r>
          </w:p>
        </w:tc>
        <w:tc>
          <w:tcPr>
            <w:tcW w:w="1134" w:type="dxa"/>
          </w:tcPr>
          <w:p>
            <w:pPr>
              <w:pStyle w:val="yTable"/>
              <w:tabs>
                <w:tab w:val="right" w:pos="788"/>
              </w:tabs>
            </w:pPr>
            <w:r>
              <w:br/>
            </w:r>
            <w:r>
              <w:tab/>
              <w:t>2.5%</w:t>
            </w: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1:</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 rate is to be applied to the amount at which the bill is drawn.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NOTE 2:</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spacing w:before="0"/>
              <w:jc w:val="center"/>
            </w:pPr>
          </w:p>
        </w:tc>
        <w:tc>
          <w:tcPr>
            <w:tcW w:w="4253" w:type="dxa"/>
          </w:tcPr>
          <w:p>
            <w:pPr>
              <w:pStyle w:val="yTable"/>
            </w:pPr>
            <w:r>
              <w:t>NOTE 3:</w:t>
            </w:r>
          </w:p>
          <w:p>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
              <w:tabs>
                <w:tab w:val="left" w:pos="459"/>
              </w:tabs>
              <w:ind w:left="459" w:hanging="425"/>
            </w:pPr>
            <w:r>
              <w:t>(a)</w:t>
            </w:r>
            <w:r>
              <w:tab/>
              <w:t>if the appointment is cancelled less than 3 days before the day of the appointment, nil;</w:t>
            </w:r>
          </w:p>
          <w:p>
            <w:pPr>
              <w:pStyle w:val="yTable"/>
              <w:tabs>
                <w:tab w:val="left" w:pos="459"/>
              </w:tabs>
              <w:ind w:left="459" w:hanging="425"/>
            </w:pPr>
            <w:r>
              <w:t>(b)</w:t>
            </w:r>
            <w:r>
              <w:tab/>
              <w:t>if the appointment is cancelled 3 days or more and less than 10 days before the day of the appointment, 50%;</w:t>
            </w:r>
          </w:p>
          <w:p>
            <w:pPr>
              <w:pStyle w:val="yTable"/>
              <w:keepNext/>
              <w:keepLines/>
              <w:tabs>
                <w:tab w:val="left" w:pos="0"/>
                <w:tab w:val="left" w:pos="459"/>
              </w:tabs>
              <w:ind w:left="459" w:hanging="425"/>
            </w:pPr>
            <w:r>
              <w:t>(c)</w:t>
            </w:r>
            <w:r>
              <w:tab/>
              <w:t>if the appointment is cancelled 10 or more days before the day of the appointment, 80%.</w:t>
            </w:r>
          </w:p>
        </w:tc>
        <w:tc>
          <w:tcPr>
            <w:tcW w:w="1275" w:type="dxa"/>
            <w:gridSpan w:val="2"/>
          </w:tcPr>
          <w:p>
            <w:pPr>
              <w:pStyle w:val="yTable"/>
              <w:tabs>
                <w:tab w:val="right" w:pos="742"/>
              </w:tabs>
            </w:pPr>
          </w:p>
        </w:tc>
        <w:tc>
          <w:tcPr>
            <w:tcW w:w="1134" w:type="dxa"/>
          </w:tcPr>
          <w:p>
            <w:pPr>
              <w:pStyle w:val="yTable"/>
              <w:tabs>
                <w:tab w:val="right" w:pos="363"/>
              </w:tabs>
            </w:pPr>
          </w:p>
        </w:tc>
      </w:tr>
      <w:tr>
        <w:trPr>
          <w:cantSplit/>
        </w:trPr>
        <w:tc>
          <w:tcPr>
            <w:tcW w:w="709" w:type="dxa"/>
          </w:tcPr>
          <w:p>
            <w:pPr>
              <w:pStyle w:val="yTable"/>
              <w:keepNext/>
            </w:pPr>
            <w:r>
              <w:t>11.</w:t>
            </w:r>
          </w:p>
        </w:tc>
        <w:tc>
          <w:tcPr>
            <w:tcW w:w="4253" w:type="dxa"/>
          </w:tcPr>
          <w:p>
            <w:pPr>
              <w:pStyle w:val="yTable"/>
              <w:keepNext/>
            </w:pPr>
            <w:r>
              <w:t>For searching any record or proceeding .........</w:t>
            </w:r>
          </w:p>
        </w:tc>
        <w:tc>
          <w:tcPr>
            <w:tcW w:w="1275" w:type="dxa"/>
            <w:gridSpan w:val="2"/>
          </w:tcPr>
          <w:p>
            <w:pPr>
              <w:pStyle w:val="yTable"/>
              <w:keepNext/>
              <w:tabs>
                <w:tab w:val="right" w:pos="600"/>
              </w:tabs>
            </w:pPr>
            <w:r>
              <w:tab/>
              <w:t>25.00</w:t>
            </w:r>
          </w:p>
        </w:tc>
        <w:tc>
          <w:tcPr>
            <w:tcW w:w="1134" w:type="dxa"/>
          </w:tcPr>
          <w:p>
            <w:pPr>
              <w:pStyle w:val="yTable"/>
              <w:keepNext/>
              <w:tabs>
                <w:tab w:val="right" w:pos="600"/>
              </w:tabs>
            </w:pPr>
            <w:r>
              <w:tab/>
              <w:t>25.00</w:t>
            </w:r>
          </w:p>
        </w:tc>
      </w:tr>
      <w:tr>
        <w:trPr>
          <w:cantSplit/>
        </w:trPr>
        <w:tc>
          <w:tcPr>
            <w:tcW w:w="709" w:type="dxa"/>
          </w:tcPr>
          <w:p>
            <w:pPr>
              <w:pStyle w:val="zytable"/>
              <w:keepNext/>
              <w:ind w:left="0" w:right="0"/>
            </w:pPr>
          </w:p>
        </w:tc>
        <w:tc>
          <w:tcPr>
            <w:tcW w:w="4253" w:type="dxa"/>
          </w:tcPr>
          <w:p>
            <w:pPr>
              <w:pStyle w:val="yTable"/>
              <w:keepNext/>
            </w:pPr>
            <w:r>
              <w:t>NOTE:</w:t>
            </w:r>
          </w:p>
        </w:tc>
        <w:tc>
          <w:tcPr>
            <w:tcW w:w="1275" w:type="dxa"/>
            <w:gridSpan w:val="2"/>
          </w:tcPr>
          <w:p>
            <w:pPr>
              <w:pStyle w:val="zytable"/>
              <w:keepNext/>
              <w:ind w:left="-108" w:right="-108"/>
              <w:jc w:val="right"/>
            </w:pPr>
          </w:p>
        </w:tc>
        <w:tc>
          <w:tcPr>
            <w:tcW w:w="1134" w:type="dxa"/>
          </w:tcPr>
          <w:p>
            <w:pPr>
              <w:pStyle w:val="yTable"/>
              <w:keepNext/>
            </w:pPr>
          </w:p>
        </w:tc>
      </w:tr>
      <w:tr>
        <w:trPr>
          <w:cantSplit/>
        </w:trPr>
        <w:tc>
          <w:tcPr>
            <w:tcW w:w="709" w:type="dxa"/>
          </w:tcPr>
          <w:p>
            <w:pPr>
              <w:pStyle w:val="zytable"/>
              <w:ind w:left="0" w:right="0"/>
            </w:pPr>
          </w:p>
        </w:tc>
        <w:tc>
          <w:tcPr>
            <w:tcW w:w="4253" w:type="dxa"/>
          </w:tcPr>
          <w:p>
            <w:pPr>
              <w:pStyle w:val="yTable"/>
            </w:pPr>
            <w:r>
              <w:t xml:space="preserve">No fee is payable under item 11 for a search made — </w:t>
            </w:r>
          </w:p>
          <w:p>
            <w:pPr>
              <w:pStyle w:val="yTable"/>
              <w:tabs>
                <w:tab w:val="left" w:pos="459"/>
              </w:tabs>
              <w:ind w:left="459" w:hanging="459"/>
            </w:pPr>
            <w:r>
              <w:t>(a)</w:t>
            </w:r>
            <w:r>
              <w:tab/>
              <w:t>by or on behalf of a party to the proceedings; or</w:t>
            </w:r>
          </w:p>
          <w:p>
            <w:pPr>
              <w:pStyle w:val="yTable"/>
              <w:tabs>
                <w:tab w:val="left" w:pos="459"/>
              </w:tabs>
              <w:ind w:left="459" w:hanging="459"/>
            </w:pPr>
            <w:r>
              <w:t>(b)</w:t>
            </w:r>
            <w:r>
              <w:tab/>
              <w:t>by an approved recipient of searchable information provided to it under regulation 11A.</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pPr>
            <w:r>
              <w:t>11A.</w:t>
            </w:r>
          </w:p>
        </w:tc>
        <w:tc>
          <w:tcPr>
            <w:tcW w:w="4253" w:type="dxa"/>
          </w:tcPr>
          <w:p>
            <w:pPr>
              <w:pStyle w:val="yTable"/>
            </w:pPr>
            <w:r>
              <w:t xml:space="preserve">For provision of searchable information to approved recipients under regulation 11A — </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pPr>
              <w:pStyle w:val="yTable"/>
              <w:tabs>
                <w:tab w:val="right" w:pos="600"/>
              </w:tabs>
            </w:pPr>
            <w:r>
              <w:br/>
            </w:r>
            <w:r>
              <w:tab/>
              <w:t>1.10</w:t>
            </w:r>
          </w:p>
        </w:tc>
        <w:tc>
          <w:tcPr>
            <w:tcW w:w="1134" w:type="dxa"/>
          </w:tcPr>
          <w:p>
            <w:pPr>
              <w:pStyle w:val="yTable"/>
              <w:tabs>
                <w:tab w:val="right" w:pos="600"/>
              </w:tabs>
            </w:pPr>
            <w:r>
              <w:br/>
            </w:r>
            <w:r>
              <w:tab/>
              <w:t>1.10</w:t>
            </w:r>
          </w:p>
        </w:tc>
      </w:tr>
      <w:tr>
        <w:trPr>
          <w:cantSplit/>
        </w:trPr>
        <w:tc>
          <w:tcPr>
            <w:tcW w:w="709" w:type="dxa"/>
          </w:tcPr>
          <w:p>
            <w:pPr>
              <w:pStyle w:val="zytable"/>
              <w:ind w:left="0" w:right="0"/>
            </w:pPr>
          </w:p>
        </w:tc>
        <w:tc>
          <w:tcPr>
            <w:tcW w:w="4253" w:type="dxa"/>
          </w:tcPr>
          <w:p>
            <w:pPr>
              <w:pStyle w:val="yTable"/>
              <w:tabs>
                <w:tab w:val="left" w:pos="459"/>
              </w:tabs>
              <w:ind w:left="459" w:hanging="459"/>
            </w:pPr>
            <w:r>
              <w:t>(b)</w:t>
            </w:r>
            <w:r>
              <w:tab/>
              <w:t>annual fee for information provided by email to approved recipient ...................</w:t>
            </w:r>
          </w:p>
        </w:tc>
        <w:tc>
          <w:tcPr>
            <w:tcW w:w="1275" w:type="dxa"/>
            <w:gridSpan w:val="2"/>
          </w:tcPr>
          <w:p>
            <w:pPr>
              <w:pStyle w:val="yTable"/>
              <w:tabs>
                <w:tab w:val="right" w:pos="600"/>
              </w:tabs>
            </w:pPr>
            <w:r>
              <w:br/>
            </w:r>
            <w:r>
              <w:tab/>
              <w:t>1 129.00</w:t>
            </w:r>
          </w:p>
        </w:tc>
        <w:tc>
          <w:tcPr>
            <w:tcW w:w="1134" w:type="dxa"/>
          </w:tcPr>
          <w:p>
            <w:pPr>
              <w:pStyle w:val="yTable"/>
              <w:tabs>
                <w:tab w:val="right" w:pos="600"/>
              </w:tabs>
            </w:pPr>
            <w:r>
              <w:br/>
              <w:t>1 129.00</w:t>
            </w:r>
          </w:p>
        </w:tc>
      </w:tr>
      <w:tr>
        <w:trPr>
          <w:cantSplit/>
        </w:trPr>
        <w:tc>
          <w:tcPr>
            <w:tcW w:w="709" w:type="dxa"/>
          </w:tcPr>
          <w:p>
            <w:pPr>
              <w:pStyle w:val="zytable"/>
              <w:ind w:left="0" w:right="0"/>
            </w:pPr>
          </w:p>
        </w:tc>
        <w:tc>
          <w:tcPr>
            <w:tcW w:w="4253" w:type="dxa"/>
          </w:tcPr>
          <w:p>
            <w:pPr>
              <w:pStyle w:val="yTable"/>
            </w:pPr>
            <w:r>
              <w:t>NOTE:</w:t>
            </w:r>
          </w:p>
        </w:tc>
        <w:tc>
          <w:tcPr>
            <w:tcW w:w="1275" w:type="dxa"/>
            <w:gridSpan w:val="2"/>
          </w:tcPr>
          <w:p>
            <w:pPr>
              <w:pStyle w:val="zytable"/>
              <w:keepNext/>
              <w:ind w:left="-108" w:right="-108"/>
              <w:jc w:val="right"/>
            </w:pPr>
          </w:p>
        </w:tc>
        <w:tc>
          <w:tcPr>
            <w:tcW w:w="1134" w:type="dxa"/>
          </w:tcPr>
          <w:p>
            <w:pPr>
              <w:pStyle w:val="yTable"/>
            </w:pPr>
          </w:p>
        </w:tc>
      </w:tr>
      <w:tr>
        <w:trPr>
          <w:cantSplit/>
        </w:trPr>
        <w:tc>
          <w:tcPr>
            <w:tcW w:w="709" w:type="dxa"/>
          </w:tcPr>
          <w:p>
            <w:pPr>
              <w:pStyle w:val="zytable"/>
              <w:ind w:left="0" w:right="0"/>
            </w:pPr>
          </w:p>
        </w:tc>
        <w:tc>
          <w:tcPr>
            <w:tcW w:w="4253" w:type="dxa"/>
          </w:tcPr>
          <w:p>
            <w:pPr>
              <w:pStyle w:val="yTable"/>
            </w:pPr>
            <w:r>
              <w:t>The fee under item 11A(b) is payable on the date on which the recipient is approved by the Attorney General and on each anniversary of that date.</w:t>
            </w:r>
          </w:p>
        </w:tc>
        <w:tc>
          <w:tcPr>
            <w:tcW w:w="1275" w:type="dxa"/>
            <w:gridSpan w:val="2"/>
          </w:tcPr>
          <w:p>
            <w:pPr>
              <w:pStyle w:val="zytable"/>
              <w:ind w:left="-108" w:right="-108"/>
              <w:jc w:val="right"/>
            </w:pPr>
          </w:p>
        </w:tc>
        <w:tc>
          <w:tcPr>
            <w:tcW w:w="1134" w:type="dxa"/>
          </w:tcPr>
          <w:p>
            <w:pPr>
              <w:pStyle w:val="yTable"/>
            </w:pPr>
          </w:p>
        </w:tc>
      </w:tr>
      <w:tr>
        <w:trPr>
          <w:cantSplit/>
        </w:trPr>
        <w:tc>
          <w:tcPr>
            <w:tcW w:w="709" w:type="dxa"/>
          </w:tcPr>
          <w:p>
            <w:pPr>
              <w:pStyle w:val="yTable"/>
              <w:jc w:val="center"/>
            </w:pPr>
            <w:r>
              <w:t>12.</w:t>
            </w:r>
          </w:p>
        </w:tc>
        <w:tc>
          <w:tcPr>
            <w:tcW w:w="4253" w:type="dxa"/>
          </w:tcPr>
          <w:p>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pPr>
              <w:pStyle w:val="yTable"/>
              <w:tabs>
                <w:tab w:val="right" w:pos="600"/>
              </w:tabs>
            </w:pPr>
            <w:r>
              <w:br/>
            </w:r>
            <w:r>
              <w:br/>
            </w:r>
            <w:r>
              <w:br/>
            </w:r>
            <w:r>
              <w:tab/>
              <w:t>36.50</w:t>
            </w:r>
          </w:p>
        </w:tc>
        <w:tc>
          <w:tcPr>
            <w:tcW w:w="1134" w:type="dxa"/>
          </w:tcPr>
          <w:p>
            <w:pPr>
              <w:pStyle w:val="yTable"/>
              <w:tabs>
                <w:tab w:val="right" w:pos="646"/>
              </w:tabs>
            </w:pPr>
            <w:r>
              <w:br/>
            </w:r>
            <w:r>
              <w:br/>
            </w:r>
            <w:r>
              <w:br/>
            </w:r>
            <w:r>
              <w:tab/>
              <w:t>36.50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pPr>
              <w:pStyle w:val="yTable"/>
              <w:tabs>
                <w:tab w:val="right" w:pos="600"/>
              </w:tabs>
            </w:pPr>
            <w:r>
              <w:br/>
            </w:r>
            <w:r>
              <w:br/>
            </w:r>
            <w:r>
              <w:br/>
            </w:r>
            <w:r>
              <w:br/>
            </w:r>
            <w:r>
              <w:br/>
            </w:r>
            <w:r>
              <w:tab/>
              <w:t>61.50</w:t>
            </w:r>
          </w:p>
        </w:tc>
        <w:tc>
          <w:tcPr>
            <w:tcW w:w="1134" w:type="dxa"/>
          </w:tcPr>
          <w:p>
            <w:pPr>
              <w:pStyle w:val="yTable"/>
              <w:tabs>
                <w:tab w:val="right" w:pos="646"/>
              </w:tabs>
            </w:pPr>
            <w:r>
              <w:br/>
            </w:r>
            <w:r>
              <w:br/>
            </w:r>
            <w:r>
              <w:br/>
            </w:r>
            <w:r>
              <w:br/>
            </w:r>
            <w:r>
              <w:br/>
            </w:r>
            <w:r>
              <w:tab/>
              <w:t>61.50</w:t>
            </w:r>
          </w:p>
        </w:tc>
      </w:tr>
      <w:tr>
        <w:trPr>
          <w:cantSplit/>
        </w:trPr>
        <w:tc>
          <w:tcPr>
            <w:tcW w:w="709" w:type="dxa"/>
          </w:tcPr>
          <w:p>
            <w:pPr>
              <w:pStyle w:val="yTable"/>
              <w:jc w:val="center"/>
            </w:pPr>
            <w:r>
              <w:t>13.</w:t>
            </w:r>
          </w:p>
        </w:tc>
        <w:tc>
          <w:tcPr>
            <w:tcW w:w="4253" w:type="dxa"/>
          </w:tcPr>
          <w:p>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pPr>
              <w:pStyle w:val="yTable"/>
              <w:tabs>
                <w:tab w:val="right" w:pos="600"/>
              </w:tabs>
            </w:pPr>
            <w:r>
              <w:br/>
            </w:r>
            <w:r>
              <w:br/>
            </w:r>
            <w:r>
              <w:br/>
            </w:r>
            <w:r>
              <w:tab/>
            </w:r>
            <w:del w:id="128" w:author="Master Repository Process" w:date="2021-08-01T03:24:00Z">
              <w:r>
                <w:delText>3</w:delText>
              </w:r>
            </w:del>
            <w:ins w:id="129" w:author="Master Repository Process" w:date="2021-08-01T03:24:00Z">
              <w:r>
                <w:t>1.50</w:t>
              </w:r>
            </w:ins>
          </w:p>
        </w:tc>
        <w:tc>
          <w:tcPr>
            <w:tcW w:w="1134" w:type="dxa"/>
          </w:tcPr>
          <w:p>
            <w:pPr>
              <w:pStyle w:val="yTable"/>
              <w:tabs>
                <w:tab w:val="right" w:pos="646"/>
              </w:tabs>
            </w:pPr>
            <w:r>
              <w:br/>
            </w:r>
            <w:r>
              <w:br/>
            </w:r>
            <w:r>
              <w:br/>
            </w:r>
            <w:r>
              <w:tab/>
            </w:r>
            <w:del w:id="130" w:author="Master Repository Process" w:date="2021-08-01T03:24:00Z">
              <w:r>
                <w:delText>3</w:delText>
              </w:r>
            </w:del>
            <w:ins w:id="131" w:author="Master Repository Process" w:date="2021-08-01T03:24:00Z">
              <w:r>
                <w:t>1.50</w:t>
              </w:r>
            </w:ins>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(b)</w:t>
            </w:r>
            <w:r>
              <w:tab/>
              <w:t>For a copy of reasons for judgment —</w:t>
            </w:r>
          </w:p>
          <w:p>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pPr>
              <w:pStyle w:val="yTable"/>
              <w:tabs>
                <w:tab w:val="right" w:pos="742"/>
              </w:tabs>
            </w:pPr>
            <w:r>
              <w:br/>
            </w:r>
            <w:r>
              <w:br/>
            </w:r>
          </w:p>
          <w:p>
            <w:pPr>
              <w:pStyle w:val="yTable"/>
              <w:tabs>
                <w:tab w:val="right" w:pos="742"/>
              </w:tabs>
              <w:spacing w:before="0"/>
            </w:pPr>
            <w:r>
              <w:br/>
            </w:r>
          </w:p>
          <w:p>
            <w:pPr>
              <w:pStyle w:val="yTable"/>
              <w:tabs>
                <w:tab w:val="right" w:pos="600"/>
              </w:tabs>
            </w:pPr>
            <w:r>
              <w:br/>
            </w:r>
            <w:r>
              <w:tab/>
              <w:t>8.65</w:t>
            </w:r>
          </w:p>
          <w:p>
            <w:pPr>
              <w:pStyle w:val="yTable"/>
              <w:tabs>
                <w:tab w:val="right" w:pos="600"/>
              </w:tabs>
            </w:pPr>
            <w:r>
              <w:br/>
            </w:r>
            <w:r>
              <w:br/>
            </w:r>
            <w:r>
              <w:tab/>
              <w:t>1.10</w:t>
            </w:r>
          </w:p>
        </w:tc>
        <w:tc>
          <w:tcPr>
            <w:tcW w:w="1134" w:type="dxa"/>
          </w:tcPr>
          <w:p>
            <w:pPr>
              <w:pStyle w:val="yTable"/>
              <w:tabs>
                <w:tab w:val="right" w:pos="363"/>
                <w:tab w:val="right" w:pos="743"/>
              </w:tabs>
            </w:pPr>
            <w:r>
              <w:br/>
            </w:r>
            <w:r>
              <w:br/>
            </w:r>
          </w:p>
          <w:p>
            <w:pPr>
              <w:pStyle w:val="yTable"/>
              <w:tabs>
                <w:tab w:val="right" w:pos="363"/>
                <w:tab w:val="right" w:pos="743"/>
              </w:tabs>
              <w:spacing w:before="0"/>
            </w:pPr>
            <w:r>
              <w:br/>
            </w:r>
          </w:p>
          <w:p>
            <w:pPr>
              <w:pStyle w:val="yTable"/>
              <w:tabs>
                <w:tab w:val="right" w:pos="646"/>
              </w:tabs>
            </w:pPr>
            <w:r>
              <w:br/>
            </w:r>
            <w:r>
              <w:tab/>
              <w:t>8.65</w:t>
            </w:r>
          </w:p>
          <w:p>
            <w:pPr>
              <w:pStyle w:val="yTable"/>
              <w:tabs>
                <w:tab w:val="right" w:pos="646"/>
              </w:tabs>
            </w:pPr>
            <w:r>
              <w:br/>
            </w:r>
            <w:r>
              <w:br/>
            </w:r>
            <w:r>
              <w:tab/>
              <w:t>1.10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(c)</w:t>
            </w:r>
            <w:r>
              <w:tab/>
              <w:t>for certifying under seal that a document is a true copy, an additional fee of ......................................................</w:t>
            </w:r>
          </w:p>
        </w:tc>
        <w:tc>
          <w:tcPr>
            <w:tcW w:w="1275" w:type="dxa"/>
            <w:gridSpan w:val="2"/>
          </w:tcPr>
          <w:p>
            <w:pPr>
              <w:pStyle w:val="yTable"/>
              <w:tabs>
                <w:tab w:val="right" w:pos="600"/>
              </w:tabs>
            </w:pPr>
            <w:r>
              <w:br/>
            </w:r>
            <w:r>
              <w:br/>
            </w:r>
            <w:r>
              <w:tab/>
              <w:t>12.00</w:t>
            </w:r>
          </w:p>
        </w:tc>
        <w:tc>
          <w:tcPr>
            <w:tcW w:w="1134" w:type="dxa"/>
          </w:tcPr>
          <w:p>
            <w:pPr>
              <w:pStyle w:val="yTable"/>
              <w:tabs>
                <w:tab w:val="right" w:pos="646"/>
              </w:tabs>
            </w:pPr>
            <w:r>
              <w:br/>
            </w:r>
            <w:r>
              <w:br/>
            </w:r>
            <w:r>
              <w:tab/>
              <w:t>12.00</w:t>
            </w:r>
          </w:p>
        </w:tc>
      </w:tr>
      <w:tr>
        <w:trPr>
          <w:cantSplit/>
        </w:trPr>
        <w:tc>
          <w:tcPr>
            <w:tcW w:w="709" w:type="dxa"/>
          </w:tcPr>
          <w:p>
            <w:pPr>
              <w:pStyle w:val="yTable"/>
              <w:spacing w:before="0"/>
              <w:jc w:val="center"/>
            </w:pPr>
          </w:p>
        </w:tc>
        <w:tc>
          <w:tcPr>
            <w:tcW w:w="4253" w:type="dxa"/>
          </w:tcPr>
          <w:p>
            <w:pPr>
              <w:pStyle w:val="yTable"/>
              <w:tabs>
                <w:tab w:val="left" w:pos="459"/>
              </w:tabs>
              <w:ind w:left="459" w:hanging="459"/>
            </w:pPr>
            <w:r>
              <w:t>(d)</w:t>
            </w:r>
            <w:r>
              <w:tab/>
              <w:t>for a certificate under the hand of a registrar .................................................</w:t>
            </w:r>
          </w:p>
        </w:tc>
        <w:tc>
          <w:tcPr>
            <w:tcW w:w="1275" w:type="dxa"/>
            <w:gridSpan w:val="2"/>
          </w:tcPr>
          <w:p>
            <w:pPr>
              <w:pStyle w:val="yTable"/>
              <w:tabs>
                <w:tab w:val="right" w:pos="600"/>
              </w:tabs>
            </w:pPr>
            <w:r>
              <w:br/>
            </w:r>
            <w:r>
              <w:tab/>
            </w:r>
            <w:del w:id="132" w:author="Master Repository Process" w:date="2021-08-01T03:24:00Z">
              <w:r>
                <w:delText>49.50</w:delText>
              </w:r>
            </w:del>
            <w:ins w:id="133" w:author="Master Repository Process" w:date="2021-08-01T03:24:00Z">
              <w:r>
                <w:t>26.00</w:t>
              </w:r>
            </w:ins>
          </w:p>
        </w:tc>
        <w:tc>
          <w:tcPr>
            <w:tcW w:w="1134" w:type="dxa"/>
          </w:tcPr>
          <w:p>
            <w:pPr>
              <w:pStyle w:val="yTable"/>
              <w:tabs>
                <w:tab w:val="right" w:pos="646"/>
              </w:tabs>
            </w:pPr>
            <w:r>
              <w:br/>
            </w:r>
            <w:r>
              <w:tab/>
            </w:r>
            <w:del w:id="134" w:author="Master Repository Process" w:date="2021-08-01T03:24:00Z">
              <w:r>
                <w:delText>49.50</w:delText>
              </w:r>
            </w:del>
            <w:ins w:id="135" w:author="Master Repository Process" w:date="2021-08-01T03:24:00Z">
              <w:r>
                <w:t>26.00</w:t>
              </w:r>
            </w:ins>
          </w:p>
        </w:tc>
      </w:tr>
      <w:tr>
        <w:tc>
          <w:tcPr>
            <w:tcW w:w="709" w:type="dxa"/>
          </w:tcPr>
          <w:p>
            <w:pPr>
              <w:pStyle w:val="yTable"/>
            </w:pPr>
            <w:r>
              <w:t>14.</w:t>
            </w:r>
          </w:p>
        </w:tc>
        <w:tc>
          <w:tcPr>
            <w:tcW w:w="4253" w:type="dxa"/>
          </w:tcPr>
          <w:p>
            <w:pPr>
              <w:pStyle w:val="yTable"/>
              <w:tabs>
                <w:tab w:val="left" w:pos="459"/>
              </w:tabs>
              <w:ind w:left="459" w:hanging="459"/>
            </w:pPr>
            <w:r>
              <w:t>(a)</w:t>
            </w:r>
            <w:r>
              <w:tab/>
              <w:t>For a copy of a transcript, for each page or part of a page .....................................</w:t>
            </w:r>
          </w:p>
        </w:tc>
        <w:tc>
          <w:tcPr>
            <w:tcW w:w="1275" w:type="dxa"/>
            <w:gridSpan w:val="2"/>
          </w:tcPr>
          <w:p>
            <w:pPr>
              <w:pStyle w:val="yTable"/>
              <w:tabs>
                <w:tab w:val="right" w:pos="600"/>
              </w:tabs>
            </w:pPr>
            <w:r>
              <w:br/>
            </w:r>
            <w:r>
              <w:tab/>
              <w:t>4.85</w:t>
            </w:r>
          </w:p>
        </w:tc>
        <w:tc>
          <w:tcPr>
            <w:tcW w:w="1134" w:type="dxa"/>
          </w:tcPr>
          <w:p>
            <w:pPr>
              <w:pStyle w:val="yTable"/>
              <w:tabs>
                <w:tab w:val="right" w:pos="646"/>
              </w:tabs>
            </w:pPr>
            <w:r>
              <w:br/>
            </w:r>
            <w:r>
              <w:tab/>
              <w:t>4.85</w:t>
            </w:r>
          </w:p>
        </w:tc>
      </w:tr>
      <w:tr>
        <w:tc>
          <w:tcPr>
            <w:tcW w:w="709" w:type="dxa"/>
          </w:tcPr>
          <w:p>
            <w:pPr>
              <w:pStyle w:val="zytable"/>
              <w:ind w:left="0" w:right="34"/>
            </w:pPr>
          </w:p>
        </w:tc>
        <w:tc>
          <w:tcPr>
            <w:tcW w:w="4253" w:type="dxa"/>
          </w:tcPr>
          <w:p>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pPr>
              <w:pStyle w:val="yTable"/>
              <w:tabs>
                <w:tab w:val="right" w:pos="600"/>
              </w:tabs>
            </w:pPr>
            <w:r>
              <w:br/>
            </w:r>
            <w:r>
              <w:br/>
            </w:r>
            <w:r>
              <w:br/>
            </w:r>
            <w:r>
              <w:br/>
            </w:r>
            <w:r>
              <w:tab/>
              <w:t>12.00</w:t>
            </w:r>
          </w:p>
        </w:tc>
        <w:tc>
          <w:tcPr>
            <w:tcW w:w="1134" w:type="dxa"/>
          </w:tcPr>
          <w:p>
            <w:pPr>
              <w:pStyle w:val="yTable"/>
              <w:tabs>
                <w:tab w:val="right" w:pos="646"/>
              </w:tabs>
            </w:pPr>
            <w:r>
              <w:br/>
            </w:r>
            <w:r>
              <w:br/>
            </w:r>
            <w:r>
              <w:br/>
            </w:r>
            <w:r>
              <w:br/>
            </w:r>
            <w:r>
              <w:tab/>
              <w:t>12.00</w:t>
            </w:r>
          </w:p>
        </w:tc>
      </w:tr>
      <w:tr>
        <w:tc>
          <w:tcPr>
            <w:tcW w:w="709" w:type="dxa"/>
          </w:tcPr>
          <w:p>
            <w:pPr>
              <w:pStyle w:val="zytable"/>
              <w:keepNext/>
              <w:ind w:left="0" w:right="34"/>
            </w:pPr>
          </w:p>
        </w:tc>
        <w:tc>
          <w:tcPr>
            <w:tcW w:w="4253" w:type="dxa"/>
          </w:tcPr>
          <w:p>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pPr>
              <w:pStyle w:val="yTable"/>
              <w:keepNext/>
              <w:tabs>
                <w:tab w:val="right" w:pos="600"/>
              </w:tabs>
            </w:pPr>
            <w:r>
              <w:br/>
            </w:r>
            <w:r>
              <w:br/>
            </w:r>
            <w:r>
              <w:br/>
            </w:r>
            <w:r>
              <w:br/>
            </w:r>
            <w:r>
              <w:tab/>
              <w:t>1.50</w:t>
            </w:r>
          </w:p>
        </w:tc>
        <w:tc>
          <w:tcPr>
            <w:tcW w:w="1134" w:type="dxa"/>
          </w:tcPr>
          <w:p>
            <w:pPr>
              <w:pStyle w:val="yTable"/>
              <w:keepNext/>
              <w:tabs>
                <w:tab w:val="right" w:pos="646"/>
              </w:tabs>
            </w:pPr>
            <w:r>
              <w:br/>
            </w:r>
            <w:r>
              <w:br/>
            </w:r>
            <w:r>
              <w:br/>
            </w:r>
            <w:r>
              <w:br/>
            </w:r>
            <w:r>
              <w:tab/>
              <w:t>1.50</w:t>
            </w:r>
          </w:p>
        </w:tc>
      </w:tr>
    </w:tbl>
    <w:p>
      <w:pPr>
        <w:pStyle w:val="yFootnotesection"/>
      </w:pPr>
      <w:r>
        <w:tab/>
        <w:t>[Schedule 1 amended in Gazette 30 Dec 2003 p. 5705-7; 28 Apr 2005 p. 1754-5; 23 Jun 2005 p. 2690-1; 23 Jun 2006 p. 2188; 26 Jun 2007 p. 3036; 27 Jun 2008 p. 3063</w:t>
      </w:r>
      <w:ins w:id="136" w:author="Master Repository Process" w:date="2021-08-01T03:24:00Z">
        <w:r>
          <w:t>; 9 Jun 2009 p. 1923</w:t>
        </w:r>
      </w:ins>
      <w:r>
        <w:t>.]</w:t>
      </w:r>
    </w:p>
    <w:p>
      <w:pPr>
        <w:pStyle w:val="yScheduleHeading"/>
      </w:pPr>
      <w:bookmarkStart w:id="137" w:name="_Toc138838341"/>
      <w:bookmarkStart w:id="138" w:name="_Toc138838360"/>
      <w:bookmarkStart w:id="139" w:name="_Toc138838381"/>
      <w:bookmarkStart w:id="140" w:name="_Toc139273602"/>
      <w:bookmarkStart w:id="141" w:name="_Toc148410558"/>
      <w:bookmarkStart w:id="142" w:name="_Toc148415065"/>
      <w:bookmarkStart w:id="143" w:name="_Toc152491762"/>
      <w:bookmarkStart w:id="144" w:name="_Toc153768441"/>
      <w:bookmarkStart w:id="145" w:name="_Toc153784781"/>
      <w:bookmarkStart w:id="146" w:name="_Toc153845435"/>
      <w:bookmarkStart w:id="147" w:name="_Toc155515506"/>
      <w:bookmarkStart w:id="148" w:name="_Toc170628471"/>
      <w:bookmarkStart w:id="149" w:name="_Toc171051503"/>
      <w:bookmarkStart w:id="150" w:name="_Toc202600167"/>
      <w:bookmarkStart w:id="151" w:name="_Toc202600196"/>
      <w:bookmarkStart w:id="152" w:name="_Toc232308575"/>
      <w:bookmarkStart w:id="153" w:name="_Toc533482767"/>
      <w:r>
        <w:rPr>
          <w:rStyle w:val="CharSchNo"/>
        </w:rPr>
        <w:t>Schedule 2</w:t>
      </w:r>
      <w:r>
        <w:t> — </w:t>
      </w:r>
      <w:r>
        <w:rPr>
          <w:rStyle w:val="CharSchText"/>
        </w:rPr>
        <w:t>Sheriff’s fees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trPr>
          <w:cantSplit/>
          <w:tblHeader/>
        </w:trPr>
        <w:tc>
          <w:tcPr>
            <w:tcW w:w="993" w:type="dxa"/>
            <w:tcBorders>
              <w:top w:val="single" w:sz="4" w:space="0" w:color="auto"/>
              <w:bottom w:val="single" w:sz="4" w:space="0" w:color="auto"/>
            </w:tcBorders>
          </w:tcPr>
          <w:p>
            <w:pPr>
              <w:pStyle w:val="yTable"/>
            </w:pPr>
            <w:r>
              <w:rPr>
                <w:b/>
                <w:bCs/>
                <w:sz w:val="20"/>
              </w:rPr>
              <w:t>Item</w:t>
            </w:r>
          </w:p>
        </w:tc>
        <w:tc>
          <w:tcPr>
            <w:tcW w:w="4536" w:type="dxa"/>
            <w:tcBorders>
              <w:top w:val="single" w:sz="4" w:space="0" w:color="auto"/>
              <w:bottom w:val="single" w:sz="4" w:space="0" w:color="auto"/>
            </w:tcBorders>
          </w:tcPr>
          <w:p>
            <w:pPr>
              <w:pStyle w:val="yTable"/>
              <w:jc w:val="center"/>
            </w:pPr>
            <w:r>
              <w:rPr>
                <w:b/>
                <w:bCs/>
                <w:sz w:val="20"/>
              </w:rPr>
              <w:t>Matter</w:t>
            </w:r>
          </w:p>
        </w:tc>
        <w:tc>
          <w:tcPr>
            <w:tcW w:w="1559" w:type="dxa"/>
            <w:tcBorders>
              <w:top w:val="single" w:sz="4" w:space="0" w:color="auto"/>
              <w:bottom w:val="single" w:sz="4" w:space="0" w:color="auto"/>
            </w:tcBorders>
          </w:tcPr>
          <w:p>
            <w:pPr>
              <w:pStyle w:val="yTable"/>
            </w:pPr>
            <w:r>
              <w:rPr>
                <w:b/>
                <w:bCs/>
                <w:sz w:val="20"/>
              </w:rPr>
              <w:t>Fee</w:t>
            </w:r>
          </w:p>
          <w:p>
            <w:pPr>
              <w:pStyle w:val="yTable"/>
            </w:pPr>
            <w:r>
              <w:t>$</w:t>
            </w:r>
          </w:p>
        </w:tc>
      </w:tr>
      <w:tr>
        <w:tc>
          <w:tcPr>
            <w:tcW w:w="993" w:type="dxa"/>
          </w:tcPr>
          <w:p>
            <w:pPr>
              <w:pStyle w:val="yTable"/>
            </w:pPr>
            <w:r>
              <w:rPr>
                <w:sz w:val="20"/>
              </w:rPr>
              <w:t>1.</w:t>
            </w:r>
          </w:p>
        </w:tc>
        <w:tc>
          <w:tcPr>
            <w:tcW w:w="4536" w:type="dxa"/>
          </w:tcPr>
          <w:p>
            <w:pPr>
              <w:pStyle w:val="yTable"/>
            </w:pPr>
            <w:r>
              <w:rPr>
                <w:sz w:val="20"/>
              </w:rPr>
              <w:t xml:space="preserve">On the execution of an arrest warrant of any kind — </w:t>
            </w:r>
          </w:p>
        </w:tc>
        <w:tc>
          <w:tcPr>
            <w:tcW w:w="1559" w:type="dxa"/>
          </w:tcPr>
          <w:p>
            <w:pPr>
              <w:pStyle w:val="yTable"/>
            </w:pP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(a)</w:t>
            </w:r>
            <w:r>
              <w:rPr>
                <w:sz w:val="20"/>
              </w:rPr>
              <w:tab/>
              <w:t>for arresting the person .......................................</w:t>
            </w:r>
          </w:p>
        </w:tc>
        <w:tc>
          <w:tcPr>
            <w:tcW w:w="1559" w:type="dxa"/>
          </w:tcPr>
          <w:p>
            <w:pPr>
              <w:pStyle w:val="yTable"/>
            </w:pPr>
            <w:r>
              <w:rPr>
                <w:sz w:val="20"/>
              </w:rPr>
              <w:t>78.00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pPr>
              <w:pStyle w:val="yTable"/>
            </w:pPr>
            <w:r>
              <w:rPr>
                <w:sz w:val="20"/>
              </w:rPr>
              <w:br/>
            </w:r>
            <w:r>
              <w:rPr>
                <w:sz w:val="20"/>
              </w:rPr>
              <w:br/>
              <w:t>78.00</w:t>
            </w:r>
          </w:p>
        </w:tc>
      </w:tr>
      <w:tr>
        <w:tc>
          <w:tcPr>
            <w:tcW w:w="993" w:type="dxa"/>
          </w:tcPr>
          <w:p>
            <w:pPr>
              <w:pStyle w:val="zytable"/>
              <w:ind w:left="0"/>
              <w:rPr>
                <w:sz w:val="20"/>
              </w:rPr>
            </w:pPr>
          </w:p>
        </w:tc>
        <w:tc>
          <w:tcPr>
            <w:tcW w:w="4536" w:type="dxa"/>
          </w:tcPr>
          <w:p>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pPr>
              <w:pStyle w:val="yTable"/>
            </w:pPr>
            <w:r>
              <w:rPr>
                <w:sz w:val="20"/>
              </w:rPr>
              <w:br/>
            </w:r>
            <w:r>
              <w:rPr>
                <w:sz w:val="20"/>
              </w:rPr>
              <w:br/>
            </w:r>
            <w:r>
              <w:rPr>
                <w:sz w:val="20"/>
              </w:rPr>
              <w:br/>
            </w:r>
            <w:r>
              <w:rPr>
                <w:sz w:val="20"/>
              </w:rPr>
              <w:br/>
            </w:r>
            <w:r>
              <w:rPr>
                <w:sz w:val="20"/>
              </w:rPr>
              <w:br/>
              <w:t>20.50</w:t>
            </w:r>
          </w:p>
        </w:tc>
      </w:tr>
      <w:tr>
        <w:trPr>
          <w:cantSplit/>
        </w:trPr>
        <w:tc>
          <w:tcPr>
            <w:tcW w:w="7088" w:type="dxa"/>
            <w:gridSpan w:val="3"/>
          </w:tcPr>
          <w:p>
            <w:pPr>
              <w:pStyle w:val="yTable"/>
            </w:pPr>
            <w:r>
              <w:rPr>
                <w:sz w:val="20"/>
              </w:rPr>
              <w:t>NOTE 1:</w:t>
            </w:r>
          </w:p>
          <w:p>
            <w:pPr>
              <w:pStyle w:val="yTable"/>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3"/>
          </w:tcPr>
          <w:p>
            <w:pPr>
              <w:pStyle w:val="yTable"/>
            </w:pPr>
            <w:r>
              <w:rPr>
                <w:sz w:val="20"/>
              </w:rPr>
              <w:t>NOTE 2:</w:t>
            </w:r>
          </w:p>
          <w:p>
            <w:pPr>
              <w:pStyle w:val="yTable"/>
            </w:pPr>
            <w:r>
              <w:t xml:space="preserve">The fee under paragraph (a) includes — </w:t>
            </w:r>
          </w:p>
          <w:p>
            <w:pPr>
              <w:pStyle w:val="yTable"/>
              <w:tabs>
                <w:tab w:val="left" w:pos="601"/>
              </w:tabs>
              <w:spacing w:before="0"/>
            </w:pPr>
            <w:r>
              <w:t>(a)</w:t>
            </w:r>
            <w:r>
              <w:tab/>
              <w:t>receipt of the warrant; and</w:t>
            </w:r>
          </w:p>
          <w:p>
            <w:pPr>
              <w:pStyle w:val="yTable"/>
              <w:tabs>
                <w:tab w:val="left" w:pos="601"/>
              </w:tabs>
              <w:spacing w:before="0"/>
            </w:pPr>
            <w:r>
              <w:t>(b)</w:t>
            </w:r>
            <w:r>
              <w:tab/>
              <w:t>attendances and inquiries before attempting arrest; and</w:t>
            </w:r>
          </w:p>
          <w:p>
            <w:pPr>
              <w:pStyle w:val="yTable"/>
              <w:tabs>
                <w:tab w:val="left" w:pos="601"/>
              </w:tabs>
              <w:spacing w:before="0"/>
            </w:pPr>
            <w:r>
              <w:t>(c)</w:t>
            </w:r>
            <w:r>
              <w:tab/>
              <w:t>giving any notice; and</w:t>
            </w:r>
          </w:p>
          <w:p>
            <w:pPr>
              <w:pStyle w:val="yTable"/>
              <w:tabs>
                <w:tab w:val="left" w:pos="601"/>
              </w:tabs>
              <w:spacing w:before="0"/>
            </w:pPr>
            <w:r>
              <w:t>(d)</w:t>
            </w:r>
            <w:r>
              <w:tab/>
              <w:t>making any report.</w:t>
            </w:r>
          </w:p>
        </w:tc>
      </w:tr>
      <w:tr>
        <w:trPr>
          <w:cantSplit/>
        </w:trPr>
        <w:tc>
          <w:tcPr>
            <w:tcW w:w="993" w:type="dxa"/>
          </w:tcPr>
          <w:p>
            <w:pPr>
              <w:pStyle w:val="yTable"/>
            </w:pPr>
            <w:r>
              <w:rPr>
                <w:sz w:val="20"/>
              </w:rPr>
              <w:t>2.</w:t>
            </w:r>
          </w:p>
        </w:tc>
        <w:tc>
          <w:tcPr>
            <w:tcW w:w="4536" w:type="dxa"/>
          </w:tcPr>
          <w:p>
            <w:pPr>
              <w:pStyle w:val="yTable"/>
            </w:pPr>
            <w:r>
              <w:rPr>
                <w:sz w:val="20"/>
              </w:rPr>
              <w:t>For the service of any writ, application, summons, originating process, notice or order of the Court or any other process requiring service ............................</w:t>
            </w:r>
          </w:p>
        </w:tc>
        <w:tc>
          <w:tcPr>
            <w:tcW w:w="1559" w:type="dxa"/>
          </w:tcPr>
          <w:p>
            <w:pPr>
              <w:pStyle w:val="yTable"/>
            </w:pPr>
            <w:r>
              <w:rPr>
                <w:sz w:val="20"/>
              </w:rPr>
              <w:br/>
            </w:r>
            <w:r>
              <w:rPr>
                <w:sz w:val="20"/>
              </w:rPr>
              <w:br/>
              <w:t>42.50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993" w:type="dxa"/>
          </w:tcPr>
          <w:p>
            <w:pPr>
              <w:pStyle w:val="yTable"/>
              <w:keepNext/>
            </w:pPr>
            <w:r>
              <w:rPr>
                <w:sz w:val="20"/>
              </w:rPr>
              <w:t>3.</w:t>
            </w:r>
          </w:p>
        </w:tc>
        <w:tc>
          <w:tcPr>
            <w:tcW w:w="4536" w:type="dxa"/>
          </w:tcPr>
          <w:p>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pPr>
              <w:pStyle w:val="yTable"/>
              <w:keepNext/>
            </w:pP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pPr>
              <w:pStyle w:val="yTable"/>
            </w:pPr>
            <w:r>
              <w:rPr>
                <w:sz w:val="20"/>
              </w:rPr>
              <w:br/>
              <w:t>1.10</w:t>
            </w:r>
          </w:p>
        </w:tc>
      </w:tr>
      <w:tr>
        <w:trPr>
          <w:cantSplit/>
        </w:trPr>
        <w:tc>
          <w:tcPr>
            <w:tcW w:w="993" w:type="dxa"/>
          </w:tcPr>
          <w:p>
            <w:pPr>
              <w:pStyle w:val="yTable"/>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pPr>
              <w:pStyle w:val="yTable"/>
            </w:pPr>
            <w:r>
              <w:rPr>
                <w:sz w:val="20"/>
              </w:rPr>
              <w:br/>
              <w:t>1.20</w:t>
            </w:r>
          </w:p>
        </w:tc>
      </w:tr>
      <w:tr>
        <w:trPr>
          <w:cantSplit/>
        </w:trPr>
        <w:tc>
          <w:tcPr>
            <w:tcW w:w="7088"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trPr>
          <w:cantSplit/>
        </w:trPr>
        <w:tc>
          <w:tcPr>
            <w:tcW w:w="993" w:type="dxa"/>
          </w:tcPr>
          <w:p>
            <w:pPr>
              <w:pStyle w:val="yTable"/>
            </w:pPr>
            <w:r>
              <w:rPr>
                <w:sz w:val="20"/>
              </w:rPr>
              <w:t>4.</w:t>
            </w:r>
          </w:p>
        </w:tc>
        <w:tc>
          <w:tcPr>
            <w:tcW w:w="4536" w:type="dxa"/>
          </w:tcPr>
          <w:p>
            <w:pPr>
              <w:pStyle w:val="yTable"/>
            </w:pPr>
            <w:r>
              <w:rPr>
                <w:sz w:val="20"/>
              </w:rPr>
              <w:t>Fee to the sheriff for attending a view — per hour or part of an hour .............................................................</w:t>
            </w:r>
          </w:p>
        </w:tc>
        <w:tc>
          <w:tcPr>
            <w:tcW w:w="1559" w:type="dxa"/>
          </w:tcPr>
          <w:p>
            <w:pPr>
              <w:pStyle w:val="yTable"/>
            </w:pPr>
            <w:r>
              <w:rPr>
                <w:sz w:val="20"/>
              </w:rPr>
              <w:br/>
              <w:t>41.50</w:t>
            </w:r>
          </w:p>
        </w:tc>
      </w:tr>
      <w:tr>
        <w:trPr>
          <w:cantSplit/>
        </w:trPr>
        <w:tc>
          <w:tcPr>
            <w:tcW w:w="993" w:type="dxa"/>
          </w:tcPr>
          <w:p>
            <w:pPr>
              <w:pStyle w:val="yTable"/>
            </w:pPr>
            <w:r>
              <w:rPr>
                <w:sz w:val="20"/>
              </w:rPr>
              <w:t>5.</w:t>
            </w:r>
          </w:p>
        </w:tc>
        <w:tc>
          <w:tcPr>
            <w:tcW w:w="4536" w:type="dxa"/>
          </w:tcPr>
          <w:p>
            <w:pPr>
              <w:pStyle w:val="yTable"/>
              <w:tabs>
                <w:tab w:val="left" w:pos="459"/>
              </w:tabs>
              <w:ind w:left="459" w:hanging="459"/>
              <w:rPr>
                <w:sz w:val="20"/>
              </w:rPr>
            </w:pPr>
            <w:r>
              <w:rPr>
                <w:sz w:val="20"/>
              </w:rPr>
              <w:t>(a)</w:t>
            </w:r>
            <w:r>
              <w:rPr>
                <w:sz w:val="20"/>
              </w:rPr>
              <w:tab/>
              <w:t>For striking a jury and preparing jury panel .......</w:t>
            </w:r>
          </w:p>
        </w:tc>
        <w:tc>
          <w:tcPr>
            <w:tcW w:w="1559" w:type="dxa"/>
          </w:tcPr>
          <w:p>
            <w:pPr>
              <w:pStyle w:val="yTable"/>
            </w:pPr>
            <w:r>
              <w:rPr>
                <w:sz w:val="20"/>
              </w:rPr>
              <w:t>133.00</w:t>
            </w:r>
          </w:p>
        </w:tc>
      </w:tr>
      <w:tr>
        <w:trPr>
          <w:cantSplit/>
        </w:trPr>
        <w:tc>
          <w:tcPr>
            <w:tcW w:w="993" w:type="dxa"/>
            <w:tcBorders>
              <w:bottom w:val="single" w:sz="4" w:space="0" w:color="auto"/>
            </w:tcBorders>
          </w:tcPr>
          <w:p>
            <w:pPr>
              <w:pStyle w:val="zytable"/>
              <w:ind w:left="0"/>
              <w:rPr>
                <w:sz w:val="20"/>
              </w:rPr>
            </w:pPr>
          </w:p>
        </w:tc>
        <w:tc>
          <w:tcPr>
            <w:tcW w:w="4536" w:type="dxa"/>
            <w:tcBorders>
              <w:bottom w:val="single" w:sz="4" w:space="0" w:color="auto"/>
            </w:tcBorders>
          </w:tcPr>
          <w:p>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pPr>
              <w:pStyle w:val="yTable"/>
            </w:pPr>
            <w:r>
              <w:rPr>
                <w:sz w:val="20"/>
              </w:rPr>
              <w:t>The sum actually and reasonably paid.</w:t>
            </w:r>
          </w:p>
        </w:tc>
      </w:tr>
    </w:tbl>
    <w:p>
      <w:pPr>
        <w:pStyle w:val="yFootnotesection"/>
      </w:pPr>
      <w:r>
        <w:tab/>
        <w:t>[Schedule 2 inserted in Gazette 28 Apr 2005 p. 1756; amended in Gazette 23 Jun 2005 p. 2691-2; 23 Jun 2006 p. 2189; 26 Jun 2007 p. 3037; 27 Jun 2007 p. 3063-4.]</w:t>
      </w:r>
    </w:p>
    <w:p>
      <w:pPr>
        <w:pStyle w:val="yScheduleHeading"/>
      </w:pPr>
      <w:bookmarkStart w:id="154" w:name="UpToHere"/>
      <w:bookmarkStart w:id="155" w:name="_Toc138838342"/>
      <w:bookmarkStart w:id="156" w:name="_Toc138838361"/>
      <w:bookmarkStart w:id="157" w:name="_Toc138838382"/>
      <w:bookmarkStart w:id="158" w:name="_Toc139273603"/>
      <w:bookmarkStart w:id="159" w:name="_Toc148410559"/>
      <w:bookmarkStart w:id="160" w:name="_Toc148415066"/>
      <w:bookmarkStart w:id="161" w:name="_Toc152491763"/>
      <w:bookmarkStart w:id="162" w:name="_Toc153768442"/>
      <w:bookmarkStart w:id="163" w:name="_Toc153784782"/>
      <w:bookmarkStart w:id="164" w:name="_Toc153845436"/>
      <w:bookmarkStart w:id="165" w:name="_Toc155515507"/>
      <w:bookmarkStart w:id="166" w:name="_Toc170628472"/>
      <w:bookmarkStart w:id="167" w:name="_Toc171051504"/>
      <w:bookmarkStart w:id="168" w:name="_Toc202600168"/>
      <w:bookmarkStart w:id="169" w:name="_Toc202600197"/>
      <w:bookmarkStart w:id="170" w:name="_Toc232308576"/>
      <w:bookmarkEnd w:id="154"/>
      <w:r>
        <w:rPr>
          <w:rStyle w:val="CharSchNo"/>
        </w:rPr>
        <w:t>Schedule 3</w:t>
      </w:r>
      <w:r>
        <w:t xml:space="preserve"> — </w:t>
      </w:r>
      <w:r>
        <w:rPr>
          <w:rStyle w:val="CharSchText"/>
        </w:rPr>
        <w:t>Forms</w:t>
      </w:r>
      <w:bookmarkEnd w:id="15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single" w:sz="4" w:space="0" w:color="auto"/>
            </w:tcBorders>
          </w:tcPr>
          <w:p>
            <w:pPr>
              <w:pStyle w:val="yTable"/>
              <w:jc w:val="center"/>
              <w:rPr>
                <w:b/>
              </w:rPr>
            </w:pPr>
            <w:r>
              <w:rPr>
                <w:b/>
              </w:rPr>
              <w:t>Form 1</w:t>
            </w:r>
          </w:p>
        </w:tc>
      </w:tr>
      <w:tr>
        <w:tc>
          <w:tcPr>
            <w:tcW w:w="6804" w:type="dxa"/>
            <w:gridSpan w:val="4"/>
            <w:tcBorders>
              <w:top w:val="single" w:sz="4" w:space="0" w:color="auto"/>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District Court of Western Australia</w:t>
            </w:r>
          </w:p>
        </w:tc>
        <w:tc>
          <w:tcPr>
            <w:tcW w:w="3189" w:type="dxa"/>
          </w:tcPr>
          <w:p>
            <w:pPr>
              <w:pStyle w:val="yTable"/>
            </w:pPr>
            <w:r>
              <w:t>No.         of  2   </w:t>
            </w:r>
          </w:p>
        </w:tc>
      </w:tr>
      <w:tr>
        <w:trPr>
          <w:cantSplit/>
        </w:trPr>
        <w:tc>
          <w:tcPr>
            <w:tcW w:w="6804" w:type="dxa"/>
            <w:gridSpan w:val="4"/>
          </w:tcPr>
          <w:p>
            <w:pPr>
              <w:pStyle w:val="yTable"/>
            </w:pPr>
            <w:r>
              <w:rPr>
                <w:b/>
              </w:rPr>
              <w:t>Plaintiff:</w:t>
            </w:r>
            <w:r>
              <w:tab/>
              <w:t>..................................................................................................</w:t>
            </w:r>
          </w:p>
        </w:tc>
      </w:tr>
      <w:tr>
        <w:trPr>
          <w:cantSplit/>
        </w:trPr>
        <w:tc>
          <w:tcPr>
            <w:tcW w:w="6804" w:type="dxa"/>
            <w:gridSpan w:val="4"/>
          </w:tcPr>
          <w:p>
            <w:pPr>
              <w:pStyle w:val="yTable"/>
            </w:pPr>
            <w:r>
              <w:rPr>
                <w:b/>
              </w:rPr>
              <w:t>Defendant:</w:t>
            </w:r>
            <w:r>
              <w:tab/>
              <w:t>..................................................................................................</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w:t>
            </w:r>
          </w:p>
        </w:tc>
      </w:tr>
      <w:tr>
        <w:trPr>
          <w:cantSplit/>
        </w:trPr>
        <w:tc>
          <w:tcPr>
            <w:tcW w:w="6804" w:type="dxa"/>
            <w:gridSpan w:val="4"/>
          </w:tcPr>
          <w:p>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
            </w:pPr>
            <w:r>
              <w:t>Signature of applicant:</w:t>
            </w:r>
          </w:p>
        </w:tc>
        <w:tc>
          <w:tcPr>
            <w:tcW w:w="4252" w:type="dxa"/>
            <w:gridSpan w:val="2"/>
          </w:tcPr>
          <w:p>
            <w:pPr>
              <w:pStyle w:val="yTable"/>
            </w:pPr>
          </w:p>
        </w:tc>
      </w:tr>
      <w:tr>
        <w:trPr>
          <w:cantSplit/>
          <w:trHeight w:val="429"/>
        </w:trPr>
        <w:tc>
          <w:tcPr>
            <w:tcW w:w="2552" w:type="dxa"/>
            <w:gridSpan w:val="2"/>
          </w:tcPr>
          <w:p>
            <w:pPr>
              <w:pStyle w:val="yTable"/>
            </w:pPr>
            <w: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District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pPr>
              <w:pStyle w:val="yTable"/>
              <w:rPr>
                <w:i/>
                <w:sz w:val="16"/>
              </w:rPr>
            </w:pPr>
          </w:p>
        </w:tc>
      </w:tr>
      <w:tr>
        <w:trPr>
          <w:cantSplit/>
          <w:trHeight w:val="429"/>
        </w:trPr>
        <w:tc>
          <w:tcPr>
            <w:tcW w:w="6804"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Height w:val="429"/>
        </w:trPr>
        <w:tc>
          <w:tcPr>
            <w:tcW w:w="6804"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pageBreakBefore/>
              <w:spacing w:before="0"/>
              <w:jc w:val="center"/>
              <w:rPr>
                <w:b/>
              </w:rPr>
            </w:pPr>
            <w:r>
              <w:rPr>
                <w:b/>
              </w:rPr>
              <w:t>Form 2</w:t>
            </w:r>
          </w:p>
          <w:p>
            <w:pPr>
              <w:pStyle w:val="yTable"/>
              <w:jc w:val="center"/>
            </w:pPr>
            <w:r>
              <w:rPr>
                <w:b/>
              </w:rPr>
              <w:t>Application to remit fees</w:t>
            </w:r>
          </w:p>
        </w:tc>
      </w:tr>
      <w:tr>
        <w:trPr>
          <w:cantSplit/>
        </w:trPr>
        <w:tc>
          <w:tcPr>
            <w:tcW w:w="3615" w:type="dxa"/>
            <w:gridSpan w:val="3"/>
          </w:tcPr>
          <w:p>
            <w:pPr>
              <w:pStyle w:val="yTable"/>
            </w:pPr>
            <w:r>
              <w:t>In the District Court of Western Australia</w:t>
            </w:r>
          </w:p>
        </w:tc>
        <w:tc>
          <w:tcPr>
            <w:tcW w:w="3189" w:type="dxa"/>
            <w:gridSpan w:val="5"/>
          </w:tcPr>
          <w:p>
            <w:pPr>
              <w:pStyle w:val="yTable"/>
            </w:pPr>
            <w:r>
              <w:t>No.         of  2    </w:t>
            </w:r>
          </w:p>
        </w:tc>
      </w:tr>
      <w:tr>
        <w:trPr>
          <w:cantSplit/>
        </w:trPr>
        <w:tc>
          <w:tcPr>
            <w:tcW w:w="6804" w:type="dxa"/>
            <w:gridSpan w:val="8"/>
          </w:tcPr>
          <w:p>
            <w:pPr>
              <w:pStyle w:val="yTable"/>
            </w:pPr>
            <w:r>
              <w:rPr>
                <w:b/>
              </w:rPr>
              <w:t>Plaintiff:</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reasons are the special reasons for applying to have the fees in relation to the above matter waived/ reduced/ refunded/ deferred*.</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p>
            <w:pPr>
              <w:pStyle w:val="yTable"/>
              <w:tabs>
                <w:tab w:val="left" w:pos="743"/>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Pr>
        <w:tc>
          <w:tcPr>
            <w:tcW w:w="6804" w:type="dxa"/>
            <w:gridSpan w:val="8"/>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rPr>
                <w:i/>
                <w:sz w:val="16"/>
              </w:rPr>
            </w:pPr>
            <w:r>
              <w:rPr>
                <w:i/>
                <w:sz w:val="16"/>
              </w:rPr>
              <w:t>*</w:t>
            </w:r>
            <w:r>
              <w:rPr>
                <w:i/>
                <w:sz w:val="16"/>
              </w:rPr>
              <w:tab/>
              <w:t>Strike out words that are not applicable.</w:t>
            </w:r>
          </w:p>
          <w:p>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District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pPr>
            <w:r>
              <w:rPr>
                <w:b/>
                <w:bCs/>
              </w:rPr>
              <w:t>Plaintiff:</w:t>
            </w:r>
            <w:r>
              <w:tab/>
              <w:t>................................................................................................</w:t>
            </w:r>
          </w:p>
        </w:tc>
      </w:tr>
      <w:tr>
        <w:trPr>
          <w:cantSplit/>
        </w:trPr>
        <w:tc>
          <w:tcPr>
            <w:tcW w:w="6662" w:type="dxa"/>
            <w:gridSpan w:val="4"/>
          </w:tcPr>
          <w:p>
            <w:pPr>
              <w:pStyle w:val="yTable"/>
            </w:pPr>
            <w:r>
              <w:rPr>
                <w:b/>
                <w:bCs/>
              </w:rPr>
              <w:t>Defendant:</w:t>
            </w:r>
            <w:r>
              <w:tab/>
              <w:t>................................................................................................</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spacing w:before="40"/>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spacing w:before="40"/>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spacing w:before="40"/>
            </w:pPr>
            <w:r>
              <w:t>...........................................</w:t>
            </w:r>
            <w:r>
              <w:br/>
              <w:t>Date of birth</w:t>
            </w:r>
          </w:p>
        </w:tc>
        <w:tc>
          <w:tcPr>
            <w:tcW w:w="2339" w:type="dxa"/>
          </w:tcPr>
          <w:p>
            <w:pPr>
              <w:pStyle w:val="yTable"/>
              <w:spacing w:before="40"/>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spacing w:before="40"/>
            </w:pPr>
            <w:r>
              <w:t>......................................................................................</w:t>
            </w:r>
          </w:p>
          <w:p>
            <w:pPr>
              <w:pStyle w:val="yTable"/>
              <w:spacing w:before="40"/>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pPr>
              <w:pStyle w:val="yTable"/>
              <w:tabs>
                <w:tab w:val="left" w:pos="601"/>
              </w:tabs>
              <w:spacing w:before="40"/>
            </w:pPr>
            <w:r>
              <w:rPr>
                <w:rFonts w:ascii="MS Mincho" w:eastAsia="MS Mincho" w:hAnsi="MS Mincho" w:hint="eastAsia"/>
              </w:rPr>
              <w:t>❑</w:t>
            </w:r>
            <w:r>
              <w:tab/>
              <w:t>the amount of the fee</w:t>
            </w:r>
          </w:p>
          <w:p>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pPr>
              <w:pStyle w:val="yTable"/>
              <w:tabs>
                <w:tab w:val="left" w:pos="601"/>
              </w:tabs>
              <w:spacing w:before="40"/>
            </w:pPr>
            <w:r>
              <w:tab/>
              <w:t>...........................................................................</w:t>
            </w:r>
          </w:p>
        </w:tc>
      </w:tr>
      <w:tr>
        <w:trPr>
          <w:cantSplit/>
        </w:trPr>
        <w:tc>
          <w:tcPr>
            <w:tcW w:w="6662" w:type="dxa"/>
            <w:gridSpan w:val="4"/>
          </w:tcPr>
          <w:p>
            <w:pPr>
              <w:pStyle w:val="yTable"/>
            </w:pPr>
            <w:r>
              <w:t>I dispute the fee because ............................................................................</w:t>
            </w:r>
          </w:p>
          <w:p>
            <w:pPr>
              <w:pStyle w:val="yTable"/>
              <w:spacing w:before="40"/>
            </w:pPr>
            <w:r>
              <w:t>.....................................................................................................................</w:t>
            </w:r>
          </w:p>
          <w:p>
            <w:pPr>
              <w:pStyle w:val="yTable"/>
              <w:spacing w:before="40"/>
            </w:pPr>
            <w:r>
              <w:t>.....................................................................................................................</w:t>
            </w:r>
          </w:p>
          <w:p>
            <w:pPr>
              <w:pStyle w:val="yTable"/>
              <w:spacing w:before="40"/>
            </w:pPr>
            <w:r>
              <w:t>.....................................................................................................................</w:t>
            </w:r>
          </w:p>
        </w:tc>
      </w:tr>
      <w:tr>
        <w:trPr>
          <w:cantSplit/>
        </w:trPr>
        <w:tc>
          <w:tcPr>
            <w:tcW w:w="1701" w:type="dxa"/>
          </w:tcPr>
          <w:p>
            <w:pPr>
              <w:pStyle w:val="yTable"/>
            </w:pPr>
            <w:r>
              <w:rPr>
                <w:b/>
                <w:bCs/>
              </w:rPr>
              <w:t>Signature of applicant:</w:t>
            </w:r>
          </w:p>
        </w:tc>
        <w:tc>
          <w:tcPr>
            <w:tcW w:w="4961" w:type="dxa"/>
            <w:gridSpan w:val="3"/>
          </w:tcPr>
          <w:p>
            <w:pPr>
              <w:pStyle w:val="yTable"/>
            </w:pPr>
            <w:r>
              <w:br/>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w:t>
            </w:r>
          </w:p>
        </w:tc>
      </w:tr>
    </w:tbl>
    <w:p>
      <w:pPr>
        <w:pStyle w:val="yFootnotesection"/>
      </w:pPr>
      <w:r>
        <w:tab/>
        <w:t>[Form 3 inserted in Gazette 28 Apr 2005 p. 1757.]</w:t>
      </w:r>
    </w:p>
    <w:p>
      <w:pPr>
        <w:tabs>
          <w:tab w:val="right" w:pos="600"/>
          <w:tab w:val="right" w:pos="646"/>
        </w:tabs>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1" w:name="_Toc102886471"/>
      <w:bookmarkStart w:id="172" w:name="_Toc107624952"/>
      <w:bookmarkStart w:id="173" w:name="_Toc138838312"/>
      <w:bookmarkStart w:id="174" w:name="_Toc138838343"/>
      <w:bookmarkStart w:id="175" w:name="_Toc138838362"/>
      <w:bookmarkStart w:id="176" w:name="_Toc138838383"/>
      <w:bookmarkStart w:id="177" w:name="_Toc139273604"/>
      <w:bookmarkStart w:id="178" w:name="_Toc148410560"/>
      <w:bookmarkStart w:id="179" w:name="_Toc148415067"/>
      <w:bookmarkStart w:id="180" w:name="_Toc152491764"/>
      <w:bookmarkStart w:id="181" w:name="_Toc153768443"/>
      <w:bookmarkStart w:id="182" w:name="_Toc153784783"/>
      <w:bookmarkStart w:id="183" w:name="_Toc153845437"/>
      <w:bookmarkStart w:id="184" w:name="_Toc155515508"/>
      <w:bookmarkStart w:id="185" w:name="_Toc170628473"/>
      <w:bookmarkStart w:id="186" w:name="_Toc171051505"/>
      <w:bookmarkStart w:id="187" w:name="_Toc202600169"/>
      <w:bookmarkStart w:id="188" w:name="_Toc202600198"/>
      <w:bookmarkStart w:id="189" w:name="_Toc232308577"/>
      <w:r>
        <w:t>Notes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90" w:name="_Toc155515509"/>
      <w:bookmarkStart w:id="191" w:name="_Toc232308578"/>
      <w:bookmarkStart w:id="192" w:name="_Toc202600199"/>
      <w:r>
        <w:t>Compilation table</w:t>
      </w:r>
      <w:bookmarkEnd w:id="190"/>
      <w:bookmarkEnd w:id="191"/>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3035-7</w:t>
            </w:r>
          </w:p>
        </w:tc>
        <w:tc>
          <w:tcPr>
            <w:tcW w:w="2693" w:type="dxa"/>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3062-4</w:t>
            </w:r>
          </w:p>
        </w:tc>
        <w:tc>
          <w:tcPr>
            <w:tcW w:w="2693" w:type="dxa"/>
          </w:tcPr>
          <w:p>
            <w:pPr>
              <w:pStyle w:val="nTable"/>
              <w:rPr>
                <w:sz w:val="19"/>
              </w:rPr>
            </w:pPr>
            <w:r>
              <w:rPr>
                <w:sz w:val="19"/>
              </w:rPr>
              <w:t>r. 1 and 2: 27 Jun 2008 (see r. 2(a));</w:t>
            </w:r>
            <w:r>
              <w:rPr>
                <w:sz w:val="19"/>
              </w:rPr>
              <w:br/>
              <w:t>Regulations other than r. 1 and 2: 1 Jul 2008 (see r. 2(b))</w:t>
            </w:r>
          </w:p>
        </w:tc>
      </w:tr>
      <w:tr>
        <w:trPr>
          <w:ins w:id="193" w:author="Master Repository Process" w:date="2021-08-01T03:24:00Z"/>
        </w:trPr>
        <w:tc>
          <w:tcPr>
            <w:tcW w:w="3119" w:type="dxa"/>
            <w:tcBorders>
              <w:bottom w:val="single" w:sz="4" w:space="0" w:color="auto"/>
            </w:tcBorders>
          </w:tcPr>
          <w:p>
            <w:pPr>
              <w:pStyle w:val="nTable"/>
              <w:spacing w:after="40"/>
              <w:rPr>
                <w:ins w:id="194" w:author="Master Repository Process" w:date="2021-08-01T03:24:00Z"/>
                <w:i/>
                <w:sz w:val="19"/>
              </w:rPr>
            </w:pPr>
            <w:ins w:id="195" w:author="Master Repository Process" w:date="2021-08-01T03:24:00Z">
              <w:r>
                <w:rPr>
                  <w:i/>
                  <w:sz w:val="19"/>
                </w:rPr>
                <w:t>District Court (Fees) Amendment Regulations 2009</w:t>
              </w:r>
            </w:ins>
          </w:p>
        </w:tc>
        <w:tc>
          <w:tcPr>
            <w:tcW w:w="1276" w:type="dxa"/>
            <w:tcBorders>
              <w:bottom w:val="single" w:sz="4" w:space="0" w:color="auto"/>
            </w:tcBorders>
          </w:tcPr>
          <w:p>
            <w:pPr>
              <w:pStyle w:val="nTable"/>
              <w:spacing w:after="40"/>
              <w:rPr>
                <w:ins w:id="196" w:author="Master Repository Process" w:date="2021-08-01T03:24:00Z"/>
                <w:sz w:val="19"/>
              </w:rPr>
            </w:pPr>
            <w:ins w:id="197" w:author="Master Repository Process" w:date="2021-08-01T03:24:00Z">
              <w:r>
                <w:rPr>
                  <w:sz w:val="19"/>
                </w:rPr>
                <w:t>9 Jun 2009 p. 1923</w:t>
              </w:r>
            </w:ins>
          </w:p>
        </w:tc>
        <w:tc>
          <w:tcPr>
            <w:tcW w:w="2693" w:type="dxa"/>
            <w:tcBorders>
              <w:bottom w:val="single" w:sz="4" w:space="0" w:color="auto"/>
            </w:tcBorders>
          </w:tcPr>
          <w:p>
            <w:pPr>
              <w:pStyle w:val="nTable"/>
              <w:rPr>
                <w:ins w:id="198" w:author="Master Repository Process" w:date="2021-08-01T03:24:00Z"/>
                <w:sz w:val="19"/>
              </w:rPr>
            </w:pPr>
            <w:ins w:id="199" w:author="Master Repository Process" w:date="2021-08-01T03:24:00Z">
              <w:r>
                <w:rPr>
                  <w:snapToGrid w:val="0"/>
                  <w:sz w:val="19"/>
                  <w:lang w:val="en-US"/>
                </w:rPr>
                <w:t>r. 1 and 2: 9 Jun 2009 (see r. 2(a));</w:t>
              </w:r>
              <w:r>
                <w:rPr>
                  <w:snapToGrid w:val="0"/>
                  <w:sz w:val="19"/>
                  <w:lang w:val="en-US"/>
                </w:rPr>
                <w:br/>
                <w:t>Regulations other than r. 1 and 2: 10 Jun 2009 (see r. 2(b))</w:t>
              </w:r>
            </w:ins>
          </w:p>
        </w:tc>
      </w:tr>
    </w:tbl>
    <w:p>
      <w:pPr>
        <w:pStyle w:val="nSubsection"/>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r>
        <w:t>“</w:t>
      </w: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4"/>
  </w:num>
  <w:num w:numId="14">
    <w:abstractNumId w:val="16"/>
  </w:num>
  <w:num w:numId="15">
    <w:abstractNumId w:val="15"/>
  </w:num>
  <w:num w:numId="16">
    <w:abstractNumId w:val="32"/>
  </w:num>
  <w:num w:numId="17">
    <w:abstractNumId w:val="29"/>
  </w:num>
  <w:num w:numId="18">
    <w:abstractNumId w:val="26"/>
  </w:num>
  <w:num w:numId="19">
    <w:abstractNumId w:val="11"/>
  </w:num>
  <w:num w:numId="2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1D68BC-7FCF-413D-9878-7D548B95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6029</Words>
  <Characters>33341</Characters>
  <Application>Microsoft Office Word</Application>
  <DocSecurity>0</DocSecurity>
  <Lines>1333</Lines>
  <Paragraphs>690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01-c0-03 - 01-d0-01</dc:title>
  <dc:subject/>
  <dc:creator/>
  <cp:keywords/>
  <dc:description/>
  <cp:lastModifiedBy>Master Repository Process</cp:lastModifiedBy>
  <cp:revision>2</cp:revision>
  <cp:lastPrinted>2006-12-13T06:51:00Z</cp:lastPrinted>
  <dcterms:created xsi:type="dcterms:W3CDTF">2021-07-31T19:24:00Z</dcterms:created>
  <dcterms:modified xsi:type="dcterms:W3CDTF">2021-07-31T19:24:00Z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01 Jul 2008</vt:lpwstr>
  </property>
  <property fmtid="{D5CDD505-2E9C-101B-9397-08002B2CF9AE}" pid="9" name="ToSuffix">
    <vt:lpwstr>01-d0-01</vt:lpwstr>
  </property>
  <property fmtid="{D5CDD505-2E9C-101B-9397-08002B2CF9AE}" pid="10" name="ToAsAtDate">
    <vt:lpwstr>10 Jun 2009</vt:lpwstr>
  </property>
</Properties>
</file>