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(Constitution)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2007</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29 Aug 2009</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Local Government Act 1995</w:t>
      </w:r>
    </w:p>
    <w:p>
      <w:pPr>
        <w:pStyle w:val="NameofActReg"/>
      </w:pPr>
      <w:r>
        <w:t>Local Government (Constitution) Regulations 1998</w:t>
      </w:r>
    </w:p>
    <w:p>
      <w:pPr>
        <w:pStyle w:val="Heading2"/>
        <w:pageBreakBefore w:val="0"/>
      </w:pPr>
      <w:bookmarkStart w:id="0" w:name="_Toc379205634"/>
      <w:bookmarkStart w:id="1" w:name="_Toc103150996"/>
      <w:bookmarkStart w:id="2" w:name="_Toc125446565"/>
      <w:bookmarkStart w:id="3" w:name="_Toc125453146"/>
      <w:bookmarkStart w:id="4" w:name="_Toc154468661"/>
      <w:bookmarkStart w:id="5" w:name="_Toc154474465"/>
      <w:bookmarkStart w:id="6" w:name="_Toc156794726"/>
      <w:bookmarkStart w:id="7" w:name="_Toc158541365"/>
      <w:bookmarkStart w:id="8" w:name="_Toc175378603"/>
      <w:bookmarkStart w:id="9" w:name="_Toc176669136"/>
      <w:bookmarkStart w:id="10" w:name="_Toc176688960"/>
      <w:bookmarkStart w:id="11" w:name="_Toc180387276"/>
      <w:bookmarkStart w:id="12" w:name="_Toc180403645"/>
      <w:r>
        <w:rPr>
          <w:rStyle w:val="CharPartNo"/>
        </w:rPr>
        <w:t>P</w:t>
      </w:r>
      <w:bookmarkStart w:id="13" w:name="_GoBack"/>
      <w:bookmarkEnd w:id="1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379205635"/>
      <w:bookmarkStart w:id="15" w:name="_Toc423256859"/>
      <w:bookmarkStart w:id="16" w:name="_Toc103150997"/>
      <w:bookmarkStart w:id="17" w:name="_Toc180403646"/>
      <w:r>
        <w:rPr>
          <w:rStyle w:val="CharSectno"/>
        </w:rPr>
        <w:t>1</w:t>
      </w:r>
      <w:r>
        <w:t>.</w:t>
      </w:r>
      <w:r>
        <w:tab/>
        <w:t>Citation</w:t>
      </w:r>
      <w:bookmarkEnd w:id="14"/>
      <w:bookmarkEnd w:id="15"/>
      <w:bookmarkEnd w:id="16"/>
      <w:bookmarkEnd w:id="17"/>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r>
        <w:rPr>
          <w:iCs/>
          <w:vertAlign w:val="superscript"/>
        </w:rPr>
        <w:t> 1</w:t>
      </w:r>
      <w:r>
        <w:rPr>
          <w:i/>
        </w:rPr>
        <w:t>.</w:t>
      </w:r>
    </w:p>
    <w:p>
      <w:pPr>
        <w:pStyle w:val="Heading5"/>
      </w:pPr>
      <w:bookmarkStart w:id="18" w:name="_Toc423256860"/>
      <w:bookmarkStart w:id="19" w:name="_Toc103150998"/>
      <w:bookmarkStart w:id="20" w:name="_Toc379205636"/>
      <w:bookmarkStart w:id="21" w:name="_Toc180403647"/>
      <w:r>
        <w:rPr>
          <w:rStyle w:val="CharSectno"/>
        </w:rPr>
        <w:t>2</w:t>
      </w:r>
      <w:r>
        <w:t>.</w:t>
      </w:r>
      <w:r>
        <w:tab/>
      </w:r>
      <w:bookmarkEnd w:id="18"/>
      <w:bookmarkEnd w:id="19"/>
      <w:r>
        <w:t>Terms used in these regulations</w:t>
      </w:r>
      <w:bookmarkEnd w:id="20"/>
      <w:bookmarkEnd w:id="21"/>
    </w:p>
    <w:p>
      <w:pPr>
        <w:pStyle w:val="Subsection"/>
      </w:pPr>
      <w:r>
        <w:tab/>
      </w:r>
      <w:r>
        <w:tab/>
        <w:t>In these regulations, unless the contrary intention appears —</w:t>
      </w:r>
    </w:p>
    <w:p>
      <w:pPr>
        <w:pStyle w:val="Defstart"/>
      </w:pPr>
      <w:r>
        <w:tab/>
      </w:r>
      <w:r>
        <w:rPr>
          <w:rStyle w:val="CharDefText"/>
        </w:rPr>
        <w:t>Form</w:t>
      </w:r>
      <w:r>
        <w:t xml:space="preserve"> means a Form in Schedule 1;</w:t>
      </w:r>
    </w:p>
    <w:p>
      <w:pPr>
        <w:pStyle w:val="Defstart"/>
      </w:pPr>
      <w:r>
        <w:tab/>
      </w:r>
      <w:r>
        <w:rPr>
          <w:rStyle w:val="CharDefText"/>
        </w:rPr>
        <w:t>section</w:t>
      </w:r>
      <w:r>
        <w:t xml:space="preserve"> means a section of the </w:t>
      </w:r>
      <w:r>
        <w:rPr>
          <w:i/>
        </w:rPr>
        <w:t>Local Government Act 1995</w:t>
      </w:r>
      <w:r>
        <w:t>.</w:t>
      </w:r>
    </w:p>
    <w:p>
      <w:pPr>
        <w:pStyle w:val="Heading2"/>
      </w:pPr>
      <w:bookmarkStart w:id="22" w:name="_Toc379205637"/>
      <w:bookmarkStart w:id="23" w:name="_Toc103150999"/>
      <w:bookmarkStart w:id="24" w:name="_Toc125446568"/>
      <w:bookmarkStart w:id="25" w:name="_Toc125453149"/>
      <w:bookmarkStart w:id="26" w:name="_Toc154468664"/>
      <w:bookmarkStart w:id="27" w:name="_Toc154474468"/>
      <w:bookmarkStart w:id="28" w:name="_Toc156794729"/>
      <w:bookmarkStart w:id="29" w:name="_Toc158541368"/>
      <w:bookmarkStart w:id="30" w:name="_Toc175378606"/>
      <w:bookmarkStart w:id="31" w:name="_Toc176669139"/>
      <w:bookmarkStart w:id="32" w:name="_Toc176688963"/>
      <w:bookmarkStart w:id="33" w:name="_Toc180387279"/>
      <w:bookmarkStart w:id="34" w:name="_Toc180403648"/>
      <w:r>
        <w:rPr>
          <w:rStyle w:val="CharPartNo"/>
        </w:rPr>
        <w:t>Part 2</w:t>
      </w:r>
      <w:r>
        <w:t xml:space="preserve"> — </w:t>
      </w:r>
      <w:r>
        <w:rPr>
          <w:rStyle w:val="CharPartText"/>
        </w:rPr>
        <w:t>Districts and wards</w:t>
      </w:r>
      <w:bookmarkEnd w:id="22"/>
      <w:bookmarkEnd w:id="23"/>
      <w:bookmarkEnd w:id="24"/>
      <w:bookmarkEnd w:id="25"/>
      <w:bookmarkEnd w:id="26"/>
      <w:bookmarkEnd w:id="27"/>
      <w:bookmarkEnd w:id="28"/>
      <w:bookmarkEnd w:id="29"/>
      <w:bookmarkEnd w:id="30"/>
      <w:bookmarkEnd w:id="31"/>
      <w:bookmarkEnd w:id="32"/>
      <w:bookmarkEnd w:id="33"/>
      <w:bookmarkEnd w:id="34"/>
    </w:p>
    <w:p>
      <w:pPr>
        <w:pStyle w:val="Heading3"/>
      </w:pPr>
      <w:bookmarkStart w:id="35" w:name="_Toc379205638"/>
      <w:bookmarkStart w:id="36" w:name="_Toc103151000"/>
      <w:bookmarkStart w:id="37" w:name="_Toc125446569"/>
      <w:bookmarkStart w:id="38" w:name="_Toc125453150"/>
      <w:bookmarkStart w:id="39" w:name="_Toc154468665"/>
      <w:bookmarkStart w:id="40" w:name="_Toc154474469"/>
      <w:bookmarkStart w:id="41" w:name="_Toc156794730"/>
      <w:bookmarkStart w:id="42" w:name="_Toc158541369"/>
      <w:bookmarkStart w:id="43" w:name="_Toc175378607"/>
      <w:bookmarkStart w:id="44" w:name="_Toc176669140"/>
      <w:bookmarkStart w:id="45" w:name="_Toc176688964"/>
      <w:bookmarkStart w:id="46" w:name="_Toc180387280"/>
      <w:bookmarkStart w:id="47" w:name="_Toc180403649"/>
      <w:r>
        <w:rPr>
          <w:rStyle w:val="CharDivNo"/>
        </w:rPr>
        <w:t>Division 1</w:t>
      </w:r>
      <w:r>
        <w:t xml:space="preserve"> — </w:t>
      </w:r>
      <w:r>
        <w:rPr>
          <w:rStyle w:val="CharDivText"/>
        </w:rPr>
        <w:t>Orders under section 2.1</w:t>
      </w:r>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379205639"/>
      <w:bookmarkStart w:id="49" w:name="_Toc423256861"/>
      <w:bookmarkStart w:id="50" w:name="_Toc103151001"/>
      <w:bookmarkStart w:id="51" w:name="_Toc180403650"/>
      <w:r>
        <w:rPr>
          <w:rStyle w:val="CharSectno"/>
        </w:rPr>
        <w:t>3</w:t>
      </w:r>
      <w:r>
        <w:t>.</w:t>
      </w:r>
      <w:r>
        <w:tab/>
        <w:t>Interpretation</w:t>
      </w:r>
      <w:bookmarkEnd w:id="48"/>
      <w:bookmarkEnd w:id="49"/>
      <w:bookmarkEnd w:id="50"/>
      <w:bookmarkEnd w:id="51"/>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52" w:name="_Toc379205640"/>
      <w:bookmarkStart w:id="53" w:name="_Toc423256862"/>
      <w:bookmarkStart w:id="54" w:name="_Toc103151002"/>
      <w:bookmarkStart w:id="55" w:name="_Toc180403651"/>
      <w:r>
        <w:rPr>
          <w:rStyle w:val="CharSectno"/>
        </w:rPr>
        <w:t>4</w:t>
      </w:r>
      <w:r>
        <w:t>.</w:t>
      </w:r>
      <w:r>
        <w:tab/>
        <w:t>Creating a new district: consequences</w:t>
      </w:r>
      <w:bookmarkEnd w:id="52"/>
      <w:bookmarkEnd w:id="53"/>
      <w:bookmarkEnd w:id="54"/>
      <w:bookmarkEnd w:id="55"/>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Heading5"/>
      </w:pPr>
      <w:bookmarkStart w:id="56" w:name="_Toc379205641"/>
      <w:bookmarkStart w:id="57" w:name="_Toc423256863"/>
      <w:bookmarkStart w:id="58" w:name="_Toc103151003"/>
      <w:bookmarkStart w:id="59" w:name="_Toc180403652"/>
      <w:r>
        <w:rPr>
          <w:rStyle w:val="CharSectno"/>
        </w:rPr>
        <w:t>5</w:t>
      </w:r>
      <w:r>
        <w:t>.</w:t>
      </w:r>
      <w:r>
        <w:tab/>
        <w:t>Changing district boundaries: consequences</w:t>
      </w:r>
      <w:bookmarkEnd w:id="56"/>
      <w:bookmarkEnd w:id="57"/>
      <w:bookmarkEnd w:id="58"/>
      <w:bookmarkEnd w:id="59"/>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t>(b)</w:t>
      </w:r>
      <w:r>
        <w:tab/>
        <w:t xml:space="preserve">the method of valuation of land used by local government B as a basis for a rate in respect of land in that part of district B immediately before commencement becomes the method of valuation to be used by local government A in respect of that land; </w:t>
      </w:r>
    </w:p>
    <w:p>
      <w:pPr>
        <w:pStyle w:val="Indenta"/>
      </w:pPr>
      <w:r>
        <w:tab/>
        <w:t>(c)</w:t>
      </w:r>
      <w:r>
        <w:tab/>
        <w:t xml:space="preserve">if immediately before commencement that part of district B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w:t>
      </w:r>
    </w:p>
    <w:p>
      <w:pPr>
        <w:pStyle w:val="Indenti"/>
      </w:pPr>
      <w:r>
        <w:tab/>
        <w:t>(ii)</w:t>
      </w:r>
      <w:r>
        <w:tab/>
        <w:t>in so far as the scheme applies to that part, local government A is taken to be the responsible authority for the purposes of that Act; and</w:t>
      </w:r>
    </w:p>
    <w:p>
      <w:pPr>
        <w:pStyle w:val="Indenti"/>
      </w:pPr>
      <w:r>
        <w:tab/>
        <w:t>(iii)</w:t>
      </w:r>
      <w:r>
        <w:tab/>
        <w:t>in so far as the scheme applies to that part, a reference in the scheme to local government B is to be taken to be a reference to local government A;</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Heading5"/>
      </w:pPr>
      <w:bookmarkStart w:id="60" w:name="_Toc379205642"/>
      <w:bookmarkStart w:id="61" w:name="_Toc423256864"/>
      <w:bookmarkStart w:id="62" w:name="_Toc103151004"/>
      <w:bookmarkStart w:id="63" w:name="_Toc180403653"/>
      <w:r>
        <w:rPr>
          <w:rStyle w:val="CharSectno"/>
        </w:rPr>
        <w:t>6</w:t>
      </w:r>
      <w:r>
        <w:t>.</w:t>
      </w:r>
      <w:r>
        <w:tab/>
        <w:t>Abolishing a district: consequences</w:t>
      </w:r>
      <w:bookmarkEnd w:id="60"/>
      <w:bookmarkEnd w:id="61"/>
      <w:bookmarkEnd w:id="62"/>
      <w:bookmarkEnd w:id="63"/>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(c)</w:t>
      </w:r>
      <w:r>
        <w:tab/>
        <w:t xml:space="preserve">the method of valuation of land used by local government A as a basis for a rate in respect of land in district A immediately before commencement becomes the method of valuation to be used by local government B in respect of that land; </w:t>
      </w:r>
    </w:p>
    <w:p>
      <w:pPr>
        <w:pStyle w:val="Indenta"/>
      </w:pPr>
      <w:r>
        <w:tab/>
        <w:t>(d)</w:t>
      </w:r>
      <w:r>
        <w:tab/>
        <w:t xml:space="preserve">if immediately before commencement any land in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(f)</w:t>
      </w:r>
      <w:r>
        <w:tab/>
        <w:t>if a matter or procedure under a written law has not been completed by local government A before commencement, the matter or procedure may be completed by local government B;</w:t>
      </w:r>
    </w:p>
    <w:p>
      <w:pPr>
        <w:pStyle w:val="Indenta"/>
      </w:pPr>
      <w:r>
        <w:tab/>
        <w:t>(g)</w:t>
      </w:r>
      <w:r>
        <w:tab/>
        <w:t>a person who, immediately before commencement, has a contract of employment with local government A, is to be taken to have an identical contract of employment with local government B;</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w:t>
      </w:r>
    </w:p>
    <w:p>
      <w:pPr>
        <w:pStyle w:val="Indenta"/>
      </w:pPr>
      <w:r>
        <w:tab/>
        <w:t>(i)</w:t>
      </w:r>
      <w:r>
        <w:tab/>
        <w:t>a reference in any instrument, contract, written law, or proceedings made or commenced before commencement to local government A shall be read and construed as a reference to local government B;</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t>(b)</w:t>
      </w:r>
      <w:r>
        <w:tab/>
        <w:t xml:space="preserve">the method of valuation of land used by local government A as a basis for a rate in respect of land in that part of district A immediately before commencement becomes the method of valuation to be used by local government B in respect of that land; </w:t>
      </w:r>
    </w:p>
    <w:p>
      <w:pPr>
        <w:pStyle w:val="Indenta"/>
      </w:pPr>
      <w:r>
        <w:tab/>
        <w:t>(c)</w:t>
      </w:r>
      <w:r>
        <w:tab/>
        <w:t xml:space="preserve">if immediately before commencement that part of district A is subject to a town planning scheme that is in force under the </w:t>
      </w:r>
      <w:r>
        <w:rPr>
          <w:i/>
        </w:rPr>
        <w:t>Town Planning and Development Act 1928</w:t>
      </w:r>
      <w:r>
        <w:rPr>
          <w:iCs/>
          <w:vertAlign w:val="superscript"/>
        </w:rPr>
        <w:t> 2</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Heading5"/>
      </w:pPr>
      <w:bookmarkStart w:id="64" w:name="_Toc379205643"/>
      <w:bookmarkStart w:id="65" w:name="_Toc423256865"/>
      <w:bookmarkStart w:id="66" w:name="_Toc103151005"/>
      <w:bookmarkStart w:id="67" w:name="_Toc180403654"/>
      <w:r>
        <w:rPr>
          <w:rStyle w:val="CharSectno"/>
        </w:rPr>
        <w:t>7</w:t>
      </w:r>
      <w:r>
        <w:t>.</w:t>
      </w:r>
      <w:r>
        <w:tab/>
        <w:t>Effect of section 2.1 order on local laws</w:t>
      </w:r>
      <w:bookmarkEnd w:id="64"/>
      <w:bookmarkEnd w:id="65"/>
      <w:bookmarkEnd w:id="66"/>
      <w:bookmarkEnd w:id="67"/>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w:t>
      </w:r>
    </w:p>
    <w:p>
      <w:pPr>
        <w:pStyle w:val="Indenta"/>
      </w:pPr>
      <w:r>
        <w:tab/>
        <w:t>(b)</w:t>
      </w:r>
      <w:r>
        <w:tab/>
        <w:t>the whole, or a part, of the area of a district (</w:t>
      </w:r>
      <w:r>
        <w:rPr>
          <w:b/>
        </w:rPr>
        <w:t>“district C”</w:t>
      </w:r>
      <w:r>
        <w:t>) that is abolished by the order; or</w:t>
      </w:r>
    </w:p>
    <w:p>
      <w:pPr>
        <w:pStyle w:val="Indenta"/>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Heading3"/>
      </w:pPr>
      <w:bookmarkStart w:id="68" w:name="_Toc379205644"/>
      <w:bookmarkStart w:id="69" w:name="_Toc103151006"/>
      <w:bookmarkStart w:id="70" w:name="_Toc125446575"/>
      <w:bookmarkStart w:id="71" w:name="_Toc125453156"/>
      <w:bookmarkStart w:id="72" w:name="_Toc154468671"/>
      <w:bookmarkStart w:id="73" w:name="_Toc154474475"/>
      <w:bookmarkStart w:id="74" w:name="_Toc156794736"/>
      <w:bookmarkStart w:id="75" w:name="_Toc158541375"/>
      <w:bookmarkStart w:id="76" w:name="_Toc175378613"/>
      <w:bookmarkStart w:id="77" w:name="_Toc176669146"/>
      <w:bookmarkStart w:id="78" w:name="_Toc176688970"/>
      <w:bookmarkStart w:id="79" w:name="_Toc180387286"/>
      <w:bookmarkStart w:id="80" w:name="_Toc180403655"/>
      <w:r>
        <w:rPr>
          <w:rStyle w:val="CharDivNo"/>
        </w:rPr>
        <w:t>Division 2</w:t>
      </w:r>
      <w:r>
        <w:t xml:space="preserve"> — </w:t>
      </w:r>
      <w:r>
        <w:rPr>
          <w:rStyle w:val="CharDivText"/>
        </w:rPr>
        <w:t>Matters under Schedules 2.1 and 2.2 to the Act</w:t>
      </w:r>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379205645"/>
      <w:bookmarkStart w:id="82" w:name="_Toc423256866"/>
      <w:bookmarkStart w:id="83" w:name="_Toc103151007"/>
      <w:bookmarkStart w:id="84" w:name="_Toc180403656"/>
      <w:r>
        <w:rPr>
          <w:rStyle w:val="CharSectno"/>
        </w:rPr>
        <w:t>8</w:t>
      </w:r>
      <w:r>
        <w:t>.</w:t>
      </w:r>
      <w:r>
        <w:tab/>
        <w:t>Proposals for creating, changing the boundaries of, or abolishing districts (Sch. 2.1 cl. 2)</w:t>
      </w:r>
      <w:bookmarkEnd w:id="81"/>
      <w:bookmarkEnd w:id="82"/>
      <w:bookmarkEnd w:id="83"/>
      <w:bookmarkEnd w:id="84"/>
    </w:p>
    <w:p>
      <w:pPr>
        <w:pStyle w:val="Subsection"/>
      </w:pPr>
      <w:r>
        <w:tab/>
      </w:r>
      <w:r>
        <w:tab/>
        <w:t xml:space="preserve">A proposal by affected electors under clause 2 of Schedule 2.1 to the Act is to be in the form of Form </w:t>
      </w:r>
      <w:bookmarkStart w:id="85" w:name="_Hlt422306896"/>
      <w:r>
        <w:t>1</w:t>
      </w:r>
      <w:bookmarkEnd w:id="85"/>
      <w:r>
        <w:t>.</w:t>
      </w:r>
    </w:p>
    <w:p>
      <w:pPr>
        <w:pStyle w:val="Heading5"/>
      </w:pPr>
      <w:bookmarkStart w:id="86" w:name="_Toc379205646"/>
      <w:bookmarkStart w:id="87" w:name="_Toc423256867"/>
      <w:bookmarkStart w:id="88" w:name="_Toc103151008"/>
      <w:bookmarkStart w:id="89" w:name="_Toc180403657"/>
      <w:r>
        <w:rPr>
          <w:rStyle w:val="CharSectno"/>
        </w:rPr>
        <w:t>9</w:t>
      </w:r>
      <w:r>
        <w:t>.</w:t>
      </w:r>
      <w:r>
        <w:tab/>
        <w:t>Request for a poll on a recommended amalgamation (Sch. 2.1 cl. 8)</w:t>
      </w:r>
      <w:bookmarkEnd w:id="86"/>
      <w:bookmarkEnd w:id="87"/>
      <w:bookmarkEnd w:id="88"/>
      <w:bookmarkEnd w:id="89"/>
    </w:p>
    <w:p>
      <w:pPr>
        <w:pStyle w:val="Subsection"/>
      </w:pPr>
      <w:r>
        <w:tab/>
      </w:r>
      <w:r>
        <w:tab/>
        <w:t xml:space="preserve">A request by electors under clause 8 of Schedule 2.1 to the Act asking for a recommendation of the Advisory Board that districts be abolished and amalgamated to be put to a poll of electors of the districts is to be in the form of Form </w:t>
      </w:r>
      <w:bookmarkStart w:id="90" w:name="_Hlt422385891"/>
      <w:r>
        <w:t>2</w:t>
      </w:r>
      <w:bookmarkEnd w:id="90"/>
      <w:r>
        <w:t>.</w:t>
      </w:r>
    </w:p>
    <w:p>
      <w:pPr>
        <w:pStyle w:val="Heading5"/>
      </w:pPr>
      <w:bookmarkStart w:id="91" w:name="_Toc379205647"/>
      <w:bookmarkStart w:id="92" w:name="_Toc423256868"/>
      <w:bookmarkStart w:id="93" w:name="_Toc103151009"/>
      <w:bookmarkStart w:id="94" w:name="_Toc180403658"/>
      <w:r>
        <w:rPr>
          <w:rStyle w:val="CharSectno"/>
        </w:rPr>
        <w:t>10</w:t>
      </w:r>
      <w:r>
        <w:t>.</w:t>
      </w:r>
      <w:r>
        <w:tab/>
        <w:t>Submission about changes to wards, names or representation (Sch. 2.2 cl. 3)</w:t>
      </w:r>
      <w:bookmarkEnd w:id="91"/>
      <w:bookmarkEnd w:id="92"/>
      <w:bookmarkEnd w:id="93"/>
      <w:bookmarkEnd w:id="94"/>
    </w:p>
    <w:p>
      <w:pPr>
        <w:pStyle w:val="Subsection"/>
      </w:pPr>
      <w:r>
        <w:tab/>
      </w:r>
      <w:r>
        <w:tab/>
        <w:t xml:space="preserve">A submission by affected electors under clause 3 of Schedule 2.2 to the Act is to be in the form of Form </w:t>
      </w:r>
      <w:bookmarkStart w:id="95" w:name="_Hlt422387560"/>
      <w:r>
        <w:t>3</w:t>
      </w:r>
      <w:bookmarkEnd w:id="95"/>
      <w:r>
        <w:t>.</w:t>
      </w:r>
    </w:p>
    <w:p>
      <w:pPr>
        <w:pStyle w:val="Heading2"/>
      </w:pPr>
      <w:bookmarkStart w:id="96" w:name="_Toc379205648"/>
      <w:bookmarkStart w:id="97" w:name="_Toc103151010"/>
      <w:bookmarkStart w:id="98" w:name="_Toc125446579"/>
      <w:bookmarkStart w:id="99" w:name="_Toc125453160"/>
      <w:bookmarkStart w:id="100" w:name="_Toc154468675"/>
      <w:bookmarkStart w:id="101" w:name="_Toc154474479"/>
      <w:bookmarkStart w:id="102" w:name="_Toc156794740"/>
      <w:bookmarkStart w:id="103" w:name="_Toc158541379"/>
      <w:bookmarkStart w:id="104" w:name="_Toc175378617"/>
      <w:bookmarkStart w:id="105" w:name="_Toc176669150"/>
      <w:bookmarkStart w:id="106" w:name="_Toc176688974"/>
      <w:bookmarkStart w:id="107" w:name="_Toc180387290"/>
      <w:bookmarkStart w:id="108" w:name="_Toc180403659"/>
      <w:r>
        <w:rPr>
          <w:rStyle w:val="CharPartNo"/>
        </w:rPr>
        <w:t>Part 3</w:t>
      </w:r>
      <w:r>
        <w:rPr>
          <w:rStyle w:val="CharDivNo"/>
        </w:rPr>
        <w:t xml:space="preserve"> </w:t>
      </w:r>
      <w:r>
        <w:t>—</w:t>
      </w:r>
      <w:r>
        <w:rPr>
          <w:rStyle w:val="CharDivText"/>
        </w:rPr>
        <w:t xml:space="preserve"> </w:t>
      </w:r>
      <w:r>
        <w:rPr>
          <w:rStyle w:val="CharPartText"/>
        </w:rPr>
        <w:t>Offices on councils</w:t>
      </w:r>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103151011"/>
      <w:bookmarkStart w:id="110" w:name="_Toc379205649"/>
      <w:bookmarkStart w:id="111" w:name="_Toc180403660"/>
      <w:bookmarkStart w:id="112" w:name="_Toc423256869"/>
      <w:r>
        <w:rPr>
          <w:rStyle w:val="CharSectno"/>
        </w:rPr>
        <w:t>10A</w:t>
      </w:r>
      <w:r>
        <w:t>.</w:t>
      </w:r>
      <w:r>
        <w:tab/>
      </w:r>
      <w:bookmarkEnd w:id="109"/>
      <w:r>
        <w:t>Terms used in this Part</w:t>
      </w:r>
      <w:bookmarkEnd w:id="110"/>
      <w:bookmarkEnd w:id="111"/>
    </w:p>
    <w:p>
      <w:pPr>
        <w:pStyle w:val="Subsection"/>
      </w:pPr>
      <w:r>
        <w:tab/>
      </w:r>
      <w:r>
        <w:tab/>
        <w:t xml:space="preserve">In this Part — </w:t>
      </w:r>
    </w:p>
    <w:p>
      <w:pPr>
        <w:pStyle w:val="Defstart"/>
      </w:pPr>
      <w:r>
        <w:rPr>
          <w:b/>
        </w:rPr>
        <w:tab/>
      </w:r>
      <w:r>
        <w:rPr>
          <w:rStyle w:val="CharDefText"/>
        </w:rPr>
        <w:t>election</w:t>
      </w:r>
      <w:r>
        <w:t xml:space="preserve"> means an election under Schedule 2.3 to the Act;</w:t>
      </w:r>
    </w:p>
    <w:p>
      <w:pPr>
        <w:pStyle w:val="Defstart"/>
      </w:pPr>
      <w:r>
        <w:rPr>
          <w:b/>
        </w:rPr>
        <w:tab/>
      </w:r>
      <w:r>
        <w:rPr>
          <w:rStyle w:val="CharDefText"/>
        </w:rPr>
        <w:t>records of the election</w:t>
      </w:r>
      <w:r>
        <w:t xml:space="preserve"> includes — </w:t>
      </w:r>
    </w:p>
    <w:p>
      <w:pPr>
        <w:pStyle w:val="Defpara"/>
      </w:pPr>
      <w:r>
        <w:tab/>
        <w:t>(a)</w:t>
      </w:r>
      <w:r>
        <w:tab/>
        <w:t>each marked ballot paper returned to the CEO under regulation 11D(2); and</w:t>
      </w:r>
    </w:p>
    <w:p>
      <w:pPr>
        <w:pStyle w:val="Defpara"/>
      </w:pPr>
      <w:r>
        <w:tab/>
        <w:t>(b)</w:t>
      </w:r>
      <w:r>
        <w:tab/>
        <w:t>each ballot paper marked by the CEO on behalf of a council member under regulation 11E; and</w:t>
      </w:r>
    </w:p>
    <w:p>
      <w:pPr>
        <w:pStyle w:val="Defpara"/>
      </w:pPr>
      <w:r>
        <w:tab/>
        <w:t>(c)</w:t>
      </w:r>
      <w:r>
        <w:tab/>
        <w:t>each ballot paper endorsed “spoilt” under regulation 11C; and</w:t>
      </w:r>
    </w:p>
    <w:p>
      <w:pPr>
        <w:pStyle w:val="Defpara"/>
      </w:pPr>
      <w:r>
        <w:tab/>
        <w:t>(d)</w:t>
      </w:r>
      <w:r>
        <w:tab/>
      </w:r>
      <w:del w:id="113" w:author="Master Repository Process" w:date="2021-08-29T02:25:00Z">
        <w:r>
          <w:delText xml:space="preserve">if 3 or more candidates were named on the ballot </w:delText>
        </w:r>
      </w:del>
      <w:ins w:id="114" w:author="Master Repository Process" w:date="2021-08-29T02:25:00Z">
        <w:r>
          <w:t xml:space="preserve">a </w:t>
        </w:r>
      </w:ins>
      <w:r>
        <w:t>paper</w:t>
      </w:r>
      <w:del w:id="115" w:author="Master Repository Process" w:date="2021-08-29T02:25:00Z">
        <w:r>
          <w:delText>, a</w:delText>
        </w:r>
      </w:del>
      <w:r>
        <w:t xml:space="preserve"> record </w:t>
      </w:r>
      <w:del w:id="116" w:author="Master Repository Process" w:date="2021-08-29T02:25:00Z">
        <w:r>
          <w:delText xml:space="preserve">of the manual count </w:delText>
        </w:r>
      </w:del>
      <w:r>
        <w:t xml:space="preserve">that shows </w:t>
      </w:r>
      <w:del w:id="117" w:author="Master Repository Process" w:date="2021-08-29T02:25:00Z">
        <w:r>
          <w:delText xml:space="preserve">how </w:delText>
        </w:r>
      </w:del>
      <w:r>
        <w:t xml:space="preserve">the </w:t>
      </w:r>
      <w:del w:id="118" w:author="Master Repository Process" w:date="2021-08-29T02:25:00Z">
        <w:r>
          <w:delText>number of</w:delText>
        </w:r>
      </w:del>
      <w:ins w:id="119" w:author="Master Repository Process" w:date="2021-08-29T02:25:00Z">
        <w:r>
          <w:t>total</w:t>
        </w:r>
      </w:ins>
      <w:r>
        <w:t xml:space="preserve"> votes </w:t>
      </w:r>
      <w:del w:id="120" w:author="Master Repository Process" w:date="2021-08-29T02:25:00Z">
        <w:r>
          <w:delText xml:space="preserve">obtained or </w:delText>
        </w:r>
      </w:del>
      <w:r>
        <w:t>received by each candidate</w:t>
      </w:r>
      <w:del w:id="121" w:author="Master Repository Process" w:date="2021-08-29T02:25:00Z">
        <w:r>
          <w:delText xml:space="preserve"> was ascertained or, if an electronic counting system was used for the election — </w:delText>
        </w:r>
      </w:del>
      <w:ins w:id="122" w:author="Master Repository Process" w:date="2021-08-29T02:25:00Z">
        <w:r>
          <w:t>.</w:t>
        </w:r>
      </w:ins>
    </w:p>
    <w:p>
      <w:pPr>
        <w:pStyle w:val="Defsubpara"/>
        <w:rPr>
          <w:del w:id="123" w:author="Master Repository Process" w:date="2021-08-29T02:25:00Z"/>
        </w:rPr>
      </w:pPr>
      <w:del w:id="124" w:author="Master Repository Process" w:date="2021-08-29T02:25:00Z">
        <w:r>
          <w:tab/>
          <w:delText>(i)</w:delText>
        </w:r>
        <w:r>
          <w:tab/>
          <w:delText>a paper copy of the electronic record of preferences indicated on ballot papers that was used as data by the system to ascertain the number of votes obtained or received by each candidate; and</w:delText>
        </w:r>
      </w:del>
    </w:p>
    <w:p>
      <w:pPr>
        <w:pStyle w:val="Defsubpara"/>
        <w:rPr>
          <w:del w:id="125" w:author="Master Repository Process" w:date="2021-08-29T02:25:00Z"/>
        </w:rPr>
      </w:pPr>
      <w:del w:id="126" w:author="Master Repository Process" w:date="2021-08-29T02:25:00Z">
        <w:r>
          <w:tab/>
          <w:delText>(ii)</w:delText>
        </w:r>
        <w:r>
          <w:tab/>
          <w:delText>a paper copy of the electronic count that shows how the number of votes obtained or received by each candidate was ascertained.</w:delText>
        </w:r>
      </w:del>
    </w:p>
    <w:p>
      <w:pPr>
        <w:pStyle w:val="Footnotesection"/>
      </w:pPr>
      <w:r>
        <w:tab/>
        <w:t>[Regulation 10A inserted in Gazette 31 Mar 2005 p. 1044; amended in Gazette 21 Aug 2007 p. 4184-5</w:t>
      </w:r>
      <w:ins w:id="127" w:author="Master Repository Process" w:date="2021-08-29T02:25:00Z">
        <w:r>
          <w:t>; 28 Aug 2009 p. 3371</w:t>
        </w:r>
      </w:ins>
      <w:r>
        <w:t>.]</w:t>
      </w:r>
    </w:p>
    <w:p>
      <w:pPr>
        <w:pStyle w:val="Heading5"/>
      </w:pPr>
      <w:bookmarkStart w:id="128" w:name="_Toc379205650"/>
      <w:bookmarkStart w:id="129" w:name="_Toc103151012"/>
      <w:bookmarkStart w:id="130" w:name="_Toc180403661"/>
      <w:r>
        <w:rPr>
          <w:rStyle w:val="CharSectno"/>
        </w:rPr>
        <w:t>11</w:t>
      </w:r>
      <w:r>
        <w:t>.</w:t>
      </w:r>
      <w:r>
        <w:tab/>
        <w:t>Proposals to change the method of filling the office of mayor or president (s. 2.12)</w:t>
      </w:r>
      <w:bookmarkEnd w:id="128"/>
      <w:bookmarkEnd w:id="112"/>
      <w:bookmarkEnd w:id="129"/>
      <w:bookmarkEnd w:id="130"/>
    </w:p>
    <w:p>
      <w:pPr>
        <w:pStyle w:val="Subsection"/>
      </w:pPr>
      <w:r>
        <w:tab/>
      </w:r>
      <w:r>
        <w:tab/>
        <w:t xml:space="preserve">A proposal by electors under section 2.12 to change the method of filling the office of mayor or president of a local government to the other method mentioned in section 2.11(1)(a) or (b) is to be in the form of Form </w:t>
      </w:r>
      <w:bookmarkStart w:id="131" w:name="_Hlt422388923"/>
      <w:r>
        <w:t>4</w:t>
      </w:r>
      <w:bookmarkEnd w:id="131"/>
      <w:r>
        <w:t>.</w:t>
      </w:r>
    </w:p>
    <w:p>
      <w:pPr>
        <w:pStyle w:val="Heading5"/>
      </w:pPr>
      <w:bookmarkStart w:id="132" w:name="_Toc379205651"/>
      <w:bookmarkStart w:id="133" w:name="_Toc103151013"/>
      <w:bookmarkStart w:id="134" w:name="_Toc180403662"/>
      <w:bookmarkStart w:id="135" w:name="_Toc423256870"/>
      <w:r>
        <w:rPr>
          <w:rStyle w:val="CharSectno"/>
        </w:rPr>
        <w:t>11A</w:t>
      </w:r>
      <w:r>
        <w:t>.</w:t>
      </w:r>
      <w:r>
        <w:tab/>
        <w:t>Election of mayor, president, deputy mayor or deputy president by council (Sch. 2.3)</w:t>
      </w:r>
      <w:bookmarkEnd w:id="132"/>
      <w:bookmarkEnd w:id="133"/>
      <w:bookmarkEnd w:id="134"/>
    </w:p>
    <w:p>
      <w:pPr>
        <w:pStyle w:val="Subsection"/>
      </w:pPr>
      <w:r>
        <w:tab/>
        <w:t>(1)</w:t>
      </w:r>
      <w:r>
        <w:tab/>
        <w:t>The CEO is to cause sufficient numbers of ballot papers to be printed for the purposes of the election.</w:t>
      </w:r>
    </w:p>
    <w:p>
      <w:pPr>
        <w:pStyle w:val="Subsection"/>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 10 of the </w:t>
      </w:r>
      <w:r>
        <w:rPr>
          <w:i/>
          <w:iCs/>
        </w:rPr>
        <w:t>Local Government (Elections) Regulations 1997</w:t>
      </w:r>
      <w:r>
        <w:t>, modified as is necessary for the purposes of the election.</w:t>
      </w:r>
    </w:p>
    <w:p>
      <w:pPr>
        <w:pStyle w:val="Subsection"/>
      </w:pPr>
      <w:r>
        <w:tab/>
        <w:t>(4)</w:t>
      </w:r>
      <w:r>
        <w:tab/>
        <w:t xml:space="preserve">A council member is to cast his or her vote by marking the ballot paper </w:t>
      </w:r>
      <w:del w:id="136" w:author="Master Repository Process" w:date="2021-08-29T02:25:00Z">
        <w:r>
          <w:delText xml:space="preserve">as follows — </w:delText>
        </w:r>
      </w:del>
      <w:ins w:id="137" w:author="Master Repository Process" w:date="2021-08-29T02:25:00Z">
        <w:r>
          <w:t>by placing a tick in the box opposite the name of the candidate whom the council member wishes to be elected.</w:t>
        </w:r>
      </w:ins>
    </w:p>
    <w:p>
      <w:pPr>
        <w:pStyle w:val="Indenta"/>
        <w:rPr>
          <w:del w:id="138" w:author="Master Repository Process" w:date="2021-08-29T02:25:00Z"/>
        </w:rPr>
      </w:pPr>
      <w:del w:id="139" w:author="Master Repository Process" w:date="2021-08-29T02:25:00Z">
        <w:r>
          <w:tab/>
          <w:delText>(a)</w:delText>
        </w:r>
        <w:r>
          <w:tab/>
          <w:delText>if only 2 candidates are named on the ballot paper — by writing the numeral “1” in the box opposite the name of the candidate whom the council member wishes to be elected;</w:delText>
        </w:r>
      </w:del>
    </w:p>
    <w:p>
      <w:pPr>
        <w:pStyle w:val="Indenta"/>
        <w:rPr>
          <w:del w:id="140" w:author="Master Repository Process" w:date="2021-08-29T02:25:00Z"/>
        </w:rPr>
      </w:pPr>
      <w:del w:id="141" w:author="Master Repository Process" w:date="2021-08-29T02:25:00Z">
        <w:r>
          <w:tab/>
          <w:delText>(b)</w:delText>
        </w:r>
        <w:r>
          <w:tab/>
          <w:delText>if 3 or more candidates are named on the ballot paper — by writing the numeral “1” in the box opposite the name of the candidate for whom the council member votes as his or her first preference, the numeral “2” in the box opposite the name of the candidate for whom the council member votes as his or her second preference, and so on, until the council member has numbered every box to indicate the order of his or her preference for all the candidates.</w:delText>
        </w:r>
      </w:del>
    </w:p>
    <w:p>
      <w:pPr>
        <w:pStyle w:val="Subsection"/>
        <w:rPr>
          <w:del w:id="142" w:author="Master Repository Process" w:date="2021-08-29T02:25:00Z"/>
        </w:rPr>
      </w:pPr>
      <w:del w:id="143" w:author="Master Repository Process" w:date="2021-08-29T02:25:00Z">
        <w:r>
          <w:tab/>
          <w:delText>(5)</w:delText>
        </w:r>
        <w:r>
          <w:tab/>
          <w:delText>If preferences are indicated for all but one of the candidates, that candidate is taken to rank lowest in the order of the council member’s preference for the candidates.</w:delText>
        </w:r>
      </w:del>
    </w:p>
    <w:p>
      <w:pPr>
        <w:pStyle w:val="Ednotesubsection"/>
        <w:rPr>
          <w:ins w:id="144" w:author="Master Repository Process" w:date="2021-08-29T02:25:00Z"/>
        </w:rPr>
      </w:pPr>
      <w:ins w:id="145" w:author="Master Repository Process" w:date="2021-08-29T02:25:00Z">
        <w:r>
          <w:tab/>
          <w:t>[(5)</w:t>
        </w:r>
        <w:r>
          <w:tab/>
          <w:t>deleted]</w:t>
        </w:r>
      </w:ins>
    </w:p>
    <w:p>
      <w:pPr>
        <w:pStyle w:val="Footnotesection"/>
      </w:pPr>
      <w:r>
        <w:tab/>
        <w:t>[Regulation 11A inserted in Gazette 31 Mar 2005 p. 1044-5; amended in Gazette 21 Aug 2007 p. 4185</w:t>
      </w:r>
      <w:ins w:id="146" w:author="Master Repository Process" w:date="2021-08-29T02:25:00Z">
        <w:r>
          <w:t>; 28 Aug 2009 p. 3372</w:t>
        </w:r>
      </w:ins>
      <w:r>
        <w:t>.]</w:t>
      </w:r>
    </w:p>
    <w:p>
      <w:pPr>
        <w:pStyle w:val="Heading5"/>
      </w:pPr>
      <w:bookmarkStart w:id="147" w:name="_Toc379205652"/>
      <w:bookmarkStart w:id="148" w:name="_Toc103151014"/>
      <w:bookmarkStart w:id="149" w:name="_Toc180403663"/>
      <w:r>
        <w:rPr>
          <w:rStyle w:val="CharSectno"/>
        </w:rPr>
        <w:t>11B</w:t>
      </w:r>
      <w:r>
        <w:t>.</w:t>
      </w:r>
      <w:r>
        <w:tab/>
        <w:t>Ballot papers to be authentic (Sch. 2.3 cl. 4 and 8)</w:t>
      </w:r>
      <w:bookmarkEnd w:id="147"/>
      <w:bookmarkEnd w:id="148"/>
      <w:bookmarkEnd w:id="149"/>
    </w:p>
    <w:p>
      <w:pPr>
        <w:pStyle w:val="Subsection"/>
      </w:pPr>
      <w:r>
        <w:tab/>
      </w:r>
      <w:r>
        <w:tab/>
        <w:t>Before giving a person a ballot paper under this Part the CEO is to initial the back of it or make sure that it is authenticated in some other way.</w:t>
      </w:r>
    </w:p>
    <w:p>
      <w:pPr>
        <w:pStyle w:val="Footnotesection"/>
      </w:pPr>
      <w:r>
        <w:tab/>
        <w:t>[Regulation 11B inserted in Gazette 31 Mar 2005 p. 1045.]</w:t>
      </w:r>
    </w:p>
    <w:p>
      <w:pPr>
        <w:pStyle w:val="Heading5"/>
      </w:pPr>
      <w:bookmarkStart w:id="150" w:name="_Toc379205653"/>
      <w:bookmarkStart w:id="151" w:name="_Toc103151015"/>
      <w:bookmarkStart w:id="152" w:name="_Toc180403664"/>
      <w:r>
        <w:rPr>
          <w:rStyle w:val="CharSectno"/>
        </w:rPr>
        <w:t>11C</w:t>
      </w:r>
      <w:r>
        <w:t>.</w:t>
      </w:r>
      <w:r>
        <w:tab/>
        <w:t>Spoilt ballot papers (Sch. 2.3 cl. 4 and 8)</w:t>
      </w:r>
      <w:bookmarkEnd w:id="150"/>
      <w:bookmarkEnd w:id="151"/>
      <w:bookmarkEnd w:id="152"/>
    </w:p>
    <w:p>
      <w:pPr>
        <w:pStyle w:val="Subsection"/>
      </w:pPr>
      <w:r>
        <w:tab/>
      </w:r>
      <w:r>
        <w:tab/>
        <w:t xml:space="preserve">If the CEO is satisfied that a ballot paper given to a council member has been spoilt by accident or mistake, the CEO is to — </w:t>
      </w:r>
    </w:p>
    <w:p>
      <w:pPr>
        <w:pStyle w:val="Indenta"/>
      </w:pPr>
      <w:r>
        <w:tab/>
        <w:t>(a)</w:t>
      </w:r>
      <w:r>
        <w:tab/>
        <w:t>give the person a replacement ballot paper; and</w:t>
      </w:r>
    </w:p>
    <w:p>
      <w:pPr>
        <w:pStyle w:val="Indenta"/>
      </w:pPr>
      <w:r>
        <w:tab/>
        <w:t>(b)</w:t>
      </w:r>
      <w:r>
        <w:tab/>
        <w:t>endorse “spoilt” on the spoilt ballot paper.</w:t>
      </w:r>
    </w:p>
    <w:p>
      <w:pPr>
        <w:pStyle w:val="Footnotesection"/>
      </w:pPr>
      <w:r>
        <w:tab/>
        <w:t>[Regulation 11C inserted in Gazette 31 Mar 2005 p. 1045; amended in Gazette 21 Aug 2007 p. 4188.]</w:t>
      </w:r>
    </w:p>
    <w:p>
      <w:pPr>
        <w:pStyle w:val="Heading5"/>
      </w:pPr>
      <w:bookmarkStart w:id="153" w:name="_Toc379205654"/>
      <w:bookmarkStart w:id="154" w:name="_Toc103151016"/>
      <w:bookmarkStart w:id="155" w:name="_Toc180403665"/>
      <w:r>
        <w:rPr>
          <w:rStyle w:val="CharSectno"/>
        </w:rPr>
        <w:t>11D</w:t>
      </w:r>
      <w:r>
        <w:t>.</w:t>
      </w:r>
      <w:r>
        <w:tab/>
        <w:t>Marking and dealing with the ballot paper (Sch. 2.3 cl. 4 and 8)</w:t>
      </w:r>
      <w:bookmarkEnd w:id="153"/>
      <w:bookmarkEnd w:id="154"/>
      <w:bookmarkEnd w:id="155"/>
    </w:p>
    <w:p>
      <w:pPr>
        <w:pStyle w:val="Subsection"/>
      </w:pPr>
      <w:r>
        <w:tab/>
        <w:t>(1)</w:t>
      </w:r>
      <w:r>
        <w:tab/>
        <w:t>Subject to regulation 11E, a council member who receives a ballot paper under this Part is to mark the ballot paper in such a manner that it cannot be seen by anyone else.</w:t>
      </w:r>
    </w:p>
    <w:p>
      <w:pPr>
        <w:pStyle w:val="Subsection"/>
      </w:pPr>
      <w:r>
        <w:tab/>
        <w:t>(2)</w:t>
      </w:r>
      <w:r>
        <w:tab/>
        <w:t>The council members are to return the marked ballot paper to the CEO.</w:t>
      </w:r>
    </w:p>
    <w:p>
      <w:pPr>
        <w:pStyle w:val="Footnotesection"/>
      </w:pPr>
      <w:r>
        <w:tab/>
        <w:t>[Regulation 11D inserted in Gazette 31 Mar 2005 p. 1045; amended in Gazette 21 Aug 2007 p. 4188.]</w:t>
      </w:r>
    </w:p>
    <w:p>
      <w:pPr>
        <w:pStyle w:val="Heading5"/>
      </w:pPr>
      <w:bookmarkStart w:id="156" w:name="_Toc379205655"/>
      <w:bookmarkStart w:id="157" w:name="_Toc103151017"/>
      <w:bookmarkStart w:id="158" w:name="_Toc180403666"/>
      <w:r>
        <w:rPr>
          <w:rStyle w:val="CharSectno"/>
        </w:rPr>
        <w:t>11E</w:t>
      </w:r>
      <w:r>
        <w:t>.</w:t>
      </w:r>
      <w:r>
        <w:tab/>
        <w:t>Assistance to be given to council members who cannot otherwise vote (Sch. 2.3 cl. 4 and 8)</w:t>
      </w:r>
      <w:bookmarkEnd w:id="156"/>
      <w:bookmarkEnd w:id="157"/>
      <w:bookmarkEnd w:id="158"/>
    </w:p>
    <w:p>
      <w:pPr>
        <w:pStyle w:val="Subsection"/>
      </w:pPr>
      <w:r>
        <w:tab/>
        <w:t>(1)</w:t>
      </w:r>
      <w:r>
        <w:tab/>
        <w:t>If a council member who receives a ballot paper under this Part cannot vote without assistance because of impairment of sight or any other impairment or condition affecting the council member’s ability to read or to write, the council member may request the CEO to mark on the ballot paper the vote that the council member wishes to cast.</w:t>
      </w:r>
    </w:p>
    <w:p>
      <w:pPr>
        <w:pStyle w:val="Subsection"/>
      </w:pPr>
      <w:r>
        <w:tab/>
        <w:t>(2)</w:t>
      </w:r>
      <w:r>
        <w:tab/>
        <w:t>If a request is made under subregulation (1) the CEO, or another local government employee authorised for that purpose by the CEO, is to mark the ballot paper to record the vote that the council member wishes to cast.</w:t>
      </w:r>
    </w:p>
    <w:p>
      <w:pPr>
        <w:pStyle w:val="Footnotesection"/>
      </w:pPr>
      <w:r>
        <w:tab/>
        <w:t>[Regulation 11E inserted in Gazette 31 Mar 2005 p. 1045-6; amended in Gazette 21 Aug 2007 p. 4188.]</w:t>
      </w:r>
    </w:p>
    <w:p>
      <w:pPr>
        <w:pStyle w:val="Heading5"/>
      </w:pPr>
      <w:bookmarkStart w:id="159" w:name="_Toc379205656"/>
      <w:bookmarkStart w:id="160" w:name="_Toc180403667"/>
      <w:bookmarkStart w:id="161" w:name="_Toc103151018"/>
      <w:r>
        <w:rPr>
          <w:rStyle w:val="CharSectno"/>
        </w:rPr>
        <w:t>11EA</w:t>
      </w:r>
      <w:r>
        <w:t>.</w:t>
      </w:r>
      <w:r>
        <w:tab/>
        <w:t>Counting of votes in accordance with Schedule 4.1 (Sch. 2.3 cl. 4, 5, 8 and 9)</w:t>
      </w:r>
      <w:bookmarkEnd w:id="159"/>
      <w:bookmarkEnd w:id="160"/>
    </w:p>
    <w:p>
      <w:pPr>
        <w:pStyle w:val="Subsection"/>
      </w:pPr>
      <w:r>
        <w:tab/>
      </w:r>
      <w:r>
        <w:tab/>
        <w:t>Regulations made under Schedule 4.1 to the Act regarding the drawing of lots apply in respect of the election in so far as they are capable of being so applied.</w:t>
      </w:r>
    </w:p>
    <w:p>
      <w:pPr>
        <w:pStyle w:val="Footnotesection"/>
      </w:pPr>
      <w:r>
        <w:tab/>
        <w:t>[Regulation 11EA inserted in Gazette 21 Aug 2007 p. 4185.]</w:t>
      </w:r>
    </w:p>
    <w:p>
      <w:pPr>
        <w:pStyle w:val="Heading5"/>
      </w:pPr>
      <w:bookmarkStart w:id="162" w:name="_Toc379205657"/>
      <w:bookmarkStart w:id="163" w:name="_Toc180403668"/>
      <w:r>
        <w:rPr>
          <w:rStyle w:val="CharSectno"/>
        </w:rPr>
        <w:t>11F</w:t>
      </w:r>
      <w:r>
        <w:t>.</w:t>
      </w:r>
      <w:r>
        <w:tab/>
        <w:t>Declaration and notice of result of election — (Sch. 2.3 cl. 4 and 8)</w:t>
      </w:r>
      <w:bookmarkEnd w:id="162"/>
      <w:bookmarkEnd w:id="161"/>
      <w:bookmarkEnd w:id="163"/>
    </w:p>
    <w:p>
      <w:pPr>
        <w:pStyle w:val="Subsection"/>
      </w:pPr>
      <w:r>
        <w:tab/>
        <w:t>(1)</w:t>
      </w:r>
      <w:r>
        <w:tab/>
        <w:t>The person conducting the election is to declare the result of the election to the council members at the meeting at which the election was held.</w:t>
      </w:r>
    </w:p>
    <w:p>
      <w:pPr>
        <w:pStyle w:val="Subsection"/>
      </w:pPr>
      <w:r>
        <w:tab/>
        <w:t>(2)</w:t>
      </w:r>
      <w:r>
        <w:tab/>
        <w:t xml:space="preserve">The declaration is to include — </w:t>
      </w:r>
    </w:p>
    <w:p>
      <w:pPr>
        <w:pStyle w:val="Indenta"/>
      </w:pPr>
      <w:r>
        <w:tab/>
        <w:t>(a)</w:t>
      </w:r>
      <w:r>
        <w:tab/>
        <w:t>the names of the candidates; and</w:t>
      </w:r>
    </w:p>
    <w:p>
      <w:pPr>
        <w:pStyle w:val="Indenta"/>
        <w:rPr>
          <w:del w:id="164" w:author="Master Repository Process" w:date="2021-08-29T02:25:00Z"/>
        </w:rPr>
      </w:pPr>
      <w:del w:id="165" w:author="Master Repository Process" w:date="2021-08-29T02:25:00Z">
        <w:r>
          <w:tab/>
          <w:delText>(aa)</w:delText>
        </w:r>
        <w:r>
          <w:tab/>
          <w:delText>if 3 or more candidates were named on the ballot paper, the order of election or exclusion of each candidate; and</w:delText>
        </w:r>
      </w:del>
    </w:p>
    <w:p>
      <w:pPr>
        <w:pStyle w:val="Ednotepara"/>
        <w:rPr>
          <w:ins w:id="166" w:author="Master Repository Process" w:date="2021-08-29T02:25:00Z"/>
        </w:rPr>
      </w:pPr>
      <w:ins w:id="167" w:author="Master Repository Process" w:date="2021-08-29T02:25:00Z">
        <w:r>
          <w:tab/>
          <w:t>[(aa)</w:t>
        </w:r>
        <w:r>
          <w:tab/>
          <w:t>deleted]</w:t>
        </w:r>
      </w:ins>
    </w:p>
    <w:p>
      <w:pPr>
        <w:pStyle w:val="Indenta"/>
      </w:pPr>
      <w:r>
        <w:tab/>
        <w:t>(b)</w:t>
      </w:r>
      <w:r>
        <w:tab/>
        <w:t>the name and term of office of the candidate declared elected.</w:t>
      </w:r>
    </w:p>
    <w:p>
      <w:pPr>
        <w:pStyle w:val="Subsection"/>
      </w:pPr>
      <w:r>
        <w:tab/>
        <w:t>(3)</w:t>
      </w:r>
      <w:r>
        <w:tab/>
        <w:t>The declaration may include</w:t>
      </w:r>
      <w:del w:id="168" w:author="Master Repository Process" w:date="2021-08-29T02:25:00Z">
        <w:r>
          <w:delText xml:space="preserve"> — </w:delText>
        </w:r>
      </w:del>
      <w:ins w:id="169" w:author="Master Repository Process" w:date="2021-08-29T02:25:00Z">
        <w:r>
          <w:t xml:space="preserve"> the number of votes received by each candidate.</w:t>
        </w:r>
      </w:ins>
    </w:p>
    <w:p>
      <w:pPr>
        <w:pStyle w:val="Indenta"/>
        <w:rPr>
          <w:del w:id="170" w:author="Master Repository Process" w:date="2021-08-29T02:25:00Z"/>
        </w:rPr>
      </w:pPr>
      <w:del w:id="171" w:author="Master Repository Process" w:date="2021-08-29T02:25:00Z">
        <w:r>
          <w:tab/>
          <w:delText>(a)</w:delText>
        </w:r>
        <w:r>
          <w:tab/>
          <w:delText>if only 2 candidates were named on the ballot paper, the number of votes received by each candidate;</w:delText>
        </w:r>
      </w:del>
    </w:p>
    <w:p>
      <w:pPr>
        <w:pStyle w:val="Indenta"/>
        <w:rPr>
          <w:del w:id="172" w:author="Master Repository Process" w:date="2021-08-29T02:25:00Z"/>
        </w:rPr>
      </w:pPr>
      <w:del w:id="173" w:author="Master Repository Process" w:date="2021-08-29T02:25:00Z">
        <w:r>
          <w:tab/>
          <w:delText>(b)</w:delText>
        </w:r>
        <w:r>
          <w:tab/>
          <w:delText xml:space="preserve">if 3 or more candidates were named on the ballot paper, any of the following — </w:delText>
        </w:r>
      </w:del>
    </w:p>
    <w:p>
      <w:pPr>
        <w:pStyle w:val="Indenti"/>
        <w:rPr>
          <w:del w:id="174" w:author="Master Repository Process" w:date="2021-08-29T02:25:00Z"/>
        </w:rPr>
      </w:pPr>
      <w:del w:id="175" w:author="Master Repository Process" w:date="2021-08-29T02:25:00Z">
        <w:r>
          <w:tab/>
          <w:delText>(i)</w:delText>
        </w:r>
        <w:r>
          <w:tab/>
          <w:delText>the number of first preference votes received by each candidate;</w:delText>
        </w:r>
      </w:del>
    </w:p>
    <w:p>
      <w:pPr>
        <w:pStyle w:val="Indenti"/>
        <w:rPr>
          <w:del w:id="176" w:author="Master Repository Process" w:date="2021-08-29T02:25:00Z"/>
        </w:rPr>
      </w:pPr>
      <w:del w:id="177" w:author="Master Repository Process" w:date="2021-08-29T02:25:00Z">
        <w:r>
          <w:tab/>
          <w:delText>(ii)</w:delText>
        </w:r>
        <w:r>
          <w:tab/>
          <w:delText>the votes obtained or received by each candidate at election or exclusion.</w:delText>
        </w:r>
      </w:del>
    </w:p>
    <w:p>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pPr>
        <w:pStyle w:val="Footnotesection"/>
      </w:pPr>
      <w:r>
        <w:tab/>
        <w:t>[Regulation 11F inserted in Gazette 31 Mar 2005 p. 1046; amended in Gazette 21 Aug 2007 p. 4186 and 4188</w:t>
      </w:r>
      <w:ins w:id="178" w:author="Master Repository Process" w:date="2021-08-29T02:25:00Z">
        <w:r>
          <w:t>; 28 Aug 2009 p. 3372</w:t>
        </w:r>
      </w:ins>
      <w:r>
        <w:t>.]</w:t>
      </w:r>
    </w:p>
    <w:p>
      <w:pPr>
        <w:pStyle w:val="Heading5"/>
      </w:pPr>
      <w:bookmarkStart w:id="179" w:name="_Toc379205658"/>
      <w:bookmarkStart w:id="180" w:name="_Toc180403669"/>
      <w:bookmarkStart w:id="181" w:name="_Toc103151019"/>
      <w:r>
        <w:rPr>
          <w:rStyle w:val="CharSectno"/>
        </w:rPr>
        <w:t>11FA</w:t>
      </w:r>
      <w:r>
        <w:t>.</w:t>
      </w:r>
      <w:r>
        <w:tab/>
        <w:t>Report to Minister (Sch. 2.3 cl. 4 and 8)</w:t>
      </w:r>
      <w:bookmarkEnd w:id="179"/>
      <w:bookmarkEnd w:id="180"/>
    </w:p>
    <w:p>
      <w:pPr>
        <w:pStyle w:val="Subsection"/>
      </w:pPr>
      <w:r>
        <w:tab/>
        <w:t>(1)</w:t>
      </w:r>
      <w:r>
        <w:tab/>
        <w:t>Within 14 days after the declaration of the result of the election, the person conducting the election is to provide the Minister with a report as to the result of the election.</w:t>
      </w:r>
    </w:p>
    <w:p>
      <w:pPr>
        <w:pStyle w:val="Subsection"/>
      </w:pPr>
      <w:r>
        <w:tab/>
        <w:t>(2)</w:t>
      </w:r>
      <w:r>
        <w:tab/>
        <w:t xml:space="preserve">The report is to be in the form of Form 20 of the </w:t>
      </w:r>
      <w:r>
        <w:rPr>
          <w:i/>
          <w:iCs/>
        </w:rPr>
        <w:t>Local Government (Elections) Regulations 1997</w:t>
      </w:r>
      <w:r>
        <w:t>, modified as is necessary for the purposes of this regulation.</w:t>
      </w:r>
    </w:p>
    <w:p>
      <w:pPr>
        <w:pStyle w:val="Footnotesection"/>
      </w:pPr>
      <w:r>
        <w:tab/>
        <w:t>[Regulation 11FA inserted in Gazette 21 Aug 2007 p. 4186.]</w:t>
      </w:r>
    </w:p>
    <w:p>
      <w:pPr>
        <w:pStyle w:val="Heading5"/>
      </w:pPr>
      <w:bookmarkStart w:id="182" w:name="_Toc379205659"/>
      <w:bookmarkStart w:id="183" w:name="_Toc180403670"/>
      <w:r>
        <w:rPr>
          <w:rStyle w:val="CharSectno"/>
        </w:rPr>
        <w:t>11G</w:t>
      </w:r>
      <w:r>
        <w:t>.</w:t>
      </w:r>
      <w:r>
        <w:tab/>
        <w:t>Records of election to be retained (Sch. 2.3 cl. 4 and 8)</w:t>
      </w:r>
      <w:bookmarkEnd w:id="182"/>
      <w:bookmarkEnd w:id="181"/>
      <w:bookmarkEnd w:id="183"/>
    </w:p>
    <w:p>
      <w:pPr>
        <w:pStyle w:val="Subsection"/>
      </w:pPr>
      <w:r>
        <w:tab/>
        <w:t>(1)</w:t>
      </w:r>
      <w:r>
        <w:tab/>
        <w:t xml:space="preserve">As soon as practicable after the result of the election is declared the CEO is to — </w:t>
      </w:r>
    </w:p>
    <w:p>
      <w:pPr>
        <w:pStyle w:val="Indenta"/>
      </w:pPr>
      <w:r>
        <w:tab/>
        <w:t>(a)</w:t>
      </w:r>
      <w:r>
        <w:tab/>
        <w:t>put the records of the election in one or more parcels;</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in Gazette 31 Mar 2005 p. 1046.]</w:t>
      </w:r>
    </w:p>
    <w:p>
      <w:pPr>
        <w:pStyle w:val="Heading5"/>
      </w:pPr>
      <w:bookmarkStart w:id="184" w:name="_Toc379205660"/>
      <w:bookmarkStart w:id="185" w:name="_Toc180403671"/>
      <w:bookmarkStart w:id="186" w:name="_Toc103151020"/>
      <w:r>
        <w:rPr>
          <w:rStyle w:val="CharSectno"/>
        </w:rPr>
        <w:t>11H</w:t>
      </w:r>
      <w:r>
        <w:t>.</w:t>
      </w:r>
      <w:r>
        <w:tab/>
        <w:t>Notice of effect of Court’s decision (Sch. 2.3 cl. 12)</w:t>
      </w:r>
      <w:bookmarkEnd w:id="184"/>
      <w:bookmarkEnd w:id="185"/>
    </w:p>
    <w:p>
      <w:pPr>
        <w:pStyle w:val="Subsection"/>
      </w:pPr>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11H inserted in Gazette 21 Aug  2007 p. 4186-7.]</w:t>
      </w:r>
    </w:p>
    <w:p>
      <w:pPr>
        <w:pStyle w:val="Heading5"/>
      </w:pPr>
      <w:bookmarkStart w:id="187" w:name="_Toc379205661"/>
      <w:bookmarkStart w:id="188" w:name="_Toc180403672"/>
      <w:r>
        <w:rPr>
          <w:rStyle w:val="CharSectno"/>
        </w:rPr>
        <w:t>12</w:t>
      </w:r>
      <w:r>
        <w:t>.</w:t>
      </w:r>
      <w:r>
        <w:tab/>
        <w:t>Disqualification for membership; serious local government offences (s. 2.22)</w:t>
      </w:r>
      <w:bookmarkEnd w:id="187"/>
      <w:bookmarkEnd w:id="135"/>
      <w:bookmarkEnd w:id="186"/>
      <w:bookmarkEnd w:id="188"/>
    </w:p>
    <w:p>
      <w:pPr>
        <w:pStyle w:val="Subsection"/>
      </w:pPr>
      <w:r>
        <w:tab/>
      </w:r>
      <w:r>
        <w:tab/>
        <w:t>For the purposes of the definition of “serious local government offence” in section 2.22(3) —</w:t>
      </w:r>
    </w:p>
    <w:p>
      <w:pPr>
        <w:pStyle w:val="Indenta"/>
      </w:pPr>
      <w:r>
        <w:tab/>
        <w:t>(a)</w:t>
      </w:r>
      <w:r>
        <w:tab/>
        <w:t>the period referred to in paragraph (a) of the definition is —</w:t>
      </w:r>
    </w:p>
    <w:p>
      <w:pPr>
        <w:pStyle w:val="Indenti"/>
      </w:pPr>
      <w:r>
        <w:tab/>
        <w:t>(i)</w:t>
      </w:r>
      <w:r>
        <w:tab/>
        <w:t>one year in the case of an offence against the Act; or</w:t>
      </w:r>
    </w:p>
    <w:p>
      <w:pPr>
        <w:pStyle w:val="Indenti"/>
      </w:pPr>
      <w:r>
        <w:tab/>
        <w:t>(ii)</w:t>
      </w:r>
      <w:r>
        <w:tab/>
        <w:t>3 months in the case of an offence against the former provisions;</w:t>
      </w:r>
    </w:p>
    <w:p>
      <w:pPr>
        <w:pStyle w:val="Indenta"/>
      </w:pPr>
      <w:r>
        <w:tab/>
      </w:r>
      <w:r>
        <w:tab/>
        <w:t>and</w:t>
      </w:r>
    </w:p>
    <w:p>
      <w:pPr>
        <w:pStyle w:val="Indenta"/>
      </w:pPr>
      <w:r>
        <w:tab/>
        <w:t>(b)</w:t>
      </w:r>
      <w:r>
        <w:tab/>
        <w:t>the amount referred to in paragraph (b) of the definition is —</w:t>
      </w:r>
    </w:p>
    <w:p>
      <w:pPr>
        <w:pStyle w:val="Indenti"/>
      </w:pPr>
      <w:r>
        <w:tab/>
        <w:t>(i)</w:t>
      </w:r>
      <w:r>
        <w:tab/>
        <w:t>$5 000 in the case of an offence against the Act; or</w:t>
      </w:r>
    </w:p>
    <w:p>
      <w:pPr>
        <w:pStyle w:val="Indenti"/>
      </w:pPr>
      <w:r>
        <w:tab/>
        <w:t>(ii)</w:t>
      </w:r>
      <w:r>
        <w:tab/>
        <w:t>$5 000 in the case of an offence against the former provisions.</w:t>
      </w:r>
    </w:p>
    <w:p>
      <w:pPr>
        <w:pStyle w:val="Footnotesection"/>
      </w:pPr>
      <w:r>
        <w:tab/>
        <w:t>[Regulation 12 amended in Gazette 21 Aug 2007 p. 4187.]</w:t>
      </w:r>
    </w:p>
    <w:p>
      <w:pPr>
        <w:pStyle w:val="Heading5"/>
      </w:pPr>
      <w:bookmarkStart w:id="189" w:name="_Toc379205662"/>
      <w:bookmarkStart w:id="190" w:name="_Toc423256871"/>
      <w:bookmarkStart w:id="191" w:name="_Toc103151021"/>
      <w:bookmarkStart w:id="192" w:name="_Toc180403673"/>
      <w:r>
        <w:rPr>
          <w:rStyle w:val="CharSectno"/>
        </w:rPr>
        <w:t>13</w:t>
      </w:r>
      <w:r>
        <w:t>.</w:t>
      </w:r>
      <w:r>
        <w:tab/>
        <w:t>Oaths, affirmations and declarations (s. 2.29, 2.42)</w:t>
      </w:r>
      <w:bookmarkEnd w:id="189"/>
      <w:bookmarkEnd w:id="190"/>
      <w:bookmarkEnd w:id="191"/>
      <w:bookmarkEnd w:id="192"/>
    </w:p>
    <w:p>
      <w:pPr>
        <w:pStyle w:val="Subsection"/>
      </w:pPr>
      <w:r>
        <w:tab/>
        <w:t>(1)</w:t>
      </w:r>
      <w:r>
        <w:tab/>
        <w:t>For the purposes of sections 2.29 and 2.42 —</w:t>
      </w:r>
    </w:p>
    <w:p>
      <w:pPr>
        <w:pStyle w:val="Ednotepara"/>
      </w:pPr>
      <w:r>
        <w:tab/>
        <w:t>[(a), (b)</w:t>
      </w:r>
      <w:r>
        <w:tab/>
        <w:t>deleted]</w:t>
      </w:r>
    </w:p>
    <w:p>
      <w:pPr>
        <w:pStyle w:val="Indenta"/>
      </w:pPr>
      <w:r>
        <w:tab/>
        <w:t>(c)</w:t>
      </w:r>
      <w:r>
        <w:tab/>
        <w:t xml:space="preserve">the form of declaration for a mayor, president, deputy mayor, deputy president or councillor is that in Form </w:t>
      </w:r>
      <w:bookmarkStart w:id="193" w:name="_Hlt422391379"/>
      <w:r>
        <w:t>7</w:t>
      </w:r>
      <w:bookmarkEnd w:id="193"/>
      <w:r>
        <w:t>;</w:t>
      </w:r>
    </w:p>
    <w:p>
      <w:pPr>
        <w:pStyle w:val="Indenta"/>
      </w:pPr>
      <w:r>
        <w:tab/>
        <w:t>(d)</w:t>
      </w:r>
      <w:r>
        <w:tab/>
        <w:t xml:space="preserve">the form of declaration for a commissioner is that in Form </w:t>
      </w:r>
      <w:bookmarkStart w:id="194" w:name="_Hlt422392080"/>
      <w:r>
        <w:t>8</w:t>
      </w:r>
      <w:bookmarkEnd w:id="194"/>
      <w:r>
        <w:t>.</w:t>
      </w:r>
    </w:p>
    <w:p>
      <w:pPr>
        <w:pStyle w:val="Subsection"/>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pPr>
      <w:r>
        <w:tab/>
        <w:t>(5)</w:t>
      </w:r>
      <w:r>
        <w:tab/>
        <w:t>In this regulation —</w:t>
      </w:r>
    </w:p>
    <w:p>
      <w:pPr>
        <w:pStyle w:val="Defstart"/>
      </w:pPr>
      <w:r>
        <w:tab/>
      </w:r>
      <w:r>
        <w:rPr>
          <w:rStyle w:val="CharDefText"/>
        </w:rPr>
        <w:t>authorised person</w:t>
      </w:r>
      <w:r>
        <w:t xml:space="preserve"> means a person before whom a statutory declaration can be made under the </w:t>
      </w:r>
      <w:r>
        <w:rPr>
          <w:i/>
          <w:iCs/>
        </w:rPr>
        <w:t>Oaths, Affidavits and Statutory Declarations Act 2005</w:t>
      </w:r>
      <w:r>
        <w:t>.</w:t>
      </w:r>
    </w:p>
    <w:p>
      <w:pPr>
        <w:pStyle w:val="Footnotesection"/>
      </w:pPr>
      <w:r>
        <w:tab/>
        <w:t>[Regulation 13 amended in Gazette 20 Jan 2006 p. 380-1.]</w:t>
      </w:r>
    </w:p>
    <w:p>
      <w:pPr>
        <w:pStyle w:val="Heading2"/>
        <w:rPr>
          <w:rStyle w:val="CharDivText"/>
        </w:rPr>
      </w:pPr>
      <w:bookmarkStart w:id="195" w:name="_Toc379205663"/>
      <w:bookmarkStart w:id="196" w:name="_Toc103151022"/>
      <w:bookmarkStart w:id="197" w:name="_Toc125446591"/>
      <w:bookmarkStart w:id="198" w:name="_Toc125453172"/>
      <w:bookmarkStart w:id="199" w:name="_Toc154468687"/>
      <w:bookmarkStart w:id="200" w:name="_Toc154474491"/>
      <w:bookmarkStart w:id="201" w:name="_Toc156794752"/>
      <w:bookmarkStart w:id="202" w:name="_Toc158541391"/>
      <w:bookmarkStart w:id="203" w:name="_Toc175378629"/>
      <w:bookmarkStart w:id="204" w:name="_Toc176669165"/>
      <w:bookmarkStart w:id="205" w:name="_Toc176688989"/>
      <w:bookmarkStart w:id="206" w:name="_Toc180387305"/>
      <w:bookmarkStart w:id="207" w:name="_Toc180403674"/>
      <w:r>
        <w:rPr>
          <w:rStyle w:val="CharPartNo"/>
        </w:rPr>
        <w:t>Part 4</w:t>
      </w:r>
      <w:r>
        <w:rPr>
          <w:rStyle w:val="CharDivNo"/>
        </w:rPr>
        <w:t xml:space="preserve"> </w:t>
      </w:r>
      <w:r>
        <w:t>—</w:t>
      </w:r>
      <w:r>
        <w:rPr>
          <w:rStyle w:val="CharDivText"/>
        </w:rPr>
        <w:t xml:space="preserve"> </w:t>
      </w:r>
      <w:r>
        <w:rPr>
          <w:rStyle w:val="CharPartText"/>
        </w:rPr>
        <w:t>Miscellaneous</w:t>
      </w:r>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5"/>
      </w:pPr>
      <w:bookmarkStart w:id="208" w:name="_Toc379205664"/>
      <w:bookmarkStart w:id="209" w:name="_Toc423256872"/>
      <w:bookmarkStart w:id="210" w:name="_Toc103151023"/>
      <w:bookmarkStart w:id="211" w:name="_Toc180403675"/>
      <w:r>
        <w:rPr>
          <w:rStyle w:val="CharSectno"/>
        </w:rPr>
        <w:t>14</w:t>
      </w:r>
      <w:r>
        <w:t>.</w:t>
      </w:r>
      <w:r>
        <w:tab/>
        <w:t>Transitional provision: Certain council members (s. 9.71)</w:t>
      </w:r>
      <w:bookmarkEnd w:id="208"/>
      <w:bookmarkEnd w:id="209"/>
      <w:bookmarkEnd w:id="210"/>
      <w:bookmarkEnd w:id="211"/>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to the Act; or</w:t>
      </w:r>
    </w:p>
    <w:p>
      <w:pPr>
        <w:pStyle w:val="Indenta"/>
      </w:pPr>
      <w:r>
        <w:tab/>
        <w:t>(b)</w:t>
      </w:r>
      <w:r>
        <w:tab/>
        <w:t>the term of office of a member of council elected at an election referred to in clause 13 of Schedule 9.3 to the Act,</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rStyle w:val="CharDefText"/>
        </w:rPr>
        <w:t>former provisions</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Footnotesection"/>
      </w:pPr>
      <w:r>
        <w:tab/>
        <w:t>[Regulation 14 amended in Gazette 21 Aug 2007 p. 4187.]</w:t>
      </w:r>
    </w:p>
    <w:p>
      <w:pPr>
        <w:pStyle w:val="Ednotesection"/>
      </w:pPr>
      <w:r>
        <w:t>[</w:t>
      </w:r>
      <w:r>
        <w:rPr>
          <w:b/>
          <w:bCs/>
        </w:rPr>
        <w:t>15.</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12" w:name="_Toc379205665"/>
      <w:bookmarkStart w:id="213" w:name="_Toc103151025"/>
      <w:bookmarkStart w:id="214" w:name="_Toc125446594"/>
      <w:bookmarkStart w:id="215" w:name="_Toc125453175"/>
      <w:bookmarkStart w:id="216" w:name="_Toc154468690"/>
      <w:bookmarkStart w:id="217" w:name="_Toc154474494"/>
      <w:bookmarkStart w:id="218" w:name="_Toc156794754"/>
      <w:bookmarkStart w:id="219" w:name="_Toc158541393"/>
      <w:bookmarkStart w:id="220" w:name="_Toc175378631"/>
      <w:bookmarkStart w:id="221" w:name="_Toc176669167"/>
      <w:bookmarkStart w:id="222" w:name="_Toc176688991"/>
      <w:bookmarkStart w:id="223" w:name="_Toc180387307"/>
      <w:bookmarkStart w:id="224" w:name="_Toc180403676"/>
      <w:r>
        <w:rPr>
          <w:rStyle w:val="CharSchNo"/>
        </w:rPr>
        <w:t xml:space="preserve">Schedule 1 </w:t>
      </w:r>
      <w:r>
        <w:t xml:space="preserve">— </w:t>
      </w:r>
      <w:r>
        <w:rPr>
          <w:rStyle w:val="CharSchText"/>
        </w:rPr>
        <w:t>Forms</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yMiscellaneousHeading"/>
        <w:tabs>
          <w:tab w:val="right" w:pos="7088"/>
        </w:tabs>
        <w:rPr>
          <w:b/>
          <w:bCs/>
          <w:sz w:val="20"/>
        </w:rPr>
      </w:pPr>
      <w:bookmarkStart w:id="225" w:name="_Toc423256874"/>
      <w:r>
        <w:rPr>
          <w:b/>
          <w:bCs/>
          <w:sz w:val="20"/>
        </w:rPr>
        <w:t>Form 1.</w:t>
      </w:r>
      <w:r>
        <w:rPr>
          <w:b/>
          <w:bCs/>
          <w:sz w:val="20"/>
        </w:rPr>
        <w:tab/>
        <w:t>Proposal to create, change the boundaries of, or abolish a district    [r.</w:t>
      </w:r>
      <w:bookmarkStart w:id="226" w:name="_Hlt422306864"/>
      <w:r>
        <w:rPr>
          <w:b/>
          <w:bCs/>
          <w:sz w:val="20"/>
        </w:rPr>
        <w:t> 8</w:t>
      </w:r>
      <w:bookmarkEnd w:id="226"/>
      <w:r>
        <w:rPr>
          <w:b/>
          <w:bCs/>
          <w:sz w:val="20"/>
        </w:rPr>
        <w:t>]</w:t>
      </w:r>
      <w:bookmarkEnd w:id="225"/>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bookmarkStart w:id="227" w:name="_Toc423256875"/>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 xml:space="preserve">[r. </w:t>
      </w:r>
      <w:bookmarkStart w:id="228" w:name="_Hlt422385865"/>
      <w:r>
        <w:rPr>
          <w:b/>
          <w:bCs/>
          <w:sz w:val="20"/>
        </w:rPr>
        <w:t>9</w:t>
      </w:r>
      <w:bookmarkEnd w:id="228"/>
      <w:r>
        <w:rPr>
          <w:b/>
          <w:bCs/>
          <w:sz w:val="20"/>
        </w:rPr>
        <w:t>]</w:t>
      </w:r>
      <w:bookmarkEnd w:id="227"/>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bookmarkStart w:id="229" w:name="_Toc423256876"/>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t>Form 3.</w:t>
      </w:r>
      <w:r>
        <w:rPr>
          <w:b/>
          <w:bCs/>
          <w:sz w:val="20"/>
        </w:rPr>
        <w:tab/>
        <w:t xml:space="preserve">Submission about changes to wards, name or representation   [r. </w:t>
      </w:r>
      <w:bookmarkStart w:id="230" w:name="_Hlt422387531"/>
      <w:r>
        <w:rPr>
          <w:b/>
          <w:bCs/>
          <w:sz w:val="20"/>
        </w:rPr>
        <w:t>10</w:t>
      </w:r>
      <w:bookmarkEnd w:id="230"/>
      <w:r>
        <w:rPr>
          <w:b/>
          <w:bCs/>
          <w:sz w:val="20"/>
        </w:rPr>
        <w:t>]</w:t>
      </w:r>
      <w:bookmarkEnd w:id="229"/>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bookmarkStart w:id="231" w:name="_Toc423256877"/>
      <w:r>
        <w:rPr>
          <w:b/>
          <w:sz w:val="20"/>
        </w:rPr>
        <w:t>Form 4.</w:t>
      </w:r>
      <w:r>
        <w:rPr>
          <w:b/>
          <w:sz w:val="20"/>
        </w:rPr>
        <w:tab/>
        <w:t xml:space="preserve">Proposal to change the method of filling the office of mayor or president   [r. </w:t>
      </w:r>
      <w:bookmarkStart w:id="232" w:name="_Hlt422388902"/>
      <w:r>
        <w:rPr>
          <w:b/>
          <w:sz w:val="20"/>
        </w:rPr>
        <w:t>11</w:t>
      </w:r>
      <w:bookmarkEnd w:id="232"/>
      <w:r>
        <w:rPr>
          <w:b/>
          <w:sz w:val="20"/>
        </w:rPr>
        <w:t>]</w:t>
      </w:r>
      <w:bookmarkEnd w:id="231"/>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Ednotedivision"/>
      </w:pPr>
      <w:r>
        <w:t>[Forms 5 and 6 deleted in Gazette 20 Jan 2006 p. 381.]</w:t>
      </w:r>
    </w:p>
    <w:p>
      <w:pPr>
        <w:pStyle w:val="yMiscellaneousHeading"/>
        <w:keepNext w:val="0"/>
        <w:pageBreakBefore/>
        <w:spacing w:before="0"/>
        <w:rPr>
          <w:b/>
          <w:bCs/>
          <w:sz w:val="20"/>
        </w:rPr>
      </w:pPr>
      <w:r>
        <w:rPr>
          <w:b/>
          <w:bCs/>
          <w:sz w:val="20"/>
        </w:rPr>
        <w:t>Form 7.</w:t>
      </w:r>
      <w:r>
        <w:rPr>
          <w:b/>
          <w:bCs/>
          <w:sz w:val="20"/>
        </w:rPr>
        <w:tab/>
        <w:t>Declaration by elected member of council</w:t>
      </w:r>
      <w:r>
        <w:rPr>
          <w:b/>
          <w:bCs/>
          <w:sz w:val="20"/>
        </w:rPr>
        <w:tab/>
        <w:t>[r. 13(1)(c)]</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vertAlign w:val="superscript"/>
        </w:rPr>
        <w:tab/>
        <w:t xml:space="preserve">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2</w:t>
      </w:r>
      <w:r>
        <w:rPr>
          <w:sz w:val="20"/>
        </w:rPr>
        <w:t>mayor/deputy mayor/president/deputy president/councillor of the</w:t>
      </w:r>
      <w:r>
        <w:rPr>
          <w:sz w:val="20"/>
          <w:vertAlign w:val="superscript"/>
        </w:rPr>
        <w:t xml:space="preserve">3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w:t>
      </w:r>
      <w:r>
        <w:rPr>
          <w:i/>
          <w:iCs/>
          <w:sz w:val="20"/>
        </w:rPr>
        <w:t>Local Government (Rules of Conduct) Regulations 2007</w:t>
      </w:r>
      <w:r>
        <w:rPr>
          <w:sz w:val="20"/>
        </w:rPr>
        <w:t>.</w:t>
      </w:r>
    </w:p>
    <w:p>
      <w:pPr>
        <w:pStyle w:val="ySubsection"/>
        <w:tabs>
          <w:tab w:val="clear" w:pos="595"/>
          <w:tab w:val="clear" w:pos="879"/>
          <w:tab w:val="right" w:leader="dot" w:pos="6237"/>
        </w:tabs>
        <w:spacing w:before="120"/>
        <w:ind w:left="0" w:firstLine="0"/>
        <w:rPr>
          <w:sz w:val="20"/>
        </w:rPr>
      </w:pPr>
    </w:p>
    <w:p>
      <w:pPr>
        <w:pStyle w:val="ySubsection"/>
        <w:keepNext/>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keepNext/>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keepNext/>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keepNext/>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60" w:line="200" w:lineRule="atLeast"/>
        <w:rPr>
          <w:sz w:val="16"/>
        </w:rPr>
      </w:pPr>
      <w:r>
        <w:rPr>
          <w:sz w:val="16"/>
          <w:vertAlign w:val="superscript"/>
        </w:rPr>
        <w:t>2</w:t>
      </w:r>
      <w:r>
        <w:rPr>
          <w:sz w:val="16"/>
        </w:rPr>
        <w:tab/>
        <w:t>Delete those that do not apply.</w:t>
      </w:r>
    </w:p>
    <w:p>
      <w:pPr>
        <w:pStyle w:val="MiscellaneousBody"/>
        <w:tabs>
          <w:tab w:val="left" w:pos="567"/>
        </w:tabs>
        <w:spacing w:before="60" w:line="200" w:lineRule="atLeast"/>
        <w:rPr>
          <w:sz w:val="16"/>
        </w:rPr>
      </w:pPr>
      <w:r>
        <w:rPr>
          <w:sz w:val="16"/>
          <w:vertAlign w:val="superscript"/>
        </w:rPr>
        <w:t>3</w:t>
      </w:r>
      <w:r>
        <w:rPr>
          <w:sz w:val="16"/>
        </w:rPr>
        <w:tab/>
        <w:t>Insert the name of the local government.</w:t>
      </w:r>
    </w:p>
    <w:p>
      <w:pPr>
        <w:pStyle w:val="yFootnotesection"/>
      </w:pPr>
      <w:r>
        <w:tab/>
        <w:t>[Form 7 inserted in Gazette 21 Aug 2007 p. 4187.]</w:t>
      </w:r>
    </w:p>
    <w:p>
      <w:pPr>
        <w:pStyle w:val="yMiscellaneousHeading"/>
        <w:keepNext w:val="0"/>
        <w:pageBreakBefore/>
        <w:spacing w:before="0"/>
        <w:rPr>
          <w:b/>
          <w:bCs/>
          <w:sz w:val="20"/>
        </w:rPr>
      </w:pPr>
      <w:r>
        <w:rPr>
          <w:b/>
          <w:bCs/>
          <w:sz w:val="20"/>
        </w:rPr>
        <w:t>Form 8.</w:t>
      </w:r>
      <w:r>
        <w:rPr>
          <w:b/>
          <w:bCs/>
          <w:sz w:val="20"/>
        </w:rPr>
        <w:tab/>
        <w:t>Declaration by commissioner</w:t>
      </w:r>
      <w:r>
        <w:rPr>
          <w:b/>
          <w:bCs/>
          <w:sz w:val="20"/>
        </w:rPr>
        <w:tab/>
      </w:r>
      <w:r>
        <w:rPr>
          <w:b/>
          <w:bCs/>
          <w:sz w:val="20"/>
        </w:rPr>
        <w:tab/>
        <w:t>[r. 13(1)(d)]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of the</w:t>
      </w:r>
      <w:r>
        <w:rPr>
          <w:sz w:val="20"/>
          <w:vertAlign w:val="superscript"/>
        </w:rPr>
        <w:t xml:space="preserve">2 </w:t>
      </w:r>
      <w:r>
        <w:rPr>
          <w:sz w:val="20"/>
        </w:rPr>
        <w:t>.............................................................................................................................., 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r>
        <w:t>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0"/>
        <w:rPr>
          <w:sz w:val="16"/>
        </w:rPr>
      </w:pPr>
      <w:r>
        <w:rPr>
          <w:sz w:val="16"/>
          <w:vertAlign w:val="superscript"/>
        </w:rPr>
        <w:t>2</w:t>
      </w:r>
      <w:r>
        <w:rPr>
          <w:sz w:val="16"/>
        </w:rPr>
        <w:tab/>
        <w:t>Insert the name of the local government.</w:t>
      </w:r>
    </w:p>
    <w:p>
      <w:pPr>
        <w:pStyle w:val="yFootnotesection"/>
        <w:rPr>
          <w:sz w:val="16"/>
        </w:rPr>
      </w:pPr>
      <w:r>
        <w:tab/>
        <w:t>[Form 8 inserted in Gazette 21 Aug 2007 p. 4188.]</w:t>
      </w:r>
    </w:p>
    <w:p>
      <w:pPr>
        <w:sectPr>
          <w:headerReference w:type="even" r:id="rId20"/>
          <w:headerReference w:type="default" r:id="rId21"/>
          <w:headerReference w:type="first" r:id="rId22"/>
          <w:footnotePr>
            <w:numRestart w:val="eachSect"/>
          </w:footnotePr>
          <w:endnotePr>
            <w:numFmt w:val="decimal"/>
          </w:endnotePr>
          <w:pgSz w:w="11906" w:h="16838" w:code="9"/>
          <w:pgMar w:top="2376" w:right="2405" w:bottom="3542" w:left="2405" w:header="706" w:footer="3380" w:gutter="0"/>
          <w:cols w:space="720"/>
          <w:noEndnote/>
          <w:docGrid w:linePitch="326"/>
        </w:sectPr>
      </w:pPr>
    </w:p>
    <w:p>
      <w:pPr>
        <w:pStyle w:val="nHeading2"/>
      </w:pPr>
      <w:bookmarkStart w:id="233" w:name="_Toc379205666"/>
      <w:bookmarkStart w:id="234" w:name="_Toc103151026"/>
      <w:bookmarkStart w:id="235" w:name="_Toc125446598"/>
      <w:bookmarkStart w:id="236" w:name="_Toc125453176"/>
      <w:bookmarkStart w:id="237" w:name="_Toc154468691"/>
      <w:bookmarkStart w:id="238" w:name="_Toc154474495"/>
      <w:bookmarkStart w:id="239" w:name="_Toc156794755"/>
      <w:bookmarkStart w:id="240" w:name="_Toc158541394"/>
      <w:bookmarkStart w:id="241" w:name="_Toc175378632"/>
      <w:bookmarkStart w:id="242" w:name="_Toc176669168"/>
      <w:bookmarkStart w:id="243" w:name="_Toc176688992"/>
      <w:bookmarkStart w:id="244" w:name="_Toc180387308"/>
      <w:bookmarkStart w:id="245" w:name="_Toc180403677"/>
      <w:r>
        <w:t>Notes</w:t>
      </w:r>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(Constitution)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6" w:name="_Toc379205667"/>
      <w:bookmarkStart w:id="247" w:name="_Toc180403678"/>
      <w:r>
        <w:rPr>
          <w:snapToGrid w:val="0"/>
        </w:rPr>
        <w:t>Compilation table</w:t>
      </w:r>
      <w:bookmarkEnd w:id="246"/>
      <w:bookmarkEnd w:id="24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Local Government (Constitution) Regulations 1998</w:t>
            </w:r>
          </w:p>
        </w:tc>
        <w:tc>
          <w:tcPr>
            <w:tcW w:w="1276" w:type="dxa"/>
            <w:tcBorders>
              <w:top w:val="single" w:sz="8" w:space="0" w:color="auto"/>
              <w:bottom w:val="nil"/>
            </w:tcBorders>
          </w:tcPr>
          <w:p>
            <w:pPr>
              <w:pStyle w:val="nTable"/>
              <w:spacing w:after="40"/>
              <w:rPr>
                <w:sz w:val="19"/>
              </w:rPr>
            </w:pPr>
            <w:r>
              <w:rPr>
                <w:sz w:val="19"/>
              </w:rPr>
              <w:t>26 Jun 1998 p. 3449-74</w:t>
            </w:r>
          </w:p>
        </w:tc>
        <w:tc>
          <w:tcPr>
            <w:tcW w:w="2693" w:type="dxa"/>
            <w:tcBorders>
              <w:top w:val="single" w:sz="8" w:space="0" w:color="auto"/>
              <w:bottom w:val="nil"/>
            </w:tcBorders>
          </w:tcPr>
          <w:p>
            <w:pPr>
              <w:pStyle w:val="nTable"/>
              <w:spacing w:after="40"/>
              <w:rPr>
                <w:sz w:val="19"/>
              </w:rPr>
            </w:pPr>
            <w:r>
              <w:rPr>
                <w:sz w:val="19"/>
              </w:rPr>
              <w:t>26 Jun 1998</w:t>
            </w:r>
          </w:p>
        </w:tc>
      </w:tr>
      <w:tr>
        <w:tc>
          <w:tcPr>
            <w:tcW w:w="3118" w:type="dxa"/>
            <w:tcBorders>
              <w:top w:val="nil"/>
              <w:bottom w:val="nil"/>
            </w:tcBorders>
          </w:tcPr>
          <w:p>
            <w:pPr>
              <w:pStyle w:val="nTable"/>
              <w:spacing w:after="40"/>
              <w:rPr>
                <w:i/>
                <w:sz w:val="19"/>
              </w:rPr>
            </w:pPr>
            <w:r>
              <w:rPr>
                <w:i/>
                <w:sz w:val="19"/>
              </w:rPr>
              <w:t>Local Government (Constitution) Amendment Regulations 2005</w:t>
            </w:r>
          </w:p>
        </w:tc>
        <w:tc>
          <w:tcPr>
            <w:tcW w:w="1276" w:type="dxa"/>
            <w:tcBorders>
              <w:top w:val="nil"/>
              <w:bottom w:val="nil"/>
            </w:tcBorders>
          </w:tcPr>
          <w:p>
            <w:pPr>
              <w:pStyle w:val="nTable"/>
              <w:spacing w:after="40"/>
              <w:rPr>
                <w:sz w:val="19"/>
              </w:rPr>
            </w:pPr>
            <w:r>
              <w:rPr>
                <w:sz w:val="19"/>
              </w:rPr>
              <w:t>31 Mar 2005 p. 1044-6</w:t>
            </w:r>
          </w:p>
        </w:tc>
        <w:tc>
          <w:tcPr>
            <w:tcW w:w="2693" w:type="dxa"/>
            <w:tcBorders>
              <w:top w:val="nil"/>
              <w:bottom w:val="nil"/>
            </w:tcBorders>
          </w:tcPr>
          <w:p>
            <w:pPr>
              <w:pStyle w:val="nTable"/>
              <w:spacing w:after="40"/>
              <w:rPr>
                <w:sz w:val="19"/>
              </w:rPr>
            </w:pPr>
            <w:r>
              <w:rPr>
                <w:sz w:val="19"/>
              </w:rPr>
              <w:t>7 May 2005 (see r. 2)</w:t>
            </w:r>
          </w:p>
        </w:tc>
      </w:tr>
      <w:tr>
        <w:tc>
          <w:tcPr>
            <w:tcW w:w="3118" w:type="dxa"/>
            <w:tcBorders>
              <w:top w:val="nil"/>
              <w:bottom w:val="nil"/>
            </w:tcBorders>
          </w:tcPr>
          <w:p>
            <w:pPr>
              <w:pStyle w:val="nTable"/>
              <w:spacing w:after="40"/>
              <w:rPr>
                <w:i/>
                <w:sz w:val="19"/>
              </w:rPr>
            </w:pPr>
            <w:r>
              <w:rPr>
                <w:i/>
                <w:sz w:val="19"/>
              </w:rPr>
              <w:t>Local Government (Constitution) Amendment Regulations 2006</w:t>
            </w:r>
          </w:p>
        </w:tc>
        <w:tc>
          <w:tcPr>
            <w:tcW w:w="1276" w:type="dxa"/>
            <w:tcBorders>
              <w:top w:val="nil"/>
              <w:bottom w:val="nil"/>
            </w:tcBorders>
          </w:tcPr>
          <w:p>
            <w:pPr>
              <w:pStyle w:val="nTable"/>
              <w:spacing w:after="40"/>
              <w:rPr>
                <w:sz w:val="19"/>
              </w:rPr>
            </w:pPr>
            <w:r>
              <w:rPr>
                <w:sz w:val="19"/>
              </w:rPr>
              <w:t>20 Jan 2006 p. 380-1</w:t>
            </w:r>
          </w:p>
        </w:tc>
        <w:tc>
          <w:tcPr>
            <w:tcW w:w="2693" w:type="dxa"/>
            <w:tcBorders>
              <w:top w:val="nil"/>
              <w:bottom w:val="nil"/>
            </w:tcBorders>
          </w:tcPr>
          <w:p>
            <w:pPr>
              <w:pStyle w:val="nTable"/>
              <w:spacing w:after="40"/>
              <w:rPr>
                <w:sz w:val="19"/>
              </w:rPr>
            </w:pPr>
            <w:r>
              <w:rPr>
                <w:sz w:val="19"/>
              </w:rPr>
              <w:t>20 Jan 2006</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Local Government (Constitution) Regulations 1998</w:t>
            </w:r>
            <w:r>
              <w:rPr>
                <w:b/>
                <w:bCs/>
                <w:sz w:val="19"/>
              </w:rPr>
              <w:t xml:space="preserve"> as at 19 Jan 2007</w:t>
            </w:r>
            <w:r>
              <w:rPr>
                <w:sz w:val="19"/>
              </w:rPr>
              <w:t xml:space="preserve"> (includes amendments listed above)</w:t>
            </w:r>
          </w:p>
        </w:tc>
      </w:tr>
      <w:tr>
        <w:tc>
          <w:tcPr>
            <w:tcW w:w="3118" w:type="dxa"/>
            <w:tcBorders>
              <w:top w:val="nil"/>
              <w:bottom w:val="nil"/>
            </w:tcBorders>
          </w:tcPr>
          <w:p>
            <w:pPr>
              <w:pStyle w:val="nTable"/>
              <w:spacing w:after="40"/>
              <w:rPr>
                <w:iCs/>
                <w:sz w:val="19"/>
              </w:rPr>
            </w:pPr>
            <w:r>
              <w:rPr>
                <w:i/>
                <w:sz w:val="19"/>
              </w:rPr>
              <w:t>Local Government (Constitution) Amendment Regulations 2007</w:t>
            </w:r>
            <w:r>
              <w:rPr>
                <w:iCs/>
                <w:sz w:val="19"/>
              </w:rPr>
              <w:t xml:space="preserve"> </w:t>
            </w:r>
          </w:p>
        </w:tc>
        <w:tc>
          <w:tcPr>
            <w:tcW w:w="1276" w:type="dxa"/>
            <w:tcBorders>
              <w:top w:val="nil"/>
              <w:bottom w:val="nil"/>
            </w:tcBorders>
          </w:tcPr>
          <w:p>
            <w:pPr>
              <w:pStyle w:val="nTable"/>
              <w:spacing w:after="40"/>
              <w:rPr>
                <w:sz w:val="19"/>
              </w:rPr>
            </w:pPr>
            <w:r>
              <w:rPr>
                <w:sz w:val="19"/>
              </w:rPr>
              <w:t>21 Aug 2007 p. 4183</w:t>
            </w:r>
            <w:r>
              <w:rPr>
                <w:sz w:val="19"/>
              </w:rPr>
              <w:noBreakHyphen/>
              <w:t>8</w:t>
            </w:r>
          </w:p>
        </w:tc>
        <w:tc>
          <w:tcPr>
            <w:tcW w:w="2693" w:type="dxa"/>
            <w:tcBorders>
              <w:top w:val="nil"/>
              <w:bottom w:val="nil"/>
            </w:tcBorders>
          </w:tcPr>
          <w:p>
            <w:pPr>
              <w:pStyle w:val="nTable"/>
              <w:spacing w:after="40"/>
              <w:rPr>
                <w:sz w:val="19"/>
              </w:rPr>
            </w:pPr>
            <w:r>
              <w:rPr>
                <w:snapToGrid w:val="0"/>
                <w:sz w:val="19"/>
              </w:rPr>
              <w:t>r. 1 and 2: 21 Aug 2007 (see r. 2(a));</w:t>
            </w:r>
            <w:r>
              <w:rPr>
                <w:snapToGrid w:val="0"/>
                <w:sz w:val="19"/>
              </w:rPr>
              <w:br/>
              <w:t>r. 3 and 10: 22 Aug 2007 (see r. 2(b));</w:t>
            </w:r>
            <w:r>
              <w:rPr>
                <w:snapToGrid w:val="0"/>
                <w:sz w:val="19"/>
              </w:rPr>
              <w:br/>
              <w:t xml:space="preserve">Regulations other than r. 1-3, 10 and 12: 6 Sep 2007 (see r. 2(d) and </w:t>
            </w:r>
            <w:r>
              <w:rPr>
                <w:i/>
                <w:iCs/>
                <w:snapToGrid w:val="0"/>
                <w:sz w:val="19"/>
              </w:rPr>
              <w:t>Gazette</w:t>
            </w:r>
            <w:r>
              <w:rPr>
                <w:snapToGrid w:val="0"/>
                <w:sz w:val="19"/>
              </w:rPr>
              <w:t xml:space="preserve"> 3 Aug 2007 p. 3989);</w:t>
            </w:r>
            <w:r>
              <w:rPr>
                <w:snapToGrid w:val="0"/>
                <w:sz w:val="19"/>
              </w:rPr>
              <w:br/>
              <w:t xml:space="preserve">r. 12: 21 Oct 2007 (see r. 2(c) and </w:t>
            </w:r>
            <w:r>
              <w:rPr>
                <w:i/>
                <w:iCs/>
                <w:snapToGrid w:val="0"/>
                <w:sz w:val="19"/>
              </w:rPr>
              <w:t>Gazette</w:t>
            </w:r>
            <w:r>
              <w:rPr>
                <w:snapToGrid w:val="0"/>
                <w:sz w:val="19"/>
              </w:rPr>
              <w:t xml:space="preserve"> 21 Aug 2007 p. 4173)</w:t>
            </w:r>
          </w:p>
        </w:tc>
      </w:tr>
      <w:tr>
        <w:trPr>
          <w:ins w:id="248" w:author="Master Repository Process" w:date="2021-08-29T02:25:00Z"/>
        </w:trPr>
        <w:tc>
          <w:tcPr>
            <w:tcW w:w="3118" w:type="dxa"/>
            <w:tcBorders>
              <w:top w:val="nil"/>
              <w:bottom w:val="single" w:sz="8" w:space="0" w:color="auto"/>
            </w:tcBorders>
          </w:tcPr>
          <w:p>
            <w:pPr>
              <w:pStyle w:val="nTable"/>
              <w:spacing w:after="40"/>
              <w:rPr>
                <w:ins w:id="249" w:author="Master Repository Process" w:date="2021-08-29T02:25:00Z"/>
                <w:i/>
                <w:sz w:val="19"/>
              </w:rPr>
            </w:pPr>
            <w:ins w:id="250" w:author="Master Repository Process" w:date="2021-08-29T02:25:00Z">
              <w:r>
                <w:rPr>
                  <w:i/>
                  <w:sz w:val="19"/>
                </w:rPr>
                <w:t>Local Government (Constitution) Amendment Regulations 2009</w:t>
              </w:r>
            </w:ins>
          </w:p>
        </w:tc>
        <w:tc>
          <w:tcPr>
            <w:tcW w:w="1276" w:type="dxa"/>
            <w:tcBorders>
              <w:top w:val="nil"/>
              <w:bottom w:val="single" w:sz="8" w:space="0" w:color="auto"/>
            </w:tcBorders>
          </w:tcPr>
          <w:p>
            <w:pPr>
              <w:pStyle w:val="nTable"/>
              <w:spacing w:after="40"/>
              <w:rPr>
                <w:ins w:id="251" w:author="Master Repository Process" w:date="2021-08-29T02:25:00Z"/>
                <w:sz w:val="19"/>
              </w:rPr>
            </w:pPr>
            <w:ins w:id="252" w:author="Master Repository Process" w:date="2021-08-29T02:25:00Z">
              <w:r>
                <w:rPr>
                  <w:sz w:val="19"/>
                </w:rPr>
                <w:t>28 Aug 2009 p. 3371</w:t>
              </w:r>
              <w:r>
                <w:rPr>
                  <w:sz w:val="19"/>
                </w:rPr>
                <w:noBreakHyphen/>
                <w:t>72</w:t>
              </w:r>
            </w:ins>
          </w:p>
        </w:tc>
        <w:tc>
          <w:tcPr>
            <w:tcW w:w="2693" w:type="dxa"/>
            <w:tcBorders>
              <w:top w:val="nil"/>
              <w:bottom w:val="single" w:sz="8" w:space="0" w:color="auto"/>
            </w:tcBorders>
          </w:tcPr>
          <w:p>
            <w:pPr>
              <w:pStyle w:val="nTable"/>
              <w:spacing w:after="40"/>
              <w:rPr>
                <w:ins w:id="253" w:author="Master Repository Process" w:date="2021-08-29T02:25:00Z"/>
                <w:snapToGrid w:val="0"/>
                <w:sz w:val="19"/>
              </w:rPr>
            </w:pPr>
            <w:ins w:id="254" w:author="Master Repository Process" w:date="2021-08-29T02:25:00Z">
              <w:r>
                <w:rPr>
                  <w:snapToGrid w:val="0"/>
                  <w:spacing w:val="-2"/>
                  <w:sz w:val="19"/>
                </w:rPr>
                <w:t>r. 1 and 2: 28 Aug 2009 (see r. 2(a));</w:t>
              </w:r>
              <w:r>
                <w:rPr>
                  <w:snapToGrid w:val="0"/>
                  <w:spacing w:val="-2"/>
                  <w:sz w:val="19"/>
                </w:rPr>
                <w:br/>
                <w:t xml:space="preserve">Regulations other than r. 1 and 2: 29 Aug 2009 (see r. 2(b) and </w:t>
              </w:r>
              <w:r>
                <w:rPr>
                  <w:i/>
                  <w:iCs/>
                  <w:snapToGrid w:val="0"/>
                  <w:spacing w:val="-2"/>
                  <w:sz w:val="19"/>
                </w:rPr>
                <w:t xml:space="preserve">Gazette </w:t>
              </w:r>
              <w:r>
                <w:rPr>
                  <w:snapToGrid w:val="0"/>
                  <w:spacing w:val="-2"/>
                  <w:sz w:val="19"/>
                </w:rPr>
                <w:t>28 Aug 2009 p. 3347)</w:t>
              </w:r>
            </w:ins>
          </w:p>
        </w:tc>
      </w:tr>
    </w:tbl>
    <w:p>
      <w:pPr>
        <w:pStyle w:val="nSubsection"/>
      </w:pPr>
      <w:r>
        <w:rPr>
          <w:vertAlign w:val="superscript"/>
        </w:rPr>
        <w:t>2</w:t>
      </w:r>
      <w:r>
        <w:tab/>
        <w:t xml:space="preserve">Repealed by the </w:t>
      </w:r>
      <w:r>
        <w:rPr>
          <w:i/>
          <w:iCs/>
        </w:rPr>
        <w:t>Planning and Development (Consequential and Transitional Provisions) Act 2005</w:t>
      </w:r>
      <w:r>
        <w:t>.</w:t>
      </w:r>
    </w:p>
    <w:p/>
    <w:p>
      <w:pPr>
        <w:sectPr>
          <w:headerReference w:type="even" r:id="rId23"/>
          <w:headerReference w:type="default" r:id="rId24"/>
          <w:headerReference w:type="first" r:id="rId25"/>
          <w:footnotePr>
            <w:numRestart w:val="eachSect"/>
          </w:footnotePr>
          <w:endnotePr>
            <w:numFmt w:val="decimal"/>
          </w:endnotePr>
          <w:pgSz w:w="11906" w:h="16838" w:code="9"/>
          <w:pgMar w:top="2376" w:right="2404" w:bottom="3544" w:left="2404" w:header="720" w:footer="3380" w:gutter="0"/>
          <w:cols w:space="720"/>
          <w:noEndnote/>
          <w:docGrid w:linePitch="326"/>
        </w:sectPr>
      </w:pPr>
    </w:p>
    <w:p/>
    <w:sectPr>
      <w:headerReference w:type="even" r:id="rId26"/>
      <w:footnotePr>
        <w:numRestart w:val="eachSect"/>
      </w:footnote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(Constitution)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(Constitution)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(Constitution)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(Constitution)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6884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0619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341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A8AE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A801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0A1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B61D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0AC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9202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C26D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02F81CD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604F7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8E61AF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41748"/>
    <w:docVar w:name="WAFER_20140203152646" w:val="RemoveTocBookmarks,RemoveUnusedBookmarks,RemoveLanguageTags,UsedStyles,ResetPageSize,UpdateArrangement"/>
    <w:docVar w:name="WAFER_20140203152646_GUID" w:val="5436e6cf-73ec-4acb-bed7-14db840923d3"/>
    <w:docVar w:name="WAFER_20140203153813" w:val="RemoveTocBookmarks,RunningHeaders"/>
    <w:docVar w:name="WAFER_20140203153813_GUID" w:val="90c6411a-ccd6-4540-ac18-3237522afb03"/>
    <w:docVar w:name="WAFER_20151207141748" w:val="RemoveTrackChanges"/>
    <w:docVar w:name="WAFER_20151207141748_GUID" w:val="b2999392-5c44-47cf-bc71-1cdd4c9a82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515FD4-E180-4A4A-A457-24068D64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6397</Words>
  <Characters>31348</Characters>
  <Application>Microsoft Office Word</Application>
  <DocSecurity>0</DocSecurity>
  <Lines>870</Lines>
  <Paragraphs>477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Districts and wards</vt:lpstr>
      <vt:lpstr>        Division 1 — Orders under section 2.1</vt:lpstr>
      <vt:lpstr>        Division 2 — Matters under Schedules 2.1 and 2.2 to the Act</vt:lpstr>
      <vt:lpstr>    Part 3 — Offices on councils</vt:lpstr>
      <vt:lpstr>    Part 4 — Miscellaneous </vt:lpstr>
      <vt:lpstr>    Schedule 1 — Forms</vt:lpstr>
      <vt:lpstr>    Notes</vt:lpstr>
    </vt:vector>
  </TitlesOfParts>
  <Manager/>
  <Company/>
  <LinksUpToDate>false</LinksUpToDate>
  <CharactersWithSpaces>37268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01-d0-04 - 01-e0-03</dc:title>
  <dc:subject/>
  <dc:creator/>
  <cp:keywords/>
  <dc:description/>
  <cp:lastModifiedBy>Master Repository Process</cp:lastModifiedBy>
  <cp:revision>2</cp:revision>
  <cp:lastPrinted>2007-01-19T04:13:00Z</cp:lastPrinted>
  <dcterms:created xsi:type="dcterms:W3CDTF">2021-08-28T18:25:00Z</dcterms:created>
  <dcterms:modified xsi:type="dcterms:W3CDTF">2021-08-28T18:25:00Z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CommencementDate">
    <vt:lpwstr>20090829</vt:lpwstr>
  </property>
  <property fmtid="{D5CDD505-2E9C-101B-9397-08002B2CF9AE}" pid="4" name="DocumentType">
    <vt:lpwstr>Reg</vt:lpwstr>
  </property>
  <property fmtid="{D5CDD505-2E9C-101B-9397-08002B2CF9AE}" pid="5" name="OwlsUID">
    <vt:i4>560</vt:i4>
  </property>
  <property fmtid="{D5CDD505-2E9C-101B-9397-08002B2CF9AE}" pid="6" name="ReprintNo">
    <vt:lpwstr>1</vt:lpwstr>
  </property>
  <property fmtid="{D5CDD505-2E9C-101B-9397-08002B2CF9AE}" pid="7" name="FromSuffix">
    <vt:lpwstr>01-d0-04</vt:lpwstr>
  </property>
  <property fmtid="{D5CDD505-2E9C-101B-9397-08002B2CF9AE}" pid="8" name="FromAsAtDate">
    <vt:lpwstr>21 Oct 2007</vt:lpwstr>
  </property>
  <property fmtid="{D5CDD505-2E9C-101B-9397-08002B2CF9AE}" pid="9" name="ToSuffix">
    <vt:lpwstr>01-e0-03</vt:lpwstr>
  </property>
  <property fmtid="{D5CDD505-2E9C-101B-9397-08002B2CF9AE}" pid="10" name="ToAsAtDate">
    <vt:lpwstr>29 Aug 2009</vt:lpwstr>
  </property>
</Properties>
</file>