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Cross-border Justice Act 2008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31 Mar 2008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00-a0-03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09 Oct 2009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00-b0-01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outlineLvl w:val="0"/>
        <w:rPr>
          <w:b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"/>
        <w:suppressLineNumbers/>
        <w:tabs>
          <w:tab w:val="left" w:pos="3119"/>
        </w:tabs>
        <w:spacing w:before="120"/>
      </w:pPr>
      <w:r>
        <w:t>Cross-border Justice Act 2008</w:t>
      </w:r>
    </w:p>
    <w:p>
      <w:pPr>
        <w:pStyle w:val="LongTitle"/>
        <w:suppressLineNumbers/>
        <w:tabs>
          <w:tab w:val="left" w:pos="3119"/>
        </w:tabs>
      </w:pPr>
      <w:bookmarkStart w:id="0" w:name="BillCited"/>
      <w:bookmarkEnd w:id="0"/>
      <w:r>
        <w:rPr>
          <w:snapToGrid w:val="0"/>
        </w:rPr>
        <w:t>A</w:t>
      </w:r>
      <w:bookmarkStart w:id="1" w:name="_GoBack"/>
      <w:bookmarkEnd w:id="1"/>
      <w:r>
        <w:rPr>
          <w:snapToGrid w:val="0"/>
        </w:rPr>
        <w:t>n Act to facilitate the administration of justice in regions straddling the State’s borders with South Australia and the Northern Territory, and for related purposes</w:t>
      </w:r>
      <w:r>
        <w:t>.</w:t>
      </w:r>
    </w:p>
    <w:p>
      <w:pPr>
        <w:rPr>
          <w:snapToGrid w:val="0"/>
        </w:rPr>
      </w:pPr>
    </w:p>
    <w:p>
      <w:pPr>
        <w:rPr>
          <w:snapToGrid w:val="0"/>
        </w:rPr>
      </w:pPr>
    </w:p>
    <w:p>
      <w:pPr>
        <w:pStyle w:val="Enactment"/>
        <w:suppressLineNumbers/>
        <w:tabs>
          <w:tab w:val="left" w:pos="3119"/>
        </w:tabs>
        <w:spacing w:before="0"/>
      </w:pPr>
      <w:r>
        <w:rPr>
          <w:snapToGrid w:val="0"/>
        </w:rPr>
        <w:t>The Parliament of Western Australia enacts as follows:</w:t>
      </w:r>
    </w:p>
    <w:p>
      <w:pPr>
        <w:pStyle w:val="Heading2"/>
        <w:tabs>
          <w:tab w:val="left" w:pos="3119"/>
        </w:tabs>
      </w:pPr>
      <w:bookmarkStart w:id="2" w:name="_Toc179191817"/>
      <w:bookmarkStart w:id="3" w:name="_Toc193258803"/>
      <w:bookmarkStart w:id="4" w:name="_Toc193593730"/>
      <w:bookmarkStart w:id="5" w:name="_Toc194812553"/>
      <w:bookmarkStart w:id="6" w:name="_Toc194814420"/>
      <w:bookmarkStart w:id="7" w:name="_Toc194815890"/>
      <w:bookmarkStart w:id="8" w:name="_Toc194815898"/>
      <w:bookmarkStart w:id="9" w:name="_Toc194815939"/>
      <w:bookmarkStart w:id="10" w:name="_Toc194815947"/>
      <w:bookmarkStart w:id="11" w:name="_Toc242852260"/>
      <w:r>
        <w:rPr>
          <w:rStyle w:val="CharPartNo"/>
        </w:rPr>
        <w:lastRenderedPageBreak/>
        <w:t>Part 1</w:t>
      </w:r>
      <w:r>
        <w:t> — </w:t>
      </w:r>
      <w:r>
        <w:rPr>
          <w:rStyle w:val="CharPartText"/>
        </w:rPr>
        <w:t>Introduction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>
      <w:pPr>
        <w:pStyle w:val="Heading3"/>
      </w:pPr>
      <w:bookmarkStart w:id="12" w:name="_Toc179191818"/>
      <w:bookmarkStart w:id="13" w:name="_Toc193258804"/>
      <w:bookmarkStart w:id="14" w:name="_Toc193593731"/>
      <w:bookmarkStart w:id="15" w:name="_Toc194812554"/>
      <w:bookmarkStart w:id="16" w:name="_Toc194814421"/>
      <w:bookmarkStart w:id="17" w:name="_Toc194815891"/>
      <w:bookmarkStart w:id="18" w:name="_Toc194815899"/>
      <w:bookmarkStart w:id="19" w:name="_Toc194815940"/>
      <w:bookmarkStart w:id="20" w:name="_Toc194815948"/>
      <w:bookmarkStart w:id="21" w:name="_Toc242852261"/>
      <w:r>
        <w:rPr>
          <w:rStyle w:val="CharDivNo"/>
        </w:rPr>
        <w:t>Division 1</w:t>
      </w:r>
      <w:r>
        <w:t> — </w:t>
      </w:r>
      <w:r>
        <w:rPr>
          <w:rStyle w:val="CharDivText"/>
        </w:rPr>
        <w:t>Preliminary matters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>
      <w:pPr>
        <w:pStyle w:val="Heading5"/>
        <w:tabs>
          <w:tab w:val="left" w:pos="3119"/>
        </w:tabs>
      </w:pPr>
      <w:bookmarkStart w:id="22" w:name="_Toc193593732"/>
      <w:bookmarkStart w:id="23" w:name="_Toc194812555"/>
      <w:bookmarkStart w:id="24" w:name="_Toc242852262"/>
      <w:bookmarkStart w:id="25" w:name="_Toc194815949"/>
      <w:r>
        <w:rPr>
          <w:rStyle w:val="CharSectno"/>
        </w:rPr>
        <w:t>1</w:t>
      </w:r>
      <w:r>
        <w:t>.</w:t>
      </w:r>
      <w:r>
        <w:tab/>
      </w:r>
      <w:r>
        <w:rPr>
          <w:snapToGrid w:val="0"/>
        </w:rPr>
        <w:t>Short title</w:t>
      </w:r>
      <w:bookmarkEnd w:id="22"/>
      <w:bookmarkEnd w:id="23"/>
      <w:bookmarkEnd w:id="24"/>
      <w:bookmarkEnd w:id="25"/>
    </w:p>
    <w:p>
      <w:pPr>
        <w:pStyle w:val="Subsection"/>
        <w:tabs>
          <w:tab w:val="left" w:pos="3119"/>
        </w:tabs>
      </w:pPr>
      <w:r>
        <w:tab/>
      </w:r>
      <w:r>
        <w:tab/>
        <w:t>This</w:t>
      </w:r>
      <w:r>
        <w:rPr>
          <w:snapToGrid w:val="0"/>
        </w:rPr>
        <w:t xml:space="preserve"> is the</w:t>
      </w:r>
      <w:r>
        <w:rPr>
          <w:i/>
          <w:snapToGrid w:val="0"/>
        </w:rPr>
        <w:t xml:space="preserve"> Cross-border Justice Act 2008</w:t>
      </w:r>
      <w:r>
        <w:rPr>
          <w:snapToGrid w:val="0"/>
        </w:rPr>
        <w:t>.</w:t>
      </w:r>
    </w:p>
    <w:p>
      <w:pPr>
        <w:pStyle w:val="Heading5"/>
        <w:tabs>
          <w:tab w:val="left" w:pos="3119"/>
        </w:tabs>
        <w:rPr>
          <w:snapToGrid w:val="0"/>
        </w:rPr>
      </w:pPr>
      <w:bookmarkStart w:id="26" w:name="_Toc193593733"/>
      <w:bookmarkStart w:id="27" w:name="_Toc194812556"/>
      <w:bookmarkStart w:id="28" w:name="_Toc242852263"/>
      <w:bookmarkStart w:id="29" w:name="_Toc194815950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</w:r>
      <w:r>
        <w:t>Commencement</w:t>
      </w:r>
      <w:bookmarkEnd w:id="26"/>
      <w:bookmarkEnd w:id="27"/>
      <w:bookmarkEnd w:id="28"/>
      <w:bookmarkEnd w:id="29"/>
    </w:p>
    <w:p>
      <w:pPr>
        <w:pStyle w:val="Subsection"/>
      </w:pPr>
      <w:r>
        <w:tab/>
      </w:r>
      <w:r>
        <w:tab/>
        <w:t>This Act comes into operation as follows:</w:t>
      </w:r>
    </w:p>
    <w:p>
      <w:pPr>
        <w:pStyle w:val="Indenta"/>
      </w:pPr>
      <w:r>
        <w:tab/>
        <w:t>(a)</w:t>
      </w:r>
      <w:r>
        <w:tab/>
        <w:t>sections 1 and 2 — on the day on which this Act receives the Royal Assent;</w:t>
      </w:r>
    </w:p>
    <w:p>
      <w:pPr>
        <w:pStyle w:val="Indenta"/>
        <w:rPr>
          <w:b/>
        </w:rPr>
      </w:pPr>
      <w:r>
        <w:tab/>
        <w:t>(b)</w:t>
      </w:r>
      <w:r>
        <w:tab/>
        <w:t>the rest of the Act — on a day fixed by proclamation, and different days may be fixed for different provisions.</w:t>
      </w:r>
    </w:p>
    <w:p>
      <w:pPr>
        <w:pStyle w:val="Ednotesubsection"/>
      </w:pPr>
      <w:bookmarkStart w:id="30" w:name="_Toc119746908"/>
      <w:bookmarkStart w:id="31" w:name="_Toc194814641"/>
      <w:r>
        <w:t>[</w:t>
      </w:r>
      <w:r>
        <w:rPr>
          <w:b/>
          <w:bCs/>
        </w:rPr>
        <w:t>3</w:t>
      </w:r>
      <w:r>
        <w:rPr>
          <w:b/>
          <w:bCs/>
        </w:rPr>
        <w:noBreakHyphen/>
        <w:t>18.</w:t>
      </w:r>
      <w:r>
        <w:rPr>
          <w:b/>
          <w:bCs/>
        </w:rPr>
        <w:tab/>
      </w:r>
      <w:r>
        <w:tab/>
        <w:t>Have not come into operation</w:t>
      </w:r>
      <w:r>
        <w:rPr>
          <w:i w:val="0"/>
          <w:iCs/>
        </w:rPr>
        <w:t> </w:t>
      </w:r>
      <w:r>
        <w:rPr>
          <w:i w:val="0"/>
          <w:iCs/>
          <w:vertAlign w:val="superscript"/>
        </w:rPr>
        <w:t>2</w:t>
      </w:r>
      <w:r>
        <w:rPr>
          <w:i w:val="0"/>
          <w:iCs/>
        </w:rPr>
        <w:t>.</w:t>
      </w:r>
      <w:r>
        <w:t xml:space="preserve">] </w:t>
      </w:r>
    </w:p>
    <w:p>
      <w:pPr>
        <w:pStyle w:val="Ednotepart"/>
        <w:rPr>
          <w:i w:val="0"/>
          <w:iCs/>
        </w:rPr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  <w:r>
        <w:t>[Parts 2</w:t>
      </w:r>
      <w:r>
        <w:noBreakHyphen/>
        <w:t>15 have not come into operation</w:t>
      </w:r>
      <w:r>
        <w:rPr>
          <w:i w:val="0"/>
          <w:iCs/>
        </w:rPr>
        <w:t> </w:t>
      </w:r>
      <w:r>
        <w:rPr>
          <w:i w:val="0"/>
          <w:iCs/>
          <w:vertAlign w:val="superscript"/>
        </w:rPr>
        <w:t>2</w:t>
      </w:r>
      <w:r>
        <w:rPr>
          <w:i w:val="0"/>
          <w:iCs/>
        </w:rPr>
        <w:t>.</w:t>
      </w:r>
      <w:r>
        <w:t>]</w:t>
      </w:r>
    </w:p>
    <w:bookmarkEnd w:id="30"/>
    <w:bookmarkEnd w:id="31"/>
    <w:p/>
    <w:sectPr>
      <w:headerReference w:type="even" r:id="rId21"/>
      <w:headerReference w:type="default" r:id="rId22"/>
      <w:endnotePr>
        <w:numFmt w:val="decimal"/>
      </w:endnotePr>
      <w:type w:val="continuous"/>
      <w:pgSz w:w="11906" w:h="16838" w:code="9"/>
      <w:pgMar w:top="2376" w:right="2404" w:bottom="3544" w:left="2404" w:header="709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31 Mar 2008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09 Oct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00-b0-01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31 Mar 2008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09 Oct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31 Mar 2008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09 Oct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Cross-border Justice Act 2008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Cross-border Justice Act 2008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fldSimple w:instr=" styleref CharPartNo ">
            <w:r>
              <w:rPr>
                <w:noProof/>
              </w:rPr>
              <w:t>Part 1</w:t>
            </w:r>
          </w:fldSimple>
        </w:p>
      </w:tc>
      <w:tc>
        <w:tcPr>
          <w:tcW w:w="5715" w:type="dxa"/>
          <w:vAlign w:val="bottom"/>
        </w:tcPr>
        <w:p>
          <w:pPr>
            <w:pStyle w:val="HeaderTextLeft"/>
          </w:pPr>
          <w:fldSimple w:instr=" styleref CharPartText ">
            <w:r>
              <w:rPr>
                <w:noProof/>
              </w:rPr>
              <w:t>Introduction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fldSimple w:instr=" styleref CharDivNo ">
            <w:r>
              <w:rPr>
                <w:noProof/>
              </w:rPr>
              <w:t>Division 1</w:t>
            </w:r>
          </w:fldSimple>
        </w:p>
      </w:tc>
      <w:tc>
        <w:tcPr>
          <w:tcW w:w="5715" w:type="dxa"/>
        </w:tcPr>
        <w:p>
          <w:pPr>
            <w:pStyle w:val="HeaderTextLeft"/>
          </w:pPr>
          <w:fldSimple w:instr=" styleref CharDivText ">
            <w:r>
              <w:rPr>
                <w:noProof/>
              </w:rPr>
              <w:t>Preliminary matters</w:t>
            </w:r>
          </w:fldSimple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</w:pPr>
          <w:r>
            <w:t xml:space="preserve">s.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Cross-border Justice Act 2008</w:t>
            </w:r>
          </w:fldSimple>
        </w:p>
      </w:tc>
    </w:tr>
    <w:tr>
      <w:tc>
        <w:tcPr>
          <w:tcW w:w="5715" w:type="dxa"/>
          <w:vAlign w:val="bottom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  <w:r>
            <w:t xml:space="preserve">s.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TextLef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038C1E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C1A906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A48105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F74EF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3A62C0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5247C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DC8F2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B44D7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68E4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12A94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7422AA1"/>
    <w:multiLevelType w:val="multilevel"/>
    <w:tmpl w:val="4F10B00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F3C3412"/>
    <w:multiLevelType w:val="multilevel"/>
    <w:tmpl w:val="CC00AE5C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2FF52EB"/>
    <w:multiLevelType w:val="multilevel"/>
    <w:tmpl w:val="CF322676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78A0113E"/>
    <w:name w:val="headings"/>
    <w:lvl w:ilvl="0">
      <w:start w:val="1"/>
      <w:numFmt w:val="decimal"/>
      <w:suff w:val="nothing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0" w:firstLine="0"/>
      </w:pPr>
    </w:lvl>
    <w:lvl w:ilvl="5">
      <w:start w:val="1"/>
      <w:numFmt w:val="none"/>
      <w:lvlText w:val="()"/>
      <w:lvlJc w:val="right"/>
      <w:pPr>
        <w:tabs>
          <w:tab w:val="num" w:pos="1080"/>
        </w:tabs>
        <w:ind w:left="0" w:firstLine="72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520" w:hanging="360"/>
      </w:pPr>
    </w:lvl>
    <w:lvl w:ilvl="7">
      <w:start w:val="1"/>
      <w:numFmt w:val="lowerRoman"/>
      <w:lvlText w:val="(%8)"/>
      <w:lvlJc w:val="right"/>
      <w:pPr>
        <w:tabs>
          <w:tab w:val="num" w:pos="1800"/>
        </w:tabs>
        <w:ind w:left="1800" w:hanging="288"/>
      </w:pPr>
    </w:lvl>
    <w:lvl w:ilvl="8">
      <w:start w:val="1"/>
      <w:numFmt w:val="upperRoman"/>
      <w:lvlText w:val="(%9)"/>
      <w:lvlJc w:val="right"/>
      <w:pPr>
        <w:tabs>
          <w:tab w:val="num" w:pos="2160"/>
        </w:tabs>
        <w:ind w:left="2160" w:hanging="288"/>
      </w:pPr>
    </w:lvl>
  </w:abstractNum>
  <w:abstractNum w:abstractNumId="20">
    <w:nsid w:val="30E2035F"/>
    <w:multiLevelType w:val="singleLevel"/>
    <w:tmpl w:val="F356D5B2"/>
    <w:name w:val="ScheduleNumberedItems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21">
    <w:nsid w:val="3C2808C0"/>
    <w:multiLevelType w:val="singleLevel"/>
    <w:tmpl w:val="588EA71E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2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23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5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7">
    <w:nsid w:val="65D140E9"/>
    <w:multiLevelType w:val="multilevel"/>
    <w:tmpl w:val="DBF4D434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CD156B2"/>
    <w:multiLevelType w:val="multilevel"/>
    <w:tmpl w:val="F54273BE"/>
    <w:name w:val="mainbill"/>
    <w:lvl w:ilvl="0">
      <w:start w:val="1"/>
      <w:numFmt w:val="decimal"/>
      <w:suff w:val="nothing"/>
      <w:lvlText w:val="Chapter %1 — "/>
      <w:lvlJc w:val="left"/>
      <w:pPr>
        <w:ind w:left="0" w:firstLine="0"/>
      </w:pPr>
    </w:lvl>
    <w:lvl w:ilvl="1">
      <w:start w:val="1"/>
      <w:numFmt w:val="decimal"/>
      <w:suff w:val="nothing"/>
      <w:lvlText w:val="Part %2 — "/>
      <w:lvlJc w:val="left"/>
      <w:pPr>
        <w:ind w:left="0" w:firstLine="0"/>
      </w:pPr>
    </w:lvl>
    <w:lvl w:ilvl="2">
      <w:start w:val="1"/>
      <w:numFmt w:val="decimal"/>
      <w:suff w:val="nothing"/>
      <w:lvlText w:val="Division %3 — "/>
      <w:lvlJc w:val="left"/>
      <w:pPr>
        <w:ind w:left="0" w:firstLine="0"/>
      </w:pPr>
    </w:lvl>
    <w:lvl w:ilvl="3">
      <w:start w:val="1"/>
      <w:numFmt w:val="decimal"/>
      <w:suff w:val="nothing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lvlText w:val="(%6)"/>
      <w:lvlJc w:val="right"/>
      <w:pPr>
        <w:tabs>
          <w:tab w:val="num" w:pos="893"/>
        </w:tabs>
        <w:ind w:left="893" w:hanging="173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lowerRoman"/>
      <w:lvlText w:val="(%8)"/>
      <w:lvlJc w:val="right"/>
      <w:pPr>
        <w:tabs>
          <w:tab w:val="num" w:pos="1800"/>
        </w:tabs>
        <w:ind w:left="1800" w:hanging="288"/>
      </w:pPr>
    </w:lvl>
    <w:lvl w:ilvl="8">
      <w:start w:val="1"/>
      <w:numFmt w:val="upperRoman"/>
      <w:lvlText w:val="(%9)"/>
      <w:lvlJc w:val="right"/>
      <w:pPr>
        <w:tabs>
          <w:tab w:val="num" w:pos="2160"/>
        </w:tabs>
        <w:ind w:left="2160" w:hanging="288"/>
      </w:pPr>
    </w:lvl>
  </w:abstractNum>
  <w:abstractNum w:abstractNumId="29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intFractionalCharacterWidth/>
  <w:activeWritingStyle w:appName="MSWord" w:lang="en-AU" w:vendorID="8" w:dllVersion="513" w:checkStyle="1"/>
  <w:revisionView w:formatting="0"/>
  <w:defaultTabStop w:val="114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rFonts w:ascii="Times New Roman" w:hAnsi="Times New Roman"/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ula">
    <w:name w:val="Formula"/>
    <w:basedOn w:val="Normal"/>
    <w:pPr>
      <w:ind w:left="1134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rFonts w:ascii="Times New Roman" w:hAnsi="Times New Roman"/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rFonts w:ascii="Times New Roman" w:hAnsi="Times New Roman"/>
      <w:noProof/>
      <w:sz w:val="22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rFonts w:ascii="Times New Roman" w:hAnsi="Times New Roman"/>
      <w:b/>
      <w:snapToGrid w:val="0"/>
      <w:sz w:val="34"/>
      <w:lang w:eastAsia="en-US"/>
    </w:rPr>
  </w:style>
  <w:style w:type="paragraph" w:customStyle="1" w:styleId="Page1">
    <w:name w:val="Page1"/>
    <w:basedOn w:val="Normal"/>
    <w:pPr>
      <w:spacing w:before="5103"/>
    </w:pPr>
    <w:rPr>
      <w:b/>
      <w:sz w:val="34"/>
    </w:rPr>
  </w:style>
  <w:style w:type="character" w:customStyle="1" w:styleId="CharSectno">
    <w:name w:val="CharSectno"/>
    <w:rPr>
      <w:noProof w:val="0"/>
      <w:lang w:val="en-AU"/>
    </w:rPr>
  </w:style>
  <w:style w:type="character" w:customStyle="1" w:styleId="CharAmSchNo">
    <w:name w:val="CharAmSchNo"/>
    <w:basedOn w:val="DefaultParagraphFont"/>
  </w:style>
  <w:style w:type="character" w:customStyle="1" w:styleId="CharAmSchText">
    <w:name w:val="CharAmSchText"/>
    <w:basedOn w:val="DefaultParagraphFont"/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customStyle="1" w:styleId="CharSubdNo">
    <w:name w:val="CharSubdNo"/>
    <w:basedOn w:val="DefaultParagraphFont"/>
  </w:style>
  <w:style w:type="character" w:customStyle="1" w:styleId="CharSubdText">
    <w:name w:val="CharSubdText"/>
    <w:basedOn w:val="DefaultParagraphFont"/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rFonts w:ascii="Times New Roman" w:hAnsi="Times New Roman"/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  <w:lang w:eastAsia="en-US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  <w:lang w:eastAsia="en-US"/>
    </w:rPr>
  </w:style>
  <w:style w:type="paragraph" w:customStyle="1" w:styleId="LongTitle">
    <w:name w:val="Long Title"/>
    <w:rPr>
      <w:rFonts w:ascii="Times New Roman" w:hAnsi="Times New Roman"/>
      <w:b/>
      <w:sz w:val="24"/>
      <w:lang w:eastAsia="en-US"/>
    </w:rPr>
  </w:style>
  <w:style w:type="paragraph" w:customStyle="1" w:styleId="WA">
    <w:name w:val="WA"/>
    <w:pPr>
      <w:spacing w:after="720"/>
      <w:jc w:val="center"/>
    </w:pPr>
    <w:rPr>
      <w:rFonts w:ascii="Times New Roman" w:hAnsi="Times New Roman"/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napToGrid w:val="0"/>
      <w:sz w:val="24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rFonts w:ascii="Times New Roman" w:hAnsi="Times New Roman"/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  <w:lang w:eastAsia="en-US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 New Roman" w:hAnsi="Times New Roman"/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 New Roman" w:hAnsi="Times New Roman"/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 New Roman" w:hAnsi="Times New Roman"/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rFonts w:ascii="Times New Roman" w:hAnsi="Times New Roman"/>
      <w:sz w:val="24"/>
      <w:lang w:eastAsia="en-US"/>
    </w:rPr>
  </w:style>
  <w:style w:type="paragraph" w:styleId="EndnoteText">
    <w:name w:val="endnote text"/>
    <w:basedOn w:val="Normal"/>
    <w:semiHidden/>
    <w:pPr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rFonts w:ascii="Times New Roman" w:hAnsi="Times New Roman"/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rFonts w:ascii="Times New Roman" w:hAnsi="Times New Roman"/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altyNumbers">
    <w:name w:val="PenaltyNumbers"/>
    <w:basedOn w:val="Normal"/>
    <w:pPr>
      <w:spacing w:line="260" w:lineRule="atLeast"/>
    </w:pPr>
    <w:rPr>
      <w:rFonts w:ascii="NewCenturySchlbk" w:hAnsi="NewCenturySchlbk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  <w:lang w:eastAsia="en-US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styleId="Signature">
    <w:name w:val="Signature"/>
    <w:basedOn w:val="Normal"/>
    <w:semiHidden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rFonts w:ascii="Times New Roman" w:hAnsi="Times New Roman"/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Text">
    <w:name w:val="zMiscellaneousText"/>
    <w:basedOn w:val="zSubsection"/>
  </w:style>
  <w:style w:type="paragraph" w:customStyle="1" w:styleId="zMiscInsertText">
    <w:name w:val="zMiscInsertText"/>
    <w:pPr>
      <w:pBdr>
        <w:left w:val="threeDEngrave" w:sz="24" w:space="4" w:color="auto"/>
        <w:right w:val="threeDEmboss" w:sz="24" w:space="4" w:color="auto"/>
      </w:pBdr>
      <w:shd w:val="pct5" w:color="auto" w:fill="auto"/>
    </w:pPr>
    <w:rPr>
      <w:rFonts w:ascii="Times New Roman" w:hAnsi="Times New Roman"/>
      <w:noProof/>
      <w:sz w:val="22"/>
      <w:lang w:val="en-US" w:eastAsia="en-US"/>
    </w:r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Confidential">
    <w:name w:val="Confidential"/>
    <w:basedOn w:val="WA"/>
    <w:pPr>
      <w:spacing w:after="0"/>
    </w:pPr>
    <w:rPr>
      <w:color w:val="FFFFFF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CentredBaseLine">
    <w:name w:val="CentredBaseLine"/>
    <w:pPr>
      <w:suppressLineNumbers/>
      <w:spacing w:before="240"/>
    </w:pPr>
    <w:rPr>
      <w:rFonts w:ascii="Times New Roman" w:hAnsi="Times New Roman"/>
      <w:lang w:eastAsia="en-US"/>
    </w:rPr>
  </w:style>
  <w:style w:type="paragraph" w:customStyle="1" w:styleId="MadeBy">
    <w:name w:val="MadeBy"/>
    <w:pPr>
      <w:spacing w:before="600"/>
    </w:pPr>
    <w:rPr>
      <w:rFonts w:ascii="Times New Roman" w:hAnsi="Times New Roman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rFonts w:ascii="Times New Roman" w:hAnsi="Times New Roman"/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rFonts w:ascii="Times New Roman" w:hAnsi="Times New Roman"/>
      <w:noProof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choulderClause">
    <w:name w:val="zySchoulderClause"/>
    <w:basedOn w:val="yShoulderClause"/>
    <w:rPr>
      <w:sz w:val="20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rFonts w:ascii="Times New Roman" w:hAnsi="Times New Roman"/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rFonts w:ascii="Times New Roman" w:hAnsi="Times New Roman"/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styleId="Revision">
    <w:name w:val="Revision"/>
    <w:hidden/>
    <w:uiPriority w:val="99"/>
    <w:semiHidden/>
    <w:rPr>
      <w:rFonts w:ascii="Times New Roman" w:hAnsi="Times New Roma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rFonts w:ascii="Times New Roman" w:hAnsi="Times New Roman"/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ula">
    <w:name w:val="Formula"/>
    <w:basedOn w:val="Normal"/>
    <w:pPr>
      <w:ind w:left="1134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rFonts w:ascii="Times New Roman" w:hAnsi="Times New Roman"/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rFonts w:ascii="Times New Roman" w:hAnsi="Times New Roman"/>
      <w:noProof/>
      <w:sz w:val="22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rFonts w:ascii="Times New Roman" w:hAnsi="Times New Roman"/>
      <w:b/>
      <w:snapToGrid w:val="0"/>
      <w:sz w:val="34"/>
      <w:lang w:eastAsia="en-US"/>
    </w:rPr>
  </w:style>
  <w:style w:type="paragraph" w:customStyle="1" w:styleId="Page1">
    <w:name w:val="Page1"/>
    <w:basedOn w:val="Normal"/>
    <w:pPr>
      <w:spacing w:before="5103"/>
    </w:pPr>
    <w:rPr>
      <w:b/>
      <w:sz w:val="34"/>
    </w:rPr>
  </w:style>
  <w:style w:type="character" w:customStyle="1" w:styleId="CharSectno">
    <w:name w:val="CharSectno"/>
    <w:rPr>
      <w:noProof w:val="0"/>
      <w:lang w:val="en-AU"/>
    </w:rPr>
  </w:style>
  <w:style w:type="character" w:customStyle="1" w:styleId="CharAmSchNo">
    <w:name w:val="CharAmSchNo"/>
    <w:basedOn w:val="DefaultParagraphFont"/>
  </w:style>
  <w:style w:type="character" w:customStyle="1" w:styleId="CharAmSchText">
    <w:name w:val="CharAmSchText"/>
    <w:basedOn w:val="DefaultParagraphFont"/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customStyle="1" w:styleId="CharSubdNo">
    <w:name w:val="CharSubdNo"/>
    <w:basedOn w:val="DefaultParagraphFont"/>
  </w:style>
  <w:style w:type="character" w:customStyle="1" w:styleId="CharSubdText">
    <w:name w:val="CharSubdText"/>
    <w:basedOn w:val="DefaultParagraphFont"/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rFonts w:ascii="Times New Roman" w:hAnsi="Times New Roman"/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  <w:lang w:eastAsia="en-US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  <w:lang w:eastAsia="en-US"/>
    </w:rPr>
  </w:style>
  <w:style w:type="paragraph" w:customStyle="1" w:styleId="LongTitle">
    <w:name w:val="Long Title"/>
    <w:rPr>
      <w:rFonts w:ascii="Times New Roman" w:hAnsi="Times New Roman"/>
      <w:b/>
      <w:sz w:val="24"/>
      <w:lang w:eastAsia="en-US"/>
    </w:rPr>
  </w:style>
  <w:style w:type="paragraph" w:customStyle="1" w:styleId="WA">
    <w:name w:val="WA"/>
    <w:pPr>
      <w:spacing w:after="720"/>
      <w:jc w:val="center"/>
    </w:pPr>
    <w:rPr>
      <w:rFonts w:ascii="Times New Roman" w:hAnsi="Times New Roman"/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napToGrid w:val="0"/>
      <w:sz w:val="24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rFonts w:ascii="Times New Roman" w:hAnsi="Times New Roman"/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  <w:lang w:eastAsia="en-US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 New Roman" w:hAnsi="Times New Roman"/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 New Roman" w:hAnsi="Times New Roman"/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 New Roman" w:hAnsi="Times New Roman"/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rFonts w:ascii="Times New Roman" w:hAnsi="Times New Roman"/>
      <w:sz w:val="24"/>
      <w:lang w:eastAsia="en-US"/>
    </w:rPr>
  </w:style>
  <w:style w:type="paragraph" w:styleId="EndnoteText">
    <w:name w:val="endnote text"/>
    <w:basedOn w:val="Normal"/>
    <w:semiHidden/>
    <w:pPr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rFonts w:ascii="Times New Roman" w:hAnsi="Times New Roman"/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rFonts w:ascii="Times New Roman" w:hAnsi="Times New Roman"/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altyNumbers">
    <w:name w:val="PenaltyNumbers"/>
    <w:basedOn w:val="Normal"/>
    <w:pPr>
      <w:spacing w:line="260" w:lineRule="atLeast"/>
    </w:pPr>
    <w:rPr>
      <w:rFonts w:ascii="NewCenturySchlbk" w:hAnsi="NewCenturySchlbk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  <w:lang w:eastAsia="en-US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styleId="Signature">
    <w:name w:val="Signature"/>
    <w:basedOn w:val="Normal"/>
    <w:semiHidden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rFonts w:ascii="Times New Roman" w:hAnsi="Times New Roman"/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Text">
    <w:name w:val="zMiscellaneousText"/>
    <w:basedOn w:val="zSubsection"/>
  </w:style>
  <w:style w:type="paragraph" w:customStyle="1" w:styleId="zMiscInsertText">
    <w:name w:val="zMiscInsertText"/>
    <w:pPr>
      <w:pBdr>
        <w:left w:val="threeDEngrave" w:sz="24" w:space="4" w:color="auto"/>
        <w:right w:val="threeDEmboss" w:sz="24" w:space="4" w:color="auto"/>
      </w:pBdr>
      <w:shd w:val="pct5" w:color="auto" w:fill="auto"/>
    </w:pPr>
    <w:rPr>
      <w:rFonts w:ascii="Times New Roman" w:hAnsi="Times New Roman"/>
      <w:noProof/>
      <w:sz w:val="22"/>
      <w:lang w:val="en-US" w:eastAsia="en-US"/>
    </w:r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Confidential">
    <w:name w:val="Confidential"/>
    <w:basedOn w:val="WA"/>
    <w:pPr>
      <w:spacing w:after="0"/>
    </w:pPr>
    <w:rPr>
      <w:color w:val="FFFFFF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CentredBaseLine">
    <w:name w:val="CentredBaseLine"/>
    <w:pPr>
      <w:suppressLineNumbers/>
      <w:spacing w:before="240"/>
    </w:pPr>
    <w:rPr>
      <w:rFonts w:ascii="Times New Roman" w:hAnsi="Times New Roman"/>
      <w:lang w:eastAsia="en-US"/>
    </w:rPr>
  </w:style>
  <w:style w:type="paragraph" w:customStyle="1" w:styleId="MadeBy">
    <w:name w:val="MadeBy"/>
    <w:pPr>
      <w:spacing w:before="600"/>
    </w:pPr>
    <w:rPr>
      <w:rFonts w:ascii="Times New Roman" w:hAnsi="Times New Roman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rFonts w:ascii="Times New Roman" w:hAnsi="Times New Roman"/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rFonts w:ascii="Times New Roman" w:hAnsi="Times New Roman"/>
      <w:noProof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choulderClause">
    <w:name w:val="zySchoulderClause"/>
    <w:basedOn w:val="yShoulderClause"/>
    <w:rPr>
      <w:sz w:val="20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rFonts w:ascii="Times New Roman" w:hAnsi="Times New Roman"/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rFonts w:ascii="Times New Roman" w:hAnsi="Times New Roman"/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styleId="Revision">
    <w:name w:val="Revision"/>
    <w:hidden/>
    <w:uiPriority w:val="99"/>
    <w:semiHidden/>
    <w:rPr>
      <w:rFonts w:ascii="Times New Roman" w:hAnsi="Times New Roma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162</Words>
  <Characters>836</Characters>
  <Application>Microsoft Office Word</Application>
  <DocSecurity>0</DocSecurity>
  <Lines>30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(Bills)</vt:lpstr>
    </vt:vector>
  </TitlesOfParts>
  <Manager/>
  <Company/>
  <LinksUpToDate>false</LinksUpToDate>
  <CharactersWithSpaces>975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Cross-border Justice Act 2008 00-a0-03 - 00-b0-01</dc:title>
  <dc:subject/>
  <dc:creator/>
  <cp:keywords/>
  <dc:description/>
  <cp:lastModifiedBy>svcMRProcess</cp:lastModifiedBy>
  <cp:revision>2</cp:revision>
  <cp:lastPrinted>2008-04-01T01:00:00Z</cp:lastPrinted>
  <dcterms:created xsi:type="dcterms:W3CDTF">2018-09-17T13:50:00Z</dcterms:created>
  <dcterms:modified xsi:type="dcterms:W3CDTF">2018-09-17T13:50:00Z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7 of 2008</vt:lpwstr>
  </property>
  <property fmtid="{D5CDD505-2E9C-101B-9397-08002B2CF9AE}" pid="3" name="CommencementDate">
    <vt:lpwstr>20091009</vt:lpwstr>
  </property>
  <property fmtid="{D5CDD505-2E9C-101B-9397-08002B2CF9AE}" pid="4" name="DocumentType">
    <vt:lpwstr>Act</vt:lpwstr>
  </property>
  <property fmtid="{D5CDD505-2E9C-101B-9397-08002B2CF9AE}" pid="5" name="OwlsUID">
    <vt:i4>146652</vt:i4>
  </property>
  <property fmtid="{D5CDD505-2E9C-101B-9397-08002B2CF9AE}" pid="6" name="FromSuffix">
    <vt:lpwstr>00-a0-03</vt:lpwstr>
  </property>
  <property fmtid="{D5CDD505-2E9C-101B-9397-08002B2CF9AE}" pid="7" name="FromAsAtDate">
    <vt:lpwstr>31 Mar 2008</vt:lpwstr>
  </property>
  <property fmtid="{D5CDD505-2E9C-101B-9397-08002B2CF9AE}" pid="8" name="ToSuffix">
    <vt:lpwstr>00-b0-01</vt:lpwstr>
  </property>
  <property fmtid="{D5CDD505-2E9C-101B-9397-08002B2CF9AE}" pid="9" name="ToAsAtDate">
    <vt:lpwstr>09 Oct 2009</vt:lpwstr>
  </property>
</Properties>
</file>