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8" name="Picture 28"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13 Feb 2010</w:t>
      </w:r>
      <w:r>
        <w:fldChar w:fldCharType="end"/>
      </w:r>
      <w:r>
        <w:t xml:space="preserve">, </w:t>
      </w:r>
      <w:r>
        <w:fldChar w:fldCharType="begin"/>
      </w:r>
      <w:r>
        <w:instrText xml:space="preserve"> DocProperty FromSuffix </w:instrText>
      </w:r>
      <w:r>
        <w:fldChar w:fldCharType="separate"/>
      </w:r>
      <w:r>
        <w:t>08-j0-03</w:t>
      </w:r>
      <w:r>
        <w:fldChar w:fldCharType="end"/>
      </w:r>
      <w:r>
        <w:t>] and [</w:t>
      </w:r>
      <w:r>
        <w:fldChar w:fldCharType="begin"/>
      </w:r>
      <w:r>
        <w:instrText xml:space="preserve"> DocProperty ToAsAtDate</w:instrText>
      </w:r>
      <w:r>
        <w:fldChar w:fldCharType="separate"/>
      </w:r>
      <w:r>
        <w:t>02 Mar 2010</w:t>
      </w:r>
      <w:r>
        <w:fldChar w:fldCharType="end"/>
      </w:r>
      <w:r>
        <w:t xml:space="preserve">, </w:t>
      </w:r>
      <w:r>
        <w:fldChar w:fldCharType="begin"/>
      </w:r>
      <w:r>
        <w:instrText xml:space="preserve"> DocProperty ToSuffix</w:instrText>
      </w:r>
      <w:r>
        <w:fldChar w:fldCharType="separate"/>
      </w:r>
      <w:r>
        <w:t>08-k0-03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r>
        <w:rPr>
          <w:rStyle w:val="CharPartNo"/>
        </w:rPr>
        <w:t>P</w:t>
      </w:r>
      <w:bookmarkStart w:id="33" w:name="_GoBack"/>
      <w:bookmarkEnd w:id="33"/>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r>
        <w:rPr>
          <w:rStyle w:val="CharPartText"/>
        </w:rPr>
        <w:t xml:space="preserve"> </w:t>
      </w:r>
    </w:p>
    <w:p>
      <w:pPr>
        <w:pStyle w:val="Heading5"/>
        <w:rPr>
          <w:snapToGrid w:val="0"/>
        </w:rPr>
      </w:pPr>
      <w:bookmarkStart w:id="34" w:name="_Toc254943053"/>
      <w:bookmarkStart w:id="35" w:name="_Toc253670830"/>
      <w:r>
        <w:rPr>
          <w:rStyle w:val="CharSectno"/>
        </w:rPr>
        <w:t>1</w:t>
      </w:r>
      <w:r>
        <w:rPr>
          <w:snapToGrid w:val="0"/>
        </w:rPr>
        <w:t>.</w:t>
      </w:r>
      <w:r>
        <w:rPr>
          <w:snapToGrid w:val="0"/>
        </w:rPr>
        <w:tab/>
        <w:t>Citation</w:t>
      </w:r>
      <w:bookmarkEnd w:id="34"/>
      <w:bookmarkEnd w:id="35"/>
      <w:r>
        <w:rPr>
          <w:snapToGrid w:val="0"/>
        </w:rPr>
        <w:t xml:space="preserve"> </w:t>
      </w:r>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36" w:name="_Toc254943054"/>
      <w:bookmarkStart w:id="37" w:name="_Toc253670831"/>
      <w:r>
        <w:rPr>
          <w:rStyle w:val="CharSectno"/>
        </w:rPr>
        <w:t>2</w:t>
      </w:r>
      <w:r>
        <w:rPr>
          <w:snapToGrid w:val="0"/>
        </w:rPr>
        <w:t>.</w:t>
      </w:r>
      <w:r>
        <w:rPr>
          <w:snapToGrid w:val="0"/>
        </w:rPr>
        <w:tab/>
        <w:t>Commencement</w:t>
      </w:r>
      <w:bookmarkEnd w:id="36"/>
      <w:bookmarkEnd w:id="37"/>
      <w:r>
        <w:rPr>
          <w:snapToGrid w:val="0"/>
        </w:rPr>
        <w:t xml:space="preserve"> </w:t>
      </w:r>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38" w:name="_Toc254943055"/>
      <w:bookmarkStart w:id="39" w:name="_Toc253670832"/>
      <w:r>
        <w:rPr>
          <w:rStyle w:val="CharSectno"/>
        </w:rPr>
        <w:t>3</w:t>
      </w:r>
      <w:r>
        <w:rPr>
          <w:snapToGrid w:val="0"/>
        </w:rPr>
        <w:t>.</w:t>
      </w:r>
      <w:r>
        <w:rPr>
          <w:snapToGrid w:val="0"/>
        </w:rPr>
        <w:tab/>
        <w:t>Terms used</w:t>
      </w:r>
      <w:bookmarkEnd w:id="38"/>
      <w:bookmarkEnd w:id="39"/>
    </w:p>
    <w:p>
      <w:pPr>
        <w:pStyle w:val="Subsection"/>
        <w:rPr>
          <w:snapToGrid w:val="0"/>
        </w:rPr>
      </w:pPr>
      <w:r>
        <w:rPr>
          <w:snapToGrid w:val="0"/>
        </w:rPr>
        <w:tab/>
        <w:t>(1)</w:t>
      </w:r>
      <w:r>
        <w:rPr>
          <w:snapToGrid w:val="0"/>
        </w:rPr>
        <w:tab/>
        <w:t>In these regulations, unless the contrary intention appears —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pPr>
      <w:r>
        <w:tab/>
      </w:r>
      <w:r>
        <w:rPr>
          <w:rStyle w:val="CharDefText"/>
        </w:rPr>
        <w:t>complying drop net</w:t>
      </w:r>
      <w:r>
        <w:t xml:space="preserve"> means a drop net that — </w:t>
      </w:r>
    </w:p>
    <w:p>
      <w:pPr>
        <w:pStyle w:val="Defpara"/>
      </w:pPr>
      <w:r>
        <w:tab/>
        <w:t>(a)</w:t>
      </w:r>
      <w:r>
        <w:tab/>
        <w:t>is not more than 1.5 metres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spacing w:before="70"/>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spacing w:before="70"/>
      </w:pPr>
      <w:r>
        <w:rPr>
          <w:b/>
        </w:rPr>
        <w:tab/>
      </w:r>
      <w:r>
        <w:rPr>
          <w:rStyle w:val="CharDefText"/>
        </w:rPr>
        <w:t>disease</w:t>
      </w:r>
      <w:r>
        <w:t xml:space="preserve"> means any disease of fish;</w:t>
      </w:r>
    </w:p>
    <w:p>
      <w:pPr>
        <w:pStyle w:val="Defstart"/>
        <w:spacing w:before="70"/>
      </w:pPr>
      <w:r>
        <w:rPr>
          <w:b/>
        </w:rPr>
        <w:tab/>
      </w:r>
      <w:r>
        <w:rPr>
          <w:rStyle w:val="CharDefText"/>
        </w:rPr>
        <w:t>eastern gulf land area</w:t>
      </w:r>
      <w:r>
        <w:t xml:space="preserve"> means the land adjacent to the waters of the Shark Bay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spacing w:before="70"/>
      </w:pPr>
      <w:r>
        <w:rPr>
          <w:b/>
        </w:rPr>
        <w:tab/>
      </w:r>
      <w:r>
        <w:rPr>
          <w:rStyle w:val="CharDefText"/>
        </w:rPr>
        <w:t>finfish</w:t>
      </w:r>
      <w:r>
        <w:t xml:space="preserve"> means fish of the </w:t>
      </w:r>
      <w:r>
        <w:rPr>
          <w:u w:val="single"/>
        </w:rPr>
        <w:t>Class</w:t>
      </w:r>
      <w:r>
        <w:t xml:space="preserve"> Elasmobranchii (Chondrichthyes) or Osteichthyes;</w:t>
      </w:r>
    </w:p>
    <w:p>
      <w:pPr>
        <w:pStyle w:val="Defstart"/>
        <w:spacing w:before="70"/>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 </w:t>
      </w:r>
    </w:p>
    <w:p>
      <w:pPr>
        <w:pStyle w:val="Defpara"/>
      </w:pPr>
      <w:r>
        <w:tab/>
        <w:t>(a)</w:t>
      </w:r>
      <w:r>
        <w:tab/>
        <w:t xml:space="preserve">a finfish that would be a whole fish except that — </w:t>
      </w:r>
    </w:p>
    <w:p>
      <w:pPr>
        <w:pStyle w:val="Defsubpara"/>
      </w:pPr>
      <w:r>
        <w:tab/>
        <w:t>(i)</w:t>
      </w:r>
      <w:r>
        <w:tab/>
        <w:t>all of its head; and</w:t>
      </w:r>
    </w:p>
    <w:p>
      <w:pPr>
        <w:pStyle w:val="Defsubpara"/>
      </w:pPr>
      <w:r>
        <w:tab/>
        <w:t>(ii)</w:t>
      </w:r>
      <w:r>
        <w:tab/>
        <w:t>all of its tail,</w:t>
      </w:r>
    </w:p>
    <w:p>
      <w:pPr>
        <w:pStyle w:val="Defpara"/>
      </w:pPr>
      <w:r>
        <w:tab/>
      </w:r>
      <w:r>
        <w:tab/>
        <w:t>has been removed;</w:t>
      </w:r>
    </w:p>
    <w:p>
      <w:pPr>
        <w:pStyle w:val="Defpara"/>
      </w:pPr>
      <w:r>
        <w:tab/>
        <w:t>(b)</w:t>
      </w:r>
      <w:r>
        <w:tab/>
        <w:t>a low risk finfish that would be a whole fish except that all, or any part of, its head, tail or scales has been removed; or</w:t>
      </w:r>
    </w:p>
    <w:p>
      <w:pPr>
        <w:pStyle w:val="Defpara"/>
      </w:pPr>
      <w:r>
        <w:tab/>
        <w:t>(c)</w:t>
      </w:r>
      <w:r>
        <w:tab/>
        <w:t xml:space="preserve">a shark that would be a whole fish except that — </w:t>
      </w:r>
    </w:p>
    <w:p>
      <w:pPr>
        <w:pStyle w:val="Defsubpara"/>
      </w:pPr>
      <w:r>
        <w:tab/>
        <w:t>(i)</w:t>
      </w:r>
      <w:r>
        <w:tab/>
        <w:t>all of its head;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spacing w:before="70"/>
      </w:pPr>
      <w:r>
        <w:rPr>
          <w:b/>
        </w:rPr>
        <w:tab/>
      </w:r>
      <w:r>
        <w:rPr>
          <w:rStyle w:val="CharDefText"/>
        </w:rPr>
        <w:t>fishing boat licence</w:t>
      </w:r>
      <w:r>
        <w:t xml:space="preserve"> means a licence referred to in regulation 117;</w:t>
      </w:r>
    </w:p>
    <w:p>
      <w:pPr>
        <w:pStyle w:val="Defstart"/>
        <w:spacing w:before="70"/>
      </w:pPr>
      <w:r>
        <w:rPr>
          <w:b/>
        </w:rPr>
        <w:tab/>
      </w:r>
      <w:r>
        <w:rPr>
          <w:rStyle w:val="CharDefText"/>
        </w:rPr>
        <w:t>fishing net</w:t>
      </w:r>
      <w:r>
        <w:t xml:space="preserve"> means any fishing net other than — </w:t>
      </w:r>
    </w:p>
    <w:p>
      <w:pPr>
        <w:pStyle w:val="Defpara"/>
        <w:spacing w:before="70"/>
      </w:pPr>
      <w:r>
        <w:tab/>
        <w:t>(a)</w:t>
      </w:r>
      <w:r>
        <w:tab/>
        <w:t>a hand scoop or hand dip net;</w:t>
      </w:r>
    </w:p>
    <w:p>
      <w:pPr>
        <w:pStyle w:val="Defpara"/>
        <w:spacing w:before="70"/>
      </w:pPr>
      <w:r>
        <w:tab/>
        <w:t>(b)</w:t>
      </w:r>
      <w:r>
        <w:tab/>
        <w:t>a prawn hand trawl net; or</w:t>
      </w:r>
    </w:p>
    <w:p>
      <w:pPr>
        <w:pStyle w:val="Defpara"/>
      </w:pPr>
      <w:r>
        <w:tab/>
        <w:t>(c)</w:t>
      </w:r>
      <w:r>
        <w:tab/>
        <w:t>a complying drop net;</w:t>
      </w:r>
    </w:p>
    <w:p>
      <w:pPr>
        <w:pStyle w:val="Defstart"/>
        <w:spacing w:before="70"/>
      </w:pPr>
      <w:r>
        <w:rPr>
          <w:b/>
        </w:rPr>
        <w:tab/>
      </w:r>
      <w:r>
        <w:rPr>
          <w:rStyle w:val="CharDefText"/>
        </w:rPr>
        <w:t>form</w:t>
      </w:r>
      <w:r>
        <w:t xml:space="preserve"> followed by a number means the form of that number in Schedule 14;</w:t>
      </w:r>
    </w:p>
    <w:p>
      <w:pPr>
        <w:pStyle w:val="Defstart"/>
        <w:spacing w:before="70"/>
      </w:pPr>
      <w:r>
        <w:tab/>
      </w:r>
      <w:r>
        <w:rPr>
          <w:b/>
          <w:i/>
        </w:rPr>
        <w:t>Freycinet Estuary</w:t>
      </w:r>
      <w:r>
        <w:t xml:space="preserve"> means the waters of Shark Bay western gulf south of 26° 13′ south latitude, excluding the waters of Useless Inlet and Blind Inlet;</w:t>
      </w:r>
    </w:p>
    <w:p>
      <w:pPr>
        <w:pStyle w:val="Defstart"/>
        <w:spacing w:before="70"/>
      </w:pPr>
      <w:r>
        <w:tab/>
      </w:r>
      <w:r>
        <w:rPr>
          <w:b/>
          <w:i/>
        </w:rPr>
        <w:t>Gascoyne</w:t>
      </w:r>
      <w:r>
        <w:rPr>
          <w:rStyle w:val="CharDefText"/>
        </w:rPr>
        <w:t xml:space="preserve"> Region</w:t>
      </w:r>
      <w:r>
        <w:t xml:space="preserve"> means — </w:t>
      </w:r>
    </w:p>
    <w:p>
      <w:pPr>
        <w:pStyle w:val="Defpara"/>
        <w:spacing w:before="70"/>
      </w:pPr>
      <w:r>
        <w:tab/>
        <w:t>(a)</w:t>
      </w:r>
      <w:r>
        <w:tab/>
        <w:t xml:space="preserve">all land in the State; and </w:t>
      </w:r>
    </w:p>
    <w:p>
      <w:pPr>
        <w:pStyle w:val="Defpara"/>
        <w:spacing w:before="70"/>
      </w:pPr>
      <w:r>
        <w:tab/>
        <w:t>(b)</w:t>
      </w:r>
      <w:r>
        <w:tab/>
        <w:t>all WA waters,</w:t>
      </w:r>
    </w:p>
    <w:p>
      <w:pPr>
        <w:pStyle w:val="Defstart"/>
        <w:spacing w:before="70"/>
      </w:pPr>
      <w:r>
        <w:tab/>
        <w:t>that are north of 27° 00′ south latitude, excluding the Pilbara and Kimberley Region;</w:t>
      </w:r>
    </w:p>
    <w:p>
      <w:pPr>
        <w:pStyle w:val="Defstart"/>
      </w:pPr>
      <w:r>
        <w:rPr>
          <w:b/>
        </w:rPr>
        <w:tab/>
      </w:r>
      <w:r>
        <w:rPr>
          <w:rStyle w:val="CharDefText"/>
        </w:rPr>
        <w:t>gear identification number</w:t>
      </w:r>
      <w:r>
        <w:t xml:space="preserve"> of a person means — </w:t>
      </w:r>
    </w:p>
    <w:p>
      <w:pPr>
        <w:pStyle w:val="Defpara"/>
      </w:pPr>
      <w:r>
        <w:tab/>
        <w:t>(a)</w:t>
      </w:r>
      <w:r>
        <w:tab/>
        <w:t xml:space="preserve">any letters and numbers specified in accordance with —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 xml:space="preserve">or </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r>
        <w:rPr>
          <w:i/>
          <w:spacing w:val="-4"/>
        </w:rPr>
        <w:t>Lancelin Island Lagoon Fish Habitat Protection Area Order 2001</w:t>
      </w:r>
      <w:r>
        <w:rPr>
          <w:spacing w:val="-4"/>
        </w:rPr>
        <w:t>;</w:t>
      </w:r>
    </w:p>
    <w:p>
      <w:pPr>
        <w:pStyle w:val="Defstart"/>
      </w:pPr>
      <w:r>
        <w:rPr>
          <w:b/>
        </w:rPr>
        <w:tab/>
      </w:r>
      <w:r>
        <w:rPr>
          <w:rStyle w:val="CharDefText"/>
        </w:rPr>
        <w:t>lawful overnight stay on an island</w:t>
      </w:r>
      <w:r>
        <w:t xml:space="preserve"> means staying on an island — </w:t>
      </w:r>
    </w:p>
    <w:p>
      <w:pPr>
        <w:pStyle w:val="Defpara"/>
      </w:pPr>
      <w:r>
        <w:tab/>
        <w:t>(a)</w:t>
      </w:r>
      <w:r>
        <w:tab/>
        <w:t>for a period of at least 5 hours which includes midnight; and</w:t>
      </w:r>
    </w:p>
    <w:p>
      <w:pPr>
        <w:pStyle w:val="Defpara"/>
      </w:pPr>
      <w:r>
        <w:tab/>
        <w:t>(b)</w:t>
      </w:r>
      <w:r>
        <w:tab/>
        <w:t xml:space="preserve">without contravening any relevant written law about —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 </w:t>
      </w:r>
    </w:p>
    <w:p>
      <w:pPr>
        <w:pStyle w:val="Defpara"/>
      </w:pPr>
      <w:r>
        <w:tab/>
        <w:t>(a)</w:t>
      </w:r>
      <w:r>
        <w:tab/>
        <w:t>Harvey Weir; and</w:t>
      </w:r>
    </w:p>
    <w:p>
      <w:pPr>
        <w:pStyle w:val="Defpara"/>
      </w:pPr>
      <w:r>
        <w:tab/>
        <w:t>(b)</w:t>
      </w:r>
      <w:r>
        <w:tab/>
        <w:t>Lake Navarino (Waroona Dam) and its tributaries; and</w:t>
      </w:r>
    </w:p>
    <w:p>
      <w:pPr>
        <w:pStyle w:val="Defpara"/>
      </w:pPr>
      <w:r>
        <w:tab/>
        <w:t>(c)</w:t>
      </w:r>
      <w:r>
        <w:tab/>
        <w:t>Hutt River;</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(Cape Bouvard);</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Class “A” Marine Park Reserve No. 2, Ningaloo Marine Park;</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b/>
          <w:i/>
        </w:rPr>
        <w:t>Pilbara and Kimberley Region</w:t>
      </w:r>
      <w:r>
        <w:t xml:space="preserve"> means — </w:t>
      </w:r>
    </w:p>
    <w:p>
      <w:pPr>
        <w:pStyle w:val="Defpara"/>
      </w:pPr>
      <w:r>
        <w:tab/>
        <w:t>(a)</w:t>
      </w:r>
      <w:r>
        <w:tab/>
        <w:t xml:space="preserve">all land in the State; and </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 </w:t>
      </w:r>
    </w:p>
    <w:p>
      <w:pPr>
        <w:pStyle w:val="Defpara"/>
      </w:pPr>
      <w:r>
        <w:tab/>
        <w:t>(a)</w:t>
      </w:r>
      <w:r>
        <w:tab/>
        <w:t xml:space="preserve">of not more than 4 metres in length; and </w:t>
      </w:r>
    </w:p>
    <w:p>
      <w:pPr>
        <w:pStyle w:val="Defpara"/>
      </w:pPr>
      <w:r>
        <w:tab/>
        <w:t>(b)</w:t>
      </w:r>
      <w:r>
        <w:tab/>
        <w:t>with a mesh of not less than 16 millimetres;</w:t>
      </w:r>
    </w:p>
    <w:p>
      <w:pPr>
        <w:pStyle w:val="Defstart"/>
      </w:pPr>
      <w:r>
        <w:rPr>
          <w:b/>
        </w:rPr>
        <w:tab/>
      </w:r>
      <w:r>
        <w:rPr>
          <w:rStyle w:val="CharDefText"/>
        </w:rPr>
        <w:t>principal place of residence</w:t>
      </w:r>
      <w:r>
        <w:t xml:space="preserve"> in respect of a person, does not include — </w:t>
      </w:r>
    </w:p>
    <w:p>
      <w:pPr>
        <w:pStyle w:val="Defpara"/>
      </w:pPr>
      <w:r>
        <w:tab/>
        <w:t>(a)</w:t>
      </w:r>
      <w:r>
        <w:tab/>
        <w:t xml:space="preserve">a tent, vehicle or boat; </w:t>
      </w:r>
    </w:p>
    <w:p>
      <w:pPr>
        <w:pStyle w:val="Defpara"/>
      </w:pPr>
      <w:r>
        <w:tab/>
        <w:t>(b)</w:t>
      </w:r>
      <w:r>
        <w:tab/>
        <w:t xml:space="preserve">a caravan, within the meaning of the </w:t>
      </w:r>
      <w:r>
        <w:rPr>
          <w:i/>
        </w:rPr>
        <w:t>Caravan Parks and Camping Grounds Act 1995</w:t>
      </w:r>
      <w:r>
        <w:t>, unless the caravan is the person’s principal place of residence;</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 </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 </w:t>
      </w:r>
    </w:p>
    <w:p>
      <w:pPr>
        <w:pStyle w:val="Defpara"/>
        <w:spacing w:before="60"/>
      </w:pPr>
      <w:r>
        <w:tab/>
        <w:t>(a)</w:t>
      </w:r>
      <w:r>
        <w:tab/>
        <w:t>the Gascoyne Region;</w:t>
      </w:r>
    </w:p>
    <w:p>
      <w:pPr>
        <w:pStyle w:val="Defpara"/>
        <w:spacing w:before="60"/>
      </w:pPr>
      <w:r>
        <w:tab/>
        <w:t>(b)</w:t>
      </w:r>
      <w:r>
        <w:tab/>
        <w:t>the Pilbara and Kimberley Region;</w:t>
      </w:r>
    </w:p>
    <w:p>
      <w:pPr>
        <w:pStyle w:val="Defpara"/>
        <w:spacing w:before="60"/>
      </w:pPr>
      <w:r>
        <w:tab/>
        <w:t>(c)</w:t>
      </w:r>
      <w:r>
        <w:tab/>
        <w:t>the South Coast Region;</w:t>
      </w:r>
    </w:p>
    <w:p>
      <w:pPr>
        <w:pStyle w:val="Defpara"/>
        <w:spacing w:before="60"/>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b/>
          <w:i/>
        </w:rPr>
        <w:t>South Coast Region</w:t>
      </w:r>
      <w:r>
        <w:t xml:space="preserve"> means — </w:t>
      </w:r>
    </w:p>
    <w:p>
      <w:pPr>
        <w:pStyle w:val="Defpara"/>
        <w:spacing w:before="60"/>
      </w:pPr>
      <w:r>
        <w:tab/>
        <w:t>(a)</w:t>
      </w:r>
      <w:r>
        <w:tab/>
        <w:t>all WA waters off the southern coast of WA east of 115° 30′ east longitude; and</w:t>
      </w:r>
    </w:p>
    <w:p>
      <w:pPr>
        <w:pStyle w:val="Defpara"/>
        <w:spacing w:before="60"/>
        <w:rPr>
          <w:i/>
        </w:rPr>
      </w:pPr>
      <w:r>
        <w:tab/>
        <w:t>(b)</w:t>
      </w:r>
      <w:r>
        <w:tab/>
        <w:t xml:space="preserve">all land and all WA waters east of 115° 30′ east longitude and in any of the following local government districts designated under the </w:t>
      </w:r>
      <w:r>
        <w:rPr>
          <w:i/>
        </w:rPr>
        <w:t>Local Government Act 1995</w:t>
      </w:r>
      <w:r>
        <w:t xml:space="preserve"> — </w:t>
      </w:r>
    </w:p>
    <w:p>
      <w:pPr>
        <w:pStyle w:val="Defsubpara"/>
      </w:pPr>
      <w:r>
        <w:tab/>
        <w:t>(i)</w:t>
      </w:r>
      <w:r>
        <w:tab/>
        <w:t>the Cities of Albany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Shark Bay</w:t>
      </w:r>
      <w:r>
        <w:t xml:space="preserve"> means the waters of Shark Bay lying south of a line drawn from Cape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b/>
          <w:bCs/>
          <w:i/>
          <w:iCs/>
        </w:rPr>
        <w:t>West Coast Region</w:t>
      </w:r>
      <w:r>
        <w:t xml:space="preserve"> means — </w:t>
      </w:r>
    </w:p>
    <w:p>
      <w:pPr>
        <w:pStyle w:val="Defpara"/>
      </w:pPr>
      <w:r>
        <w:tab/>
        <w:t>(a)</w:t>
      </w:r>
      <w:r>
        <w:tab/>
        <w:t xml:space="preserve">all land in the State; and </w:t>
      </w:r>
    </w:p>
    <w:p>
      <w:pPr>
        <w:pStyle w:val="Defpara"/>
      </w:pPr>
      <w:r>
        <w:tab/>
        <w:t>(b)</w:t>
      </w:r>
      <w:r>
        <w:tab/>
        <w:t xml:space="preserve">all WA waters, </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Shark Bay western gulf;</w:t>
      </w:r>
    </w:p>
    <w:p>
      <w:pPr>
        <w:pStyle w:val="Defstart"/>
      </w:pPr>
      <w:r>
        <w:rPr>
          <w:b/>
        </w:rPr>
        <w:tab/>
      </w:r>
      <w:r>
        <w:rPr>
          <w:rStyle w:val="CharDefText"/>
        </w:rPr>
        <w:t>whole fish</w:t>
      </w:r>
      <w:r>
        <w:t xml:space="preserve"> means a finfish that is —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4470-1.]</w:t>
      </w:r>
    </w:p>
    <w:p>
      <w:pPr>
        <w:pStyle w:val="Ednotesection"/>
      </w:pPr>
      <w:r>
        <w:t>[</w:t>
      </w:r>
      <w:r>
        <w:rPr>
          <w:b/>
        </w:rPr>
        <w:t>3A.</w:t>
      </w:r>
      <w:r>
        <w:tab/>
        <w:t>Deleted in Gazette 4 Nov 2005 p. 5301.]</w:t>
      </w:r>
    </w:p>
    <w:p>
      <w:pPr>
        <w:pStyle w:val="Heading5"/>
        <w:rPr>
          <w:snapToGrid w:val="0"/>
        </w:rPr>
      </w:pPr>
      <w:bookmarkStart w:id="40" w:name="_Toc254943056"/>
      <w:bookmarkStart w:id="41" w:name="_Toc253670833"/>
      <w:r>
        <w:rPr>
          <w:rStyle w:val="CharSectno"/>
        </w:rPr>
        <w:t>4</w:t>
      </w:r>
      <w:r>
        <w:rPr>
          <w:snapToGrid w:val="0"/>
        </w:rPr>
        <w:t>.</w:t>
      </w:r>
      <w:r>
        <w:rPr>
          <w:snapToGrid w:val="0"/>
        </w:rPr>
        <w:tab/>
        <w:t>Peak industry body</w:t>
      </w:r>
      <w:bookmarkEnd w:id="40"/>
      <w:bookmarkEnd w:id="41"/>
      <w:r>
        <w:rPr>
          <w:snapToGrid w:val="0"/>
        </w:rPr>
        <w:t xml:space="preserve"> </w:t>
      </w:r>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42" w:name="_Toc254943057"/>
      <w:bookmarkStart w:id="43" w:name="_Toc253670834"/>
      <w:r>
        <w:rPr>
          <w:rStyle w:val="CharSectno"/>
        </w:rPr>
        <w:t>5</w:t>
      </w:r>
      <w:r>
        <w:rPr>
          <w:snapToGrid w:val="0"/>
        </w:rPr>
        <w:t>.</w:t>
      </w:r>
      <w:r>
        <w:rPr>
          <w:snapToGrid w:val="0"/>
        </w:rPr>
        <w:tab/>
        <w:t>Process — prescribed class</w:t>
      </w:r>
      <w:bookmarkEnd w:id="42"/>
      <w:bookmarkEnd w:id="43"/>
      <w:r>
        <w:rPr>
          <w:snapToGrid w:val="0"/>
        </w:rPr>
        <w:t xml:space="preserve"> </w:t>
      </w:r>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44" w:name="_Toc254943058"/>
      <w:bookmarkStart w:id="45" w:name="_Toc253670835"/>
      <w:r>
        <w:rPr>
          <w:rStyle w:val="CharSectno"/>
        </w:rPr>
        <w:t>6</w:t>
      </w:r>
      <w:r>
        <w:rPr>
          <w:snapToGrid w:val="0"/>
        </w:rPr>
        <w:t>.</w:t>
      </w:r>
      <w:r>
        <w:rPr>
          <w:snapToGrid w:val="0"/>
        </w:rPr>
        <w:tab/>
        <w:t>Application for exemption — fee</w:t>
      </w:r>
      <w:bookmarkEnd w:id="44"/>
      <w:bookmarkEnd w:id="45"/>
      <w:r>
        <w:rPr>
          <w:snapToGrid w:val="0"/>
        </w:rPr>
        <w:t xml:space="preserve"> </w:t>
      </w:r>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46" w:name="_Toc254943059"/>
      <w:bookmarkStart w:id="47" w:name="_Toc253670836"/>
      <w:r>
        <w:rPr>
          <w:rStyle w:val="CharSectno"/>
        </w:rPr>
        <w:t>7</w:t>
      </w:r>
      <w:r>
        <w:rPr>
          <w:snapToGrid w:val="0"/>
        </w:rPr>
        <w:t>.</w:t>
      </w:r>
      <w:r>
        <w:rPr>
          <w:snapToGrid w:val="0"/>
        </w:rPr>
        <w:tab/>
        <w:t>Return of exemption</w:t>
      </w:r>
      <w:bookmarkEnd w:id="46"/>
      <w:bookmarkEnd w:id="47"/>
      <w:r>
        <w:rPr>
          <w:snapToGrid w:val="0"/>
        </w:rPr>
        <w:t xml:space="preserve"> </w:t>
      </w:r>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 xml:space="preserve">[Regulation 7 amended in Gazette 6 Jul 2007 p. 3389.] </w:t>
      </w:r>
    </w:p>
    <w:p>
      <w:pPr>
        <w:pStyle w:val="Heading2"/>
      </w:pPr>
      <w:bookmarkStart w:id="48" w:name="_Toc189987828"/>
      <w:bookmarkStart w:id="49" w:name="_Toc192041411"/>
      <w:bookmarkStart w:id="50" w:name="_Toc199570645"/>
      <w:bookmarkStart w:id="51" w:name="_Toc199738641"/>
      <w:bookmarkStart w:id="52" w:name="_Toc199814743"/>
      <w:bookmarkStart w:id="53" w:name="_Toc215040549"/>
      <w:bookmarkStart w:id="54" w:name="_Toc215040994"/>
      <w:bookmarkStart w:id="55" w:name="_Toc222129203"/>
      <w:bookmarkStart w:id="56" w:name="_Toc222222908"/>
      <w:bookmarkStart w:id="57" w:name="_Toc225914160"/>
      <w:bookmarkStart w:id="58" w:name="_Toc231282205"/>
      <w:bookmarkStart w:id="59" w:name="_Toc231282649"/>
      <w:bookmarkStart w:id="60" w:name="_Toc234899236"/>
      <w:bookmarkStart w:id="61" w:name="_Toc236632518"/>
      <w:bookmarkStart w:id="62" w:name="_Toc236720131"/>
      <w:bookmarkStart w:id="63" w:name="_Toc237764330"/>
      <w:bookmarkStart w:id="64" w:name="_Toc238355954"/>
      <w:bookmarkStart w:id="65" w:name="_Toc238368659"/>
      <w:bookmarkStart w:id="66" w:name="_Toc238375612"/>
      <w:bookmarkStart w:id="67" w:name="_Toc240338936"/>
      <w:bookmarkStart w:id="68" w:name="_Toc241993442"/>
      <w:bookmarkStart w:id="69" w:name="_Toc243192585"/>
      <w:bookmarkStart w:id="70" w:name="_Toc243295286"/>
      <w:bookmarkStart w:id="71" w:name="_Toc245112859"/>
      <w:bookmarkStart w:id="72" w:name="_Toc245198021"/>
      <w:bookmarkStart w:id="73" w:name="_Toc245198470"/>
      <w:bookmarkStart w:id="74" w:name="_Toc245198919"/>
      <w:bookmarkStart w:id="75" w:name="_Toc248121949"/>
      <w:bookmarkStart w:id="76" w:name="_Toc248122400"/>
      <w:bookmarkStart w:id="77" w:name="_Toc253670387"/>
      <w:bookmarkStart w:id="78" w:name="_Toc253670837"/>
      <w:bookmarkStart w:id="79" w:name="_Toc254942607"/>
      <w:bookmarkStart w:id="80" w:name="_Toc254943060"/>
      <w:r>
        <w:rPr>
          <w:rStyle w:val="CharPartNo"/>
        </w:rPr>
        <w:t>Part 2</w:t>
      </w:r>
      <w:r>
        <w:rPr>
          <w:rStyle w:val="CharDivNo"/>
        </w:rPr>
        <w:t> </w:t>
      </w:r>
      <w:r>
        <w:t>—</w:t>
      </w:r>
      <w:r>
        <w:rPr>
          <w:rStyle w:val="CharDivText"/>
        </w:rPr>
        <w:t> </w:t>
      </w:r>
      <w:r>
        <w:rPr>
          <w:rStyle w:val="CharPartText"/>
        </w:rPr>
        <w:t>Administration</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Pr>
          <w:rStyle w:val="CharPartText"/>
        </w:rPr>
        <w:t xml:space="preserve"> </w:t>
      </w:r>
    </w:p>
    <w:p>
      <w:pPr>
        <w:pStyle w:val="Heading5"/>
        <w:rPr>
          <w:snapToGrid w:val="0"/>
        </w:rPr>
      </w:pPr>
      <w:bookmarkStart w:id="81" w:name="_Toc254943061"/>
      <w:bookmarkStart w:id="82" w:name="_Toc253670838"/>
      <w:r>
        <w:rPr>
          <w:rStyle w:val="CharSectno"/>
        </w:rPr>
        <w:t>8</w:t>
      </w:r>
      <w:r>
        <w:rPr>
          <w:snapToGrid w:val="0"/>
        </w:rPr>
        <w:t>.</w:t>
      </w:r>
      <w:r>
        <w:rPr>
          <w:snapToGrid w:val="0"/>
        </w:rPr>
        <w:tab/>
        <w:t>Use and custody of common seal</w:t>
      </w:r>
      <w:bookmarkEnd w:id="81"/>
      <w:bookmarkEnd w:id="82"/>
      <w:r>
        <w:rPr>
          <w:snapToGrid w:val="0"/>
        </w:rPr>
        <w:t xml:space="preserve"> </w:t>
      </w:r>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 xml:space="preserve">[Regulation 8 amended in Gazette 6 Jul 2007 p. 3389.] </w:t>
      </w:r>
    </w:p>
    <w:p>
      <w:pPr>
        <w:pStyle w:val="Heading2"/>
      </w:pPr>
      <w:bookmarkStart w:id="83" w:name="_Toc189987830"/>
      <w:bookmarkStart w:id="84" w:name="_Toc192041413"/>
      <w:bookmarkStart w:id="85" w:name="_Toc199570647"/>
      <w:bookmarkStart w:id="86" w:name="_Toc199738643"/>
      <w:bookmarkStart w:id="87" w:name="_Toc199814745"/>
      <w:bookmarkStart w:id="88" w:name="_Toc215040551"/>
      <w:bookmarkStart w:id="89" w:name="_Toc215040996"/>
      <w:bookmarkStart w:id="90" w:name="_Toc222129205"/>
      <w:bookmarkStart w:id="91" w:name="_Toc222222910"/>
      <w:bookmarkStart w:id="92" w:name="_Toc225914162"/>
      <w:bookmarkStart w:id="93" w:name="_Toc231282207"/>
      <w:bookmarkStart w:id="94" w:name="_Toc231282651"/>
      <w:bookmarkStart w:id="95" w:name="_Toc234899238"/>
      <w:bookmarkStart w:id="96" w:name="_Toc236632520"/>
      <w:bookmarkStart w:id="97" w:name="_Toc236720133"/>
      <w:bookmarkStart w:id="98" w:name="_Toc237764332"/>
      <w:bookmarkStart w:id="99" w:name="_Toc238355956"/>
      <w:bookmarkStart w:id="100" w:name="_Toc238368661"/>
      <w:bookmarkStart w:id="101" w:name="_Toc238375614"/>
      <w:bookmarkStart w:id="102" w:name="_Toc240338938"/>
      <w:bookmarkStart w:id="103" w:name="_Toc241993444"/>
      <w:bookmarkStart w:id="104" w:name="_Toc243192587"/>
      <w:bookmarkStart w:id="105" w:name="_Toc243295288"/>
      <w:bookmarkStart w:id="106" w:name="_Toc245112861"/>
      <w:bookmarkStart w:id="107" w:name="_Toc245198023"/>
      <w:bookmarkStart w:id="108" w:name="_Toc245198472"/>
      <w:bookmarkStart w:id="109" w:name="_Toc245198921"/>
      <w:bookmarkStart w:id="110" w:name="_Toc248121951"/>
      <w:bookmarkStart w:id="111" w:name="_Toc248122402"/>
      <w:bookmarkStart w:id="112" w:name="_Toc253670389"/>
      <w:bookmarkStart w:id="113" w:name="_Toc253670839"/>
      <w:bookmarkStart w:id="114" w:name="_Toc254942609"/>
      <w:bookmarkStart w:id="115" w:name="_Toc254943062"/>
      <w:r>
        <w:rPr>
          <w:rStyle w:val="CharPartNo"/>
        </w:rPr>
        <w:t>Part 3</w:t>
      </w:r>
      <w:r>
        <w:rPr>
          <w:rStyle w:val="CharDivNo"/>
        </w:rPr>
        <w:t> </w:t>
      </w:r>
      <w:r>
        <w:t>—</w:t>
      </w:r>
      <w:r>
        <w:rPr>
          <w:rStyle w:val="CharDivText"/>
        </w:rPr>
        <w:t> </w:t>
      </w:r>
      <w:r>
        <w:rPr>
          <w:rStyle w:val="CharPartText"/>
        </w:rPr>
        <w:t>Advisory committees</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Pr>
          <w:rStyle w:val="CharPartText"/>
        </w:rPr>
        <w:t xml:space="preserve"> </w:t>
      </w:r>
    </w:p>
    <w:p>
      <w:pPr>
        <w:pStyle w:val="Heading5"/>
        <w:rPr>
          <w:snapToGrid w:val="0"/>
        </w:rPr>
      </w:pPr>
      <w:bookmarkStart w:id="116" w:name="_Toc254943063"/>
      <w:bookmarkStart w:id="117" w:name="_Toc253670840"/>
      <w:r>
        <w:rPr>
          <w:rStyle w:val="CharSectno"/>
        </w:rPr>
        <w:t>9</w:t>
      </w:r>
      <w:r>
        <w:rPr>
          <w:snapToGrid w:val="0"/>
        </w:rPr>
        <w:t>.</w:t>
      </w:r>
      <w:r>
        <w:rPr>
          <w:snapToGrid w:val="0"/>
        </w:rPr>
        <w:tab/>
        <w:t>Procedure for certain persons to be appointed by Minister</w:t>
      </w:r>
      <w:bookmarkEnd w:id="116"/>
      <w:bookmarkEnd w:id="117"/>
      <w:r>
        <w:rPr>
          <w:snapToGrid w:val="0"/>
        </w:rPr>
        <w:t xml:space="preserve"> </w:t>
      </w:r>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118" w:name="_Toc189987832"/>
      <w:bookmarkStart w:id="119" w:name="_Toc192041415"/>
      <w:bookmarkStart w:id="120" w:name="_Toc199570649"/>
      <w:bookmarkStart w:id="121" w:name="_Toc199738645"/>
      <w:bookmarkStart w:id="122" w:name="_Toc199814747"/>
      <w:bookmarkStart w:id="123" w:name="_Toc215040553"/>
      <w:bookmarkStart w:id="124" w:name="_Toc215040998"/>
      <w:bookmarkStart w:id="125" w:name="_Toc222129207"/>
      <w:bookmarkStart w:id="126" w:name="_Toc222222912"/>
      <w:bookmarkStart w:id="127" w:name="_Toc225914164"/>
      <w:bookmarkStart w:id="128" w:name="_Toc231282209"/>
      <w:bookmarkStart w:id="129" w:name="_Toc231282653"/>
      <w:bookmarkStart w:id="130" w:name="_Toc234899240"/>
      <w:bookmarkStart w:id="131" w:name="_Toc236632522"/>
      <w:bookmarkStart w:id="132" w:name="_Toc236720135"/>
      <w:bookmarkStart w:id="133" w:name="_Toc237764334"/>
      <w:bookmarkStart w:id="134" w:name="_Toc238355958"/>
      <w:bookmarkStart w:id="135" w:name="_Toc238368663"/>
      <w:bookmarkStart w:id="136" w:name="_Toc238375616"/>
      <w:bookmarkStart w:id="137" w:name="_Toc240338940"/>
      <w:bookmarkStart w:id="138" w:name="_Toc241993446"/>
      <w:bookmarkStart w:id="139" w:name="_Toc243192589"/>
      <w:bookmarkStart w:id="140" w:name="_Toc243295290"/>
      <w:bookmarkStart w:id="141" w:name="_Toc245112863"/>
      <w:bookmarkStart w:id="142" w:name="_Toc245198025"/>
      <w:bookmarkStart w:id="143" w:name="_Toc245198474"/>
      <w:bookmarkStart w:id="144" w:name="_Toc245198923"/>
      <w:bookmarkStart w:id="145" w:name="_Toc248121953"/>
      <w:bookmarkStart w:id="146" w:name="_Toc248122404"/>
      <w:bookmarkStart w:id="147" w:name="_Toc253670391"/>
      <w:bookmarkStart w:id="148" w:name="_Toc253670841"/>
      <w:bookmarkStart w:id="149" w:name="_Toc254942611"/>
      <w:bookmarkStart w:id="150" w:name="_Toc254943064"/>
      <w:r>
        <w:rPr>
          <w:rStyle w:val="CharPartNo"/>
        </w:rPr>
        <w:t>Part 4</w:t>
      </w:r>
      <w:r>
        <w:t> — </w:t>
      </w:r>
      <w:r>
        <w:rPr>
          <w:rStyle w:val="CharPartText"/>
        </w:rPr>
        <w:t>General regulation of fishing</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Pr>
          <w:rStyle w:val="CharPartText"/>
        </w:rPr>
        <w:t xml:space="preserve"> </w:t>
      </w:r>
    </w:p>
    <w:p>
      <w:pPr>
        <w:pStyle w:val="Heading3"/>
        <w:rPr>
          <w:snapToGrid w:val="0"/>
        </w:rPr>
      </w:pPr>
      <w:bookmarkStart w:id="151" w:name="_Toc189987833"/>
      <w:bookmarkStart w:id="152" w:name="_Toc192041416"/>
      <w:bookmarkStart w:id="153" w:name="_Toc199570650"/>
      <w:bookmarkStart w:id="154" w:name="_Toc199738646"/>
      <w:bookmarkStart w:id="155" w:name="_Toc199814748"/>
      <w:bookmarkStart w:id="156" w:name="_Toc215040554"/>
      <w:bookmarkStart w:id="157" w:name="_Toc215040999"/>
      <w:bookmarkStart w:id="158" w:name="_Toc222129208"/>
      <w:bookmarkStart w:id="159" w:name="_Toc222222913"/>
      <w:bookmarkStart w:id="160" w:name="_Toc225914165"/>
      <w:bookmarkStart w:id="161" w:name="_Toc231282210"/>
      <w:bookmarkStart w:id="162" w:name="_Toc231282654"/>
      <w:bookmarkStart w:id="163" w:name="_Toc234899241"/>
      <w:bookmarkStart w:id="164" w:name="_Toc236632523"/>
      <w:bookmarkStart w:id="165" w:name="_Toc236720136"/>
      <w:bookmarkStart w:id="166" w:name="_Toc237764335"/>
      <w:bookmarkStart w:id="167" w:name="_Toc238355959"/>
      <w:bookmarkStart w:id="168" w:name="_Toc238368664"/>
      <w:bookmarkStart w:id="169" w:name="_Toc238375617"/>
      <w:bookmarkStart w:id="170" w:name="_Toc240338941"/>
      <w:bookmarkStart w:id="171" w:name="_Toc241993447"/>
      <w:bookmarkStart w:id="172" w:name="_Toc243192590"/>
      <w:bookmarkStart w:id="173" w:name="_Toc243295291"/>
      <w:bookmarkStart w:id="174" w:name="_Toc245112864"/>
      <w:bookmarkStart w:id="175" w:name="_Toc245198026"/>
      <w:bookmarkStart w:id="176" w:name="_Toc245198475"/>
      <w:bookmarkStart w:id="177" w:name="_Toc245198924"/>
      <w:bookmarkStart w:id="178" w:name="_Toc248121954"/>
      <w:bookmarkStart w:id="179" w:name="_Toc248122405"/>
      <w:bookmarkStart w:id="180" w:name="_Toc253670392"/>
      <w:bookmarkStart w:id="181" w:name="_Toc253670842"/>
      <w:bookmarkStart w:id="182" w:name="_Toc254942612"/>
      <w:bookmarkStart w:id="183" w:name="_Toc254943065"/>
      <w:r>
        <w:rPr>
          <w:rStyle w:val="CharDivNo"/>
        </w:rPr>
        <w:t>Division 1</w:t>
      </w:r>
      <w:r>
        <w:rPr>
          <w:snapToGrid w:val="0"/>
        </w:rPr>
        <w:t> — </w:t>
      </w:r>
      <w:r>
        <w:rPr>
          <w:rStyle w:val="CharDivText"/>
        </w:rPr>
        <w:t>Protected fish</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r>
        <w:rPr>
          <w:rStyle w:val="CharDivText"/>
        </w:rPr>
        <w:t xml:space="preserve"> </w:t>
      </w:r>
    </w:p>
    <w:p>
      <w:pPr>
        <w:pStyle w:val="Heading5"/>
        <w:rPr>
          <w:snapToGrid w:val="0"/>
        </w:rPr>
      </w:pPr>
      <w:bookmarkStart w:id="184" w:name="_Toc254943066"/>
      <w:bookmarkStart w:id="185" w:name="_Toc253670843"/>
      <w:r>
        <w:rPr>
          <w:rStyle w:val="CharSectno"/>
        </w:rPr>
        <w:t>10</w:t>
      </w:r>
      <w:r>
        <w:rPr>
          <w:snapToGrid w:val="0"/>
        </w:rPr>
        <w:t>.</w:t>
      </w:r>
      <w:r>
        <w:rPr>
          <w:snapToGrid w:val="0"/>
        </w:rPr>
        <w:tab/>
        <w:t>Protected fish — sections 46 and 47</w:t>
      </w:r>
      <w:bookmarkEnd w:id="184"/>
      <w:bookmarkEnd w:id="185"/>
      <w:r>
        <w:rPr>
          <w:snapToGrid w:val="0"/>
        </w:rPr>
        <w:t xml:space="preserve"> </w:t>
      </w:r>
    </w:p>
    <w:p>
      <w:pPr>
        <w:pStyle w:val="Subsection"/>
        <w:rPr>
          <w:snapToGrid w:val="0"/>
        </w:rPr>
      </w:pPr>
      <w:r>
        <w:rPr>
          <w:snapToGrid w:val="0"/>
        </w:rPr>
        <w:tab/>
      </w:r>
      <w:r>
        <w:rPr>
          <w:snapToGrid w:val="0"/>
        </w:rPr>
        <w:tab/>
        <w:t>For the purposes of the Act, the classes of fish listed — </w:t>
      </w:r>
    </w:p>
    <w:p>
      <w:pPr>
        <w:pStyle w:val="Indenta"/>
        <w:rPr>
          <w:snapToGrid w:val="0"/>
        </w:rPr>
      </w:pPr>
      <w:r>
        <w:rPr>
          <w:snapToGrid w:val="0"/>
        </w:rPr>
        <w:tab/>
        <w:t>(a)</w:t>
      </w:r>
      <w:r>
        <w:rPr>
          <w:snapToGrid w:val="0"/>
        </w:rPr>
        <w:tab/>
      </w:r>
      <w:r>
        <w:rPr>
          <w:snapToGrid w:val="0"/>
          <w:spacing w:val="-2"/>
        </w:rPr>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186" w:name="_Toc254943067"/>
      <w:bookmarkStart w:id="187" w:name="_Toc253670844"/>
      <w:r>
        <w:rPr>
          <w:rStyle w:val="CharSectno"/>
        </w:rPr>
        <w:t>11</w:t>
      </w:r>
      <w:r>
        <w:t>.</w:t>
      </w:r>
      <w:r>
        <w:tab/>
        <w:t>Defences for offence against section 46 or 47</w:t>
      </w:r>
      <w:bookmarkEnd w:id="186"/>
      <w:bookmarkEnd w:id="187"/>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 xml:space="preserve">For the purposes of section 48(c) of the Act, where the fish the subject of an offence — </w:t>
      </w:r>
    </w:p>
    <w:p>
      <w:pPr>
        <w:pStyle w:val="Indenta"/>
      </w:pPr>
      <w:r>
        <w:tab/>
        <w:t>(a)</w:t>
      </w:r>
      <w:r>
        <w:tab/>
        <w:t xml:space="preserve">is a shark or ray that is commercially protected; and </w:t>
      </w:r>
    </w:p>
    <w:p>
      <w:pPr>
        <w:pStyle w:val="Indenta"/>
      </w:pPr>
      <w:r>
        <w:tab/>
        <w:t>(b)</w:t>
      </w:r>
      <w:r>
        <w:tab/>
        <w:t>in the case of a dusky shark, has an interdorsal fin length, within the meaning in Schedule 2 Part 2 Division 2, of less than 70 cm,</w:t>
      </w:r>
    </w:p>
    <w:p>
      <w:pPr>
        <w:pStyle w:val="Subsection"/>
      </w:pPr>
      <w:r>
        <w:tab/>
      </w:r>
      <w:r>
        <w:tab/>
        <w:t xml:space="preserve">it is a defence that the fish was taken by a person acting under a managed fishery licence granted in respect of — </w:t>
      </w:r>
    </w:p>
    <w:p>
      <w:pPr>
        <w:pStyle w:val="Indenta"/>
      </w:pPr>
      <w:r>
        <w:tab/>
        <w:t>(c)</w:t>
      </w:r>
      <w:r>
        <w:tab/>
        <w:t>the Marine Aquarium Fish Managed Fishery; or</w:t>
      </w:r>
    </w:p>
    <w:p>
      <w:pPr>
        <w:pStyle w:val="Indenta"/>
      </w:pPr>
      <w:r>
        <w:tab/>
        <w:t>(d)</w:t>
      </w:r>
      <w:r>
        <w:tab/>
        <w:t>the Kimberley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Footnotesection"/>
      </w:pPr>
      <w:r>
        <w:tab/>
        <w:t>[Regulation 11 inserted in Gazette 10 Nov 2006 p. 4704</w:t>
      </w:r>
      <w:r>
        <w:noBreakHyphen/>
        <w:t>5; amended in Gazette 13 Feb 2009 p. 298.]</w:t>
      </w:r>
    </w:p>
    <w:p>
      <w:pPr>
        <w:pStyle w:val="Heading5"/>
        <w:spacing w:before="160"/>
        <w:rPr>
          <w:snapToGrid w:val="0"/>
        </w:rPr>
      </w:pPr>
      <w:bookmarkStart w:id="188" w:name="_Toc254943068"/>
      <w:bookmarkStart w:id="189" w:name="_Toc253670845"/>
      <w:r>
        <w:rPr>
          <w:rStyle w:val="CharSectno"/>
        </w:rPr>
        <w:t>12</w:t>
      </w:r>
      <w:r>
        <w:rPr>
          <w:snapToGrid w:val="0"/>
        </w:rPr>
        <w:t>.</w:t>
      </w:r>
      <w:r>
        <w:rPr>
          <w:snapToGrid w:val="0"/>
        </w:rPr>
        <w:tab/>
        <w:t>Totally protected rock lobsters and crabs to be released</w:t>
      </w:r>
      <w:bookmarkEnd w:id="188"/>
      <w:bookmarkEnd w:id="189"/>
      <w:r>
        <w:rPr>
          <w:snapToGrid w:val="0"/>
        </w:rPr>
        <w:t xml:space="preserve"> </w:t>
      </w:r>
    </w:p>
    <w:p>
      <w:pPr>
        <w:pStyle w:val="Subsection"/>
        <w:spacing w:before="100"/>
        <w:rPr>
          <w:snapToGrid w:val="0"/>
        </w:rPr>
      </w:pPr>
      <w:r>
        <w:rPr>
          <w:snapToGrid w:val="0"/>
        </w:rPr>
        <w:tab/>
        <w:t>(1)</w:t>
      </w:r>
      <w:r>
        <w:rPr>
          <w:snapToGrid w:val="0"/>
        </w:rPr>
        <w:tab/>
        <w:t>Any person who takes from the sea any totally protected fish that is a rock lobster must ensure that the rock lobster is —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(2)</w:t>
      </w:r>
      <w:r>
        <w:rPr>
          <w:snapToGrid w:val="0"/>
        </w:rPr>
        <w:tab/>
        <w:t>The master of a boat must ensure that any totally protected fish that is a rock lobster taken from the sea and brought on board the boat — </w:t>
      </w:r>
    </w:p>
    <w:p>
      <w:pPr>
        <w:pStyle w:val="Indenta"/>
        <w:rPr>
          <w:snapToGrid w:val="0"/>
        </w:rPr>
      </w:pPr>
      <w:r>
        <w:rPr>
          <w:snapToGrid w:val="0"/>
        </w:rPr>
        <w:tab/>
        <w:t>(a)</w:t>
      </w:r>
      <w:r>
        <w:rPr>
          <w:snapToGrid w:val="0"/>
        </w:rPr>
        <w:tab/>
      </w:r>
      <w:r>
        <w:rPr>
          <w:snapToGrid w:val="0"/>
          <w:spacing w:val="-2"/>
        </w:rPr>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00"/>
        <w:rPr>
          <w:snapToGrid w:val="0"/>
        </w:rPr>
      </w:pPr>
      <w:r>
        <w:rPr>
          <w:snapToGrid w:val="0"/>
        </w:rPr>
        <w:tab/>
        <w:t>(3)</w:t>
      </w:r>
      <w:r>
        <w:rPr>
          <w:snapToGrid w:val="0"/>
        </w:rPr>
        <w:tab/>
        <w:t>Any person, other than the holder of a commercial fishing licence, who takes any totally protected fish that is a crab must — </w:t>
      </w:r>
    </w:p>
    <w:p>
      <w:pPr>
        <w:pStyle w:val="Indenta"/>
        <w:spacing w:before="60"/>
        <w:rPr>
          <w:snapToGrid w:val="0"/>
        </w:rPr>
      </w:pPr>
      <w:r>
        <w:rPr>
          <w:snapToGrid w:val="0"/>
        </w:rPr>
        <w:tab/>
        <w:t>(a)</w:t>
      </w:r>
      <w:r>
        <w:rPr>
          <w:snapToGrid w:val="0"/>
        </w:rPr>
        <w:tab/>
        <w:t xml:space="preserve">ensure that the crab is released to the waters from which it was taken within 5 minutes of being taken; and </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90" w:name="_Toc254943069"/>
      <w:bookmarkStart w:id="191" w:name="_Toc253670846"/>
      <w:r>
        <w:rPr>
          <w:rStyle w:val="CharSectno"/>
        </w:rPr>
        <w:t>13</w:t>
      </w:r>
      <w:r>
        <w:rPr>
          <w:snapToGrid w:val="0"/>
        </w:rPr>
        <w:t>.</w:t>
      </w:r>
      <w:r>
        <w:rPr>
          <w:snapToGrid w:val="0"/>
        </w:rPr>
        <w:tab/>
        <w:t>Possession of mutilated protected fish</w:t>
      </w:r>
      <w:bookmarkEnd w:id="190"/>
      <w:bookmarkEnd w:id="191"/>
      <w:r>
        <w:rPr>
          <w:snapToGrid w:val="0"/>
        </w:rPr>
        <w:t xml:space="preserve"> </w:t>
      </w:r>
    </w:p>
    <w:p>
      <w:pPr>
        <w:pStyle w:val="Subsection"/>
        <w:rPr>
          <w:snapToGrid w:val="0"/>
        </w:rPr>
      </w:pPr>
      <w:r>
        <w:rPr>
          <w:snapToGrid w:val="0"/>
        </w:rPr>
        <w:tab/>
      </w:r>
      <w:r>
        <w:rPr>
          <w:snapToGrid w:val="0"/>
        </w:rPr>
        <w:tab/>
        <w:t xml:space="preserve">A person must not, without reasonable excuse, be in possession of, or sell, any fish which has been altered, mutilated or disfigured so that it is not possible to readily identify whether or not the fish is a protected fish. </w:t>
      </w:r>
    </w:p>
    <w:p>
      <w:pPr>
        <w:pStyle w:val="Penstart"/>
        <w:rPr>
          <w:snapToGrid w:val="0"/>
        </w:rPr>
      </w:pPr>
      <w:r>
        <w:rPr>
          <w:snapToGrid w:val="0"/>
        </w:rPr>
        <w:tab/>
        <w:t>Penalty: In the case of an individual, $5 000 or, in the case of a body corporate, $10 000.</w:t>
      </w:r>
    </w:p>
    <w:p>
      <w:pPr>
        <w:pStyle w:val="Heading3"/>
      </w:pPr>
      <w:bookmarkStart w:id="192" w:name="_Toc189987838"/>
      <w:bookmarkStart w:id="193" w:name="_Toc192041421"/>
      <w:bookmarkStart w:id="194" w:name="_Toc199570655"/>
      <w:bookmarkStart w:id="195" w:name="_Toc199738651"/>
      <w:bookmarkStart w:id="196" w:name="_Toc199814753"/>
      <w:bookmarkStart w:id="197" w:name="_Toc215040559"/>
      <w:bookmarkStart w:id="198" w:name="_Toc215041004"/>
      <w:bookmarkStart w:id="199" w:name="_Toc222129213"/>
      <w:bookmarkStart w:id="200" w:name="_Toc222222918"/>
      <w:bookmarkStart w:id="201" w:name="_Toc225914170"/>
      <w:bookmarkStart w:id="202" w:name="_Toc231282215"/>
      <w:bookmarkStart w:id="203" w:name="_Toc231282659"/>
      <w:bookmarkStart w:id="204" w:name="_Toc234899246"/>
      <w:bookmarkStart w:id="205" w:name="_Toc236632528"/>
      <w:bookmarkStart w:id="206" w:name="_Toc236720141"/>
      <w:bookmarkStart w:id="207" w:name="_Toc237764340"/>
      <w:bookmarkStart w:id="208" w:name="_Toc238355964"/>
      <w:bookmarkStart w:id="209" w:name="_Toc238368669"/>
      <w:bookmarkStart w:id="210" w:name="_Toc238375622"/>
      <w:bookmarkStart w:id="211" w:name="_Toc240338946"/>
      <w:bookmarkStart w:id="212" w:name="_Toc241993452"/>
      <w:bookmarkStart w:id="213" w:name="_Toc243192595"/>
      <w:bookmarkStart w:id="214" w:name="_Toc243295296"/>
      <w:bookmarkStart w:id="215" w:name="_Toc245112869"/>
      <w:bookmarkStart w:id="216" w:name="_Toc245198031"/>
      <w:bookmarkStart w:id="217" w:name="_Toc245198480"/>
      <w:bookmarkStart w:id="218" w:name="_Toc245198929"/>
      <w:bookmarkStart w:id="219" w:name="_Toc248121959"/>
      <w:bookmarkStart w:id="220" w:name="_Toc248122410"/>
      <w:bookmarkStart w:id="221" w:name="_Toc253670397"/>
      <w:bookmarkStart w:id="222" w:name="_Toc253670847"/>
      <w:bookmarkStart w:id="223" w:name="_Toc254942617"/>
      <w:bookmarkStart w:id="224" w:name="_Toc254943070"/>
      <w:r>
        <w:rPr>
          <w:rStyle w:val="CharDivNo"/>
        </w:rPr>
        <w:t>Division 2</w:t>
      </w:r>
      <w:r>
        <w:rPr>
          <w:snapToGrid w:val="0"/>
        </w:rPr>
        <w:t> — </w:t>
      </w:r>
      <w:r>
        <w:rPr>
          <w:rStyle w:val="CharDivText"/>
        </w:rPr>
        <w:t>Requirements regarding fish trunks and fillets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pPr>
        <w:pStyle w:val="Footnoteheading"/>
        <w:tabs>
          <w:tab w:val="left" w:pos="851"/>
        </w:tabs>
      </w:pPr>
      <w:r>
        <w:tab/>
        <w:t>[Heading inserted in Gazette 4 Nov 2005 p. 5301.]</w:t>
      </w:r>
    </w:p>
    <w:p>
      <w:pPr>
        <w:pStyle w:val="Heading5"/>
      </w:pPr>
      <w:bookmarkStart w:id="225" w:name="_Toc254943071"/>
      <w:bookmarkStart w:id="226" w:name="_Toc253670848"/>
      <w:r>
        <w:rPr>
          <w:rStyle w:val="CharSectno"/>
        </w:rPr>
        <w:t>14</w:t>
      </w:r>
      <w:r>
        <w:t>.</w:t>
      </w:r>
      <w:r>
        <w:tab/>
        <w:t>Special risk finfish to be landed as whole fish in certain areas</w:t>
      </w:r>
      <w:bookmarkEnd w:id="225"/>
      <w:bookmarkEnd w:id="226"/>
    </w:p>
    <w:p>
      <w:pPr>
        <w:pStyle w:val="Subsection"/>
      </w:pPr>
      <w:r>
        <w:rPr>
          <w:snapToGrid w:val="0"/>
        </w:rPr>
        <w:tab/>
        <w:t>(1)</w:t>
      </w:r>
      <w:r>
        <w:rPr>
          <w:snapToGrid w:val="0"/>
        </w:rPr>
        <w:tab/>
        <w:t>In this regulation —</w:t>
      </w:r>
      <w:r>
        <w:t xml:space="preserve">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brought onto land in the Ord River area, as defined in regulation 64ZF</w:t>
            </w:r>
          </w:p>
        </w:tc>
      </w:tr>
      <w:t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Fitzroy River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brought onto land from the waters of the Swan River or Canning River</w:t>
            </w:r>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pink snapper</w:t>
            </w:r>
          </w:p>
        </w:tc>
        <w:tc>
          <w:tcPr>
            <w:tcW w:w="4440" w:type="dxa"/>
          </w:tcPr>
          <w:p>
            <w:pPr>
              <w:pStyle w:val="TableNAm"/>
              <w:spacing w:before="60"/>
              <w:rPr>
                <w:sz w:val="22"/>
              </w:rPr>
            </w:pPr>
            <w:r>
              <w:rPr>
                <w:sz w:val="22"/>
              </w:rPr>
              <w:t>brought onto land in the West Coast Region from waters south of 31</w:t>
            </w:r>
            <w:r>
              <w:rPr>
                <w:sz w:val="22"/>
              </w:rPr>
              <w:sym w:font="Symbol" w:char="F0B0"/>
            </w:r>
            <w:r>
              <w:rPr>
                <w:sz w:val="22"/>
              </w:rPr>
              <w:t xml:space="preserve"> 29.580</w:t>
            </w:r>
            <w:r>
              <w:rPr>
                <w:sz w:val="22"/>
              </w:rPr>
              <w:sym w:font="Symbol" w:char="F0A2"/>
            </w:r>
            <w:r>
              <w:rPr>
                <w:sz w:val="22"/>
              </w:rPr>
              <w:t xml:space="preserve"> south latitude and north of 32</w:t>
            </w:r>
            <w:r>
              <w:rPr>
                <w:sz w:val="22"/>
              </w:rPr>
              <w:sym w:font="Symbol" w:char="F0B0"/>
            </w:r>
            <w:r>
              <w:rPr>
                <w:sz w:val="22"/>
              </w:rPr>
              <w:t xml:space="preserve"> 41.453</w:t>
            </w:r>
            <w:r>
              <w:rPr>
                <w:sz w:val="22"/>
              </w:rPr>
              <w:sym w:font="Symbol" w:char="F0A2"/>
            </w:r>
            <w:r>
              <w:rPr>
                <w:sz w:val="22"/>
              </w:rPr>
              <w:t xml:space="preserve"> south latitude</w:t>
            </w:r>
          </w:p>
        </w:tc>
      </w:tr>
      <w:tr>
        <w:trPr>
          <w:cantSplit/>
        </w:trPr>
        <w:tc>
          <w:tcPr>
            <w:tcW w:w="2040" w:type="dxa"/>
          </w:tcPr>
          <w:p>
            <w:pPr>
              <w:pStyle w:val="TableNAm"/>
              <w:spacing w:before="60"/>
              <w:jc w:val="center"/>
              <w:rPr>
                <w:sz w:val="22"/>
              </w:rPr>
            </w:pPr>
            <w:r>
              <w:rPr>
                <w:sz w:val="22"/>
              </w:rPr>
              <w:t>Queensland groper</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w:t>
      </w:r>
    </w:p>
    <w:p>
      <w:pPr>
        <w:pStyle w:val="Heading5"/>
      </w:pPr>
      <w:bookmarkStart w:id="227" w:name="_Toc254943072"/>
      <w:bookmarkStart w:id="228" w:name="_Toc253670849"/>
      <w:r>
        <w:rPr>
          <w:rStyle w:val="CharSectno"/>
        </w:rPr>
        <w:t>15</w:t>
      </w:r>
      <w:r>
        <w:t>.</w:t>
      </w:r>
      <w:r>
        <w:tab/>
        <w:t>High risk finfish to be landed as whole fish, fish trunks or fillets of a certain description</w:t>
      </w:r>
      <w:bookmarkEnd w:id="227"/>
      <w:bookmarkEnd w:id="228"/>
      <w:r>
        <w:t xml:space="preserve"> </w:t>
      </w:r>
    </w:p>
    <w:p>
      <w:pPr>
        <w:pStyle w:val="Subsection"/>
        <w:keepNext/>
      </w:pPr>
      <w:r>
        <w:tab/>
        <w:t>(1)</w:t>
      </w:r>
      <w:r>
        <w:tab/>
        <w:t xml:space="preserve">In this regulation — </w:t>
      </w:r>
    </w:p>
    <w:p>
      <w:pPr>
        <w:pStyle w:val="Defstart"/>
        <w:keepNext/>
      </w:pPr>
      <w:r>
        <w:rPr>
          <w:b/>
        </w:rPr>
        <w:tab/>
      </w:r>
      <w:r>
        <w:rPr>
          <w:rStyle w:val="CharDefText"/>
        </w:rPr>
        <w:t>high risk finfish</w:t>
      </w:r>
      <w:r>
        <w:t xml:space="preserve"> means all finfish other than — </w:t>
      </w:r>
    </w:p>
    <w:p>
      <w:pPr>
        <w:pStyle w:val="Defpara"/>
      </w:pPr>
      <w:r>
        <w:tab/>
        <w:t>(a)</w:t>
      </w:r>
      <w:r>
        <w:tab/>
        <w:t>low risk finfish; and</w:t>
      </w:r>
    </w:p>
    <w:p>
      <w:pPr>
        <w:pStyle w:val="Defpara"/>
      </w:pPr>
      <w:r>
        <w:tab/>
        <w:t>(b)</w:t>
      </w:r>
      <w:r>
        <w:tab/>
        <w:t>special risk finfish.</w:t>
      </w:r>
    </w:p>
    <w:p>
      <w:pPr>
        <w:pStyle w:val="Subsection"/>
      </w:pPr>
      <w:r>
        <w:tab/>
        <w:t>(2)</w:t>
      </w:r>
      <w:r>
        <w:tab/>
        <w:t xml:space="preserve">Subject to regulation 16A, a person must not bring onto land a finfish that is a high risk finfish when brought onto land unless it is — </w:t>
      </w:r>
    </w:p>
    <w:p>
      <w:pPr>
        <w:pStyle w:val="Indenta"/>
      </w:pPr>
      <w:r>
        <w:tab/>
        <w:t>(a)</w:t>
      </w:r>
      <w:r>
        <w:tab/>
        <w:t>a whole fish; or</w:t>
      </w:r>
    </w:p>
    <w:p>
      <w:pPr>
        <w:pStyle w:val="Indenta"/>
      </w:pPr>
      <w:r>
        <w:tab/>
        <w:t>(b)</w:t>
      </w:r>
      <w:r>
        <w:tab/>
        <w:t xml:space="preserve">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229" w:name="_Toc254943073"/>
      <w:bookmarkStart w:id="230" w:name="_Toc253670850"/>
      <w:r>
        <w:rPr>
          <w:rStyle w:val="CharSectno"/>
        </w:rPr>
        <w:t>16</w:t>
      </w:r>
      <w:r>
        <w:t>.</w:t>
      </w:r>
      <w:r>
        <w:tab/>
        <w:t>Low risk finfish to be landed as whole fish, fish trunks or fillets with skin attached</w:t>
      </w:r>
      <w:bookmarkEnd w:id="229"/>
      <w:bookmarkEnd w:id="230"/>
    </w:p>
    <w:p>
      <w:pPr>
        <w:pStyle w:val="Subsection"/>
      </w:pPr>
      <w:r>
        <w:tab/>
        <w:t>(1)</w:t>
      </w:r>
      <w:r>
        <w:tab/>
        <w:t xml:space="preserve">In this regulation — </w:t>
      </w:r>
    </w:p>
    <w:p>
      <w:pPr>
        <w:pStyle w:val="Defstart"/>
      </w:pPr>
      <w:r>
        <w:rPr>
          <w:b/>
        </w:rPr>
        <w:tab/>
      </w:r>
      <w:r>
        <w:rPr>
          <w:rStyle w:val="CharDefText"/>
        </w:rPr>
        <w:t>low risk finfish</w:t>
      </w:r>
      <w:r>
        <w:t xml:space="preserve"> means a finfish of a class specified in Schedule 3 — </w:t>
      </w:r>
    </w:p>
    <w:p>
      <w:pPr>
        <w:pStyle w:val="Defpara"/>
      </w:pPr>
      <w:r>
        <w:tab/>
        <w:t>(a)</w:t>
      </w:r>
      <w:r>
        <w:tab/>
        <w:t>Part 1 Division 3 if it is brought onto land in the Gascoyne Region;</w:t>
      </w:r>
    </w:p>
    <w:p>
      <w:pPr>
        <w:pStyle w:val="Defpara"/>
      </w:pPr>
      <w:r>
        <w:tab/>
        <w:t>(b)</w:t>
      </w:r>
      <w:r>
        <w:tab/>
        <w:t>Part 2 Division 3 if it is brought onto land in the Pilbara and Kimberley Region;</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 xml:space="preserve">Subject to regulation 16A, a person must not bring onto land a finfish that is a low risk finfish in the region where it is brought onto land unless it is —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 xml:space="preserve">Subregulation (2) does not apply to, or in respect of — </w:t>
      </w:r>
    </w:p>
    <w:p>
      <w:pPr>
        <w:pStyle w:val="Indenta"/>
      </w:pPr>
      <w:r>
        <w:tab/>
        <w:t>(a)</w:t>
      </w:r>
      <w:r>
        <w:tab/>
        <w:t>finfish taken for a commercial purpose in accordance with an authorisation; or</w:t>
      </w:r>
    </w:p>
    <w:p>
      <w:pPr>
        <w:pStyle w:val="Indenta"/>
      </w:pPr>
      <w:r>
        <w:tab/>
        <w:t>(b)</w:t>
      </w:r>
      <w:r>
        <w:tab/>
        <w:t xml:space="preserve">finfish if it —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231" w:name="_Toc254943074"/>
      <w:bookmarkStart w:id="232" w:name="_Toc253670851"/>
      <w:r>
        <w:rPr>
          <w:rStyle w:val="CharSectno"/>
        </w:rPr>
        <w:t>16A</w:t>
      </w:r>
      <w:r>
        <w:t>.</w:t>
      </w:r>
      <w:r>
        <w:tab/>
        <w:t>Finfish at Shark Bay</w:t>
      </w:r>
      <w:bookmarkEnd w:id="231"/>
      <w:bookmarkEnd w:id="232"/>
    </w:p>
    <w:p>
      <w:pPr>
        <w:pStyle w:val="Subsection"/>
      </w:pPr>
      <w:r>
        <w:tab/>
        <w:t>(1)</w:t>
      </w:r>
      <w:r>
        <w:tab/>
        <w:t xml:space="preserve">Subject to subregulations (2) and (3) — </w:t>
      </w:r>
    </w:p>
    <w:p>
      <w:pPr>
        <w:pStyle w:val="Indenta"/>
      </w:pPr>
      <w:r>
        <w:tab/>
        <w:t>(a)</w:t>
      </w:r>
      <w:r>
        <w:tab/>
        <w:t>a person on a boat in the waters of the Shark Bay eastern gulf or the waters of the Shark Bay western gulf must not be in possession of a finfish unless it is a whole fish;</w:t>
      </w:r>
    </w:p>
    <w:p>
      <w:pPr>
        <w:pStyle w:val="Indenta"/>
      </w:pPr>
      <w:r>
        <w:tab/>
        <w:t>(b)</w:t>
      </w:r>
      <w:r>
        <w:tab/>
        <w:t>a person must not bring onto the eastern gulf land area or the western gulf land area, a finfish unless it is a whole fish; and</w:t>
      </w:r>
    </w:p>
    <w:p>
      <w:pPr>
        <w:pStyle w:val="Indenta"/>
      </w:pPr>
      <w:r>
        <w:tab/>
        <w:t>(c)</w:t>
      </w:r>
      <w:r>
        <w:tab/>
        <w:t>the master of a boat in the waters of the Shark Bay eastern gulf or the waters of the Shark Bay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 xml:space="preserve">Subregulation (1) does not apply to, or in respect of —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 </w:t>
      </w:r>
    </w:p>
    <w:p>
      <w:pPr>
        <w:pStyle w:val="Indenti"/>
      </w:pPr>
      <w:r>
        <w:tab/>
        <w:t>(i)</w:t>
      </w:r>
      <w:r>
        <w:tab/>
        <w:t>has the skin and scales attached;</w:t>
      </w:r>
    </w:p>
    <w:p>
      <w:pPr>
        <w:pStyle w:val="Indenti"/>
      </w:pPr>
      <w:r>
        <w:tab/>
        <w:t>(ii)</w:t>
      </w:r>
      <w:r>
        <w:tab/>
        <w:t>is at least 300 mm in length;</w:t>
      </w:r>
    </w:p>
    <w:p>
      <w:pPr>
        <w:pStyle w:val="Indenti"/>
      </w:pPr>
      <w:r>
        <w:tab/>
        <w:t>(iii)</w:t>
      </w:r>
      <w:r>
        <w:tab/>
        <w:t>is packaged flat;</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 xml:space="preserve">and if the fish is filleted, each fillet —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 xml:space="preserve">Subregulation (1)(a) and (c) do not apply to, or in respect of, a finfish, other than pink snapper, if the fish is —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spacing w:before="120"/>
      </w:pPr>
      <w:bookmarkStart w:id="233" w:name="_Toc254943075"/>
      <w:bookmarkStart w:id="234" w:name="_Toc253670852"/>
      <w:r>
        <w:rPr>
          <w:rStyle w:val="CharSectno"/>
        </w:rPr>
        <w:t>16B</w:t>
      </w:r>
      <w:r>
        <w:t>.</w:t>
      </w:r>
      <w:r>
        <w:tab/>
        <w:t>Sharks and rays — finning and filleting by commercial fishers</w:t>
      </w:r>
      <w:bookmarkEnd w:id="233"/>
      <w:bookmarkEnd w:id="234"/>
    </w:p>
    <w:p>
      <w:pPr>
        <w:pStyle w:val="Subsection"/>
        <w:spacing w:before="100"/>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spacing w:before="100"/>
      </w:pPr>
      <w:r>
        <w:tab/>
        <w:t>(2)</w:t>
      </w:r>
      <w:r>
        <w:tab/>
        <w:t xml:space="preserve">Subregulation (1) does not prevent the master of a fishing boat from having on the boat a shark or ray that is not a whole shark or ray if — </w:t>
      </w:r>
    </w:p>
    <w:p>
      <w:pPr>
        <w:pStyle w:val="Indenta"/>
      </w:pPr>
      <w:r>
        <w:tab/>
        <w:t>(a)</w:t>
      </w:r>
      <w:r>
        <w:tab/>
        <w:t>all of the parts of the shark or ray (other than disposable parts) are on the boat together; and</w:t>
      </w:r>
    </w:p>
    <w:p>
      <w:pPr>
        <w:pStyle w:val="Indenta"/>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 xml:space="preserve">the boat is north of 26° south latitude; and </w:t>
      </w:r>
    </w:p>
    <w:p>
      <w:pPr>
        <w:pStyle w:val="IndentI0"/>
      </w:pPr>
      <w:r>
        <w:tab/>
        <w:t>(II)</w:t>
      </w:r>
      <w:r>
        <w:tab/>
        <w:t xml:space="preserve">the fish is not a dusky shark. </w:t>
      </w:r>
    </w:p>
    <w:p>
      <w:pPr>
        <w:pStyle w:val="Subsection"/>
        <w:spacing w:before="10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 xml:space="preserve">Subregulation (3) does not prevent a person bringing onto land a shark or ray that is not a whole shark or ray if — </w:t>
      </w:r>
    </w:p>
    <w:p>
      <w:pPr>
        <w:pStyle w:val="Indenta"/>
      </w:pPr>
      <w:r>
        <w:tab/>
        <w:t>(a)</w:t>
      </w:r>
      <w:r>
        <w:tab/>
        <w:t>all of the parts of the shark or ray (other than the disposable parts) are brought onto land together; and</w:t>
      </w:r>
    </w:p>
    <w:p>
      <w:pPr>
        <w:pStyle w:val="Indenta"/>
        <w:keepNext/>
      </w:pPr>
      <w:r>
        <w:tab/>
        <w:t>(b)</w:t>
      </w:r>
      <w:r>
        <w:tab/>
        <w:t xml:space="preserve">either — </w:t>
      </w:r>
    </w:p>
    <w:p>
      <w:pPr>
        <w:pStyle w:val="Indenti"/>
      </w:pPr>
      <w:r>
        <w:tab/>
        <w:t>(i)</w:t>
      </w:r>
      <w:r>
        <w:tab/>
        <w:t>the only parts (other than disposable parts) that have been removed from the shark or ray are one or more of the fins; or</w:t>
      </w:r>
    </w:p>
    <w:p>
      <w:pPr>
        <w:pStyle w:val="Indenti"/>
      </w:pPr>
      <w:r>
        <w:tab/>
        <w:t>(ii)</w:t>
      </w:r>
      <w:r>
        <w:tab/>
        <w:t xml:space="preserve">both — </w:t>
      </w:r>
    </w:p>
    <w:p>
      <w:pPr>
        <w:pStyle w:val="IndentI0"/>
      </w:pPr>
      <w:r>
        <w:tab/>
        <w:t>(I)</w:t>
      </w:r>
      <w:r>
        <w:tab/>
        <w:t xml:space="preserve">the place where the fish is brought onto land is north of 26° south latitude; and </w:t>
      </w:r>
    </w:p>
    <w:p>
      <w:pPr>
        <w:pStyle w:val="IndentI0"/>
      </w:pPr>
      <w:r>
        <w:tab/>
        <w:t>(II)</w:t>
      </w:r>
      <w:r>
        <w:tab/>
        <w:t>the fish is not a dusky shark.</w:t>
      </w:r>
    </w:p>
    <w:p>
      <w:pPr>
        <w:pStyle w:val="Subsection"/>
      </w:pPr>
      <w:r>
        <w:tab/>
        <w:t>(5)</w:t>
      </w:r>
      <w:r>
        <w:tab/>
        <w:t xml:space="preserve">In this regulation — </w:t>
      </w:r>
    </w:p>
    <w:p>
      <w:pPr>
        <w:pStyle w:val="Defstart"/>
      </w:pPr>
      <w:r>
        <w:rPr>
          <w:b/>
        </w:rPr>
        <w:tab/>
      </w:r>
      <w:r>
        <w:rPr>
          <w:rStyle w:val="CharDefText"/>
        </w:rPr>
        <w:t>disposable part</w:t>
      </w:r>
      <w:r>
        <w:t xml:space="preserve"> means any of the following — </w:t>
      </w:r>
    </w:p>
    <w:p>
      <w:pPr>
        <w:pStyle w:val="Defpara"/>
      </w:pPr>
      <w:r>
        <w:tab/>
        <w:t>(a)</w:t>
      </w:r>
      <w:r>
        <w:tab/>
        <w:t xml:space="preserve">the head; </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pPr>
      <w:bookmarkStart w:id="235" w:name="_Toc189987844"/>
      <w:bookmarkStart w:id="236" w:name="_Toc192041427"/>
      <w:bookmarkStart w:id="237" w:name="_Toc199570661"/>
      <w:bookmarkStart w:id="238" w:name="_Toc199738657"/>
      <w:bookmarkStart w:id="239" w:name="_Toc199814759"/>
      <w:bookmarkStart w:id="240" w:name="_Toc215040565"/>
      <w:bookmarkStart w:id="241" w:name="_Toc215041010"/>
      <w:bookmarkStart w:id="242" w:name="_Toc222129219"/>
      <w:bookmarkStart w:id="243" w:name="_Toc222222924"/>
      <w:bookmarkStart w:id="244" w:name="_Toc225914176"/>
      <w:bookmarkStart w:id="245" w:name="_Toc231282221"/>
      <w:bookmarkStart w:id="246" w:name="_Toc231282665"/>
      <w:bookmarkStart w:id="247" w:name="_Toc234899252"/>
      <w:bookmarkStart w:id="248" w:name="_Toc236632534"/>
      <w:bookmarkStart w:id="249" w:name="_Toc236720147"/>
      <w:bookmarkStart w:id="250" w:name="_Toc237764346"/>
      <w:bookmarkStart w:id="251" w:name="_Toc238355970"/>
      <w:bookmarkStart w:id="252" w:name="_Toc238368675"/>
      <w:bookmarkStart w:id="253" w:name="_Toc238375628"/>
      <w:bookmarkStart w:id="254" w:name="_Toc240338952"/>
      <w:bookmarkStart w:id="255" w:name="_Toc241993458"/>
      <w:bookmarkStart w:id="256" w:name="_Toc243192601"/>
      <w:bookmarkStart w:id="257" w:name="_Toc243295302"/>
      <w:bookmarkStart w:id="258" w:name="_Toc245112875"/>
      <w:bookmarkStart w:id="259" w:name="_Toc245198037"/>
      <w:bookmarkStart w:id="260" w:name="_Toc245198486"/>
      <w:bookmarkStart w:id="261" w:name="_Toc245198935"/>
      <w:bookmarkStart w:id="262" w:name="_Toc248121965"/>
      <w:bookmarkStart w:id="263" w:name="_Toc248122416"/>
      <w:bookmarkStart w:id="264" w:name="_Toc253670403"/>
      <w:bookmarkStart w:id="265" w:name="_Toc253670853"/>
      <w:bookmarkStart w:id="266" w:name="_Toc254942623"/>
      <w:bookmarkStart w:id="267" w:name="_Toc254943076"/>
      <w:r>
        <w:rPr>
          <w:rStyle w:val="CharDivNo"/>
        </w:rPr>
        <w:t>Division 3</w:t>
      </w:r>
      <w:r>
        <w:t> — </w:t>
      </w:r>
      <w:r>
        <w:rPr>
          <w:rStyle w:val="CharDivText"/>
        </w:rPr>
        <w:t>Possession limits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pPr>
        <w:pStyle w:val="Footnoteheading"/>
        <w:keepNext/>
        <w:tabs>
          <w:tab w:val="left" w:pos="851"/>
        </w:tabs>
      </w:pPr>
      <w:r>
        <w:tab/>
        <w:t>[Heading inserted in Gazette 1 Oct 2003 p. 4289.]</w:t>
      </w:r>
    </w:p>
    <w:p>
      <w:pPr>
        <w:pStyle w:val="Heading4"/>
      </w:pPr>
      <w:bookmarkStart w:id="268" w:name="_Toc189987845"/>
      <w:bookmarkStart w:id="269" w:name="_Toc192041428"/>
      <w:bookmarkStart w:id="270" w:name="_Toc199570662"/>
      <w:bookmarkStart w:id="271" w:name="_Toc199738658"/>
      <w:bookmarkStart w:id="272" w:name="_Toc199814760"/>
      <w:bookmarkStart w:id="273" w:name="_Toc215040566"/>
      <w:bookmarkStart w:id="274" w:name="_Toc215041011"/>
      <w:bookmarkStart w:id="275" w:name="_Toc222129220"/>
      <w:bookmarkStart w:id="276" w:name="_Toc222222925"/>
      <w:bookmarkStart w:id="277" w:name="_Toc225914177"/>
      <w:bookmarkStart w:id="278" w:name="_Toc231282222"/>
      <w:bookmarkStart w:id="279" w:name="_Toc231282666"/>
      <w:bookmarkStart w:id="280" w:name="_Toc234899253"/>
      <w:bookmarkStart w:id="281" w:name="_Toc236632535"/>
      <w:bookmarkStart w:id="282" w:name="_Toc236720148"/>
      <w:bookmarkStart w:id="283" w:name="_Toc237764347"/>
      <w:bookmarkStart w:id="284" w:name="_Toc238355971"/>
      <w:bookmarkStart w:id="285" w:name="_Toc238368676"/>
      <w:bookmarkStart w:id="286" w:name="_Toc238375629"/>
      <w:bookmarkStart w:id="287" w:name="_Toc240338953"/>
      <w:bookmarkStart w:id="288" w:name="_Toc241993459"/>
      <w:bookmarkStart w:id="289" w:name="_Toc243192602"/>
      <w:bookmarkStart w:id="290" w:name="_Toc243295303"/>
      <w:bookmarkStart w:id="291" w:name="_Toc245112876"/>
      <w:bookmarkStart w:id="292" w:name="_Toc245198038"/>
      <w:bookmarkStart w:id="293" w:name="_Toc245198487"/>
      <w:bookmarkStart w:id="294" w:name="_Toc245198936"/>
      <w:bookmarkStart w:id="295" w:name="_Toc248121966"/>
      <w:bookmarkStart w:id="296" w:name="_Toc248122417"/>
      <w:bookmarkStart w:id="297" w:name="_Toc253670404"/>
      <w:bookmarkStart w:id="298" w:name="_Toc253670854"/>
      <w:bookmarkStart w:id="299" w:name="_Toc254942624"/>
      <w:bookmarkStart w:id="300" w:name="_Toc254943077"/>
      <w:r>
        <w:t>Subdivision 1A — Preliminary</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pStyle w:val="Footnoteheading"/>
        <w:keepNext/>
      </w:pPr>
      <w:r>
        <w:tab/>
        <w:t>[Heading inserted in Gazette 4 Nov 2005 p. 5306.]</w:t>
      </w:r>
    </w:p>
    <w:p>
      <w:pPr>
        <w:pStyle w:val="Heading5"/>
      </w:pPr>
      <w:bookmarkStart w:id="301" w:name="_Toc254943078"/>
      <w:bookmarkStart w:id="302" w:name="_Toc253670855"/>
      <w:r>
        <w:rPr>
          <w:rStyle w:val="CharSectno"/>
        </w:rPr>
        <w:t>16C</w:t>
      </w:r>
      <w:r>
        <w:t>.</w:t>
      </w:r>
      <w:r>
        <w:tab/>
        <w:t>Term used: finfish</w:t>
      </w:r>
      <w:bookmarkEnd w:id="301"/>
      <w:bookmarkEnd w:id="302"/>
    </w:p>
    <w:p>
      <w:pPr>
        <w:pStyle w:val="Subsection"/>
        <w:keepNext/>
      </w:pPr>
      <w:r>
        <w:tab/>
      </w:r>
      <w:r>
        <w:tab/>
        <w:t xml:space="preserve">In this Division —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pPr>
      <w:bookmarkStart w:id="303" w:name="_Toc254943079"/>
      <w:bookmarkStart w:id="304" w:name="_Toc253670856"/>
      <w:r>
        <w:rPr>
          <w:rStyle w:val="CharSectno"/>
        </w:rPr>
        <w:t>16CA</w:t>
      </w:r>
      <w:r>
        <w:t>.</w:t>
      </w:r>
      <w:r>
        <w:tab/>
        <w:t>Where possession limit is referred to in terms of bag limit</w:t>
      </w:r>
      <w:bookmarkEnd w:id="303"/>
      <w:bookmarkEnd w:id="304"/>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305" w:name="_Toc189987848"/>
      <w:bookmarkStart w:id="306" w:name="_Toc192041431"/>
      <w:bookmarkStart w:id="307" w:name="_Toc199570665"/>
      <w:bookmarkStart w:id="308" w:name="_Toc199738661"/>
      <w:bookmarkStart w:id="309" w:name="_Toc199814763"/>
      <w:bookmarkStart w:id="310" w:name="_Toc215040569"/>
      <w:bookmarkStart w:id="311" w:name="_Toc215041014"/>
      <w:bookmarkStart w:id="312" w:name="_Toc222129223"/>
      <w:bookmarkStart w:id="313" w:name="_Toc222222928"/>
      <w:bookmarkStart w:id="314" w:name="_Toc225914180"/>
      <w:bookmarkStart w:id="315" w:name="_Toc231282225"/>
      <w:bookmarkStart w:id="316" w:name="_Toc231282669"/>
      <w:bookmarkStart w:id="317" w:name="_Toc234899256"/>
      <w:bookmarkStart w:id="318" w:name="_Toc236632538"/>
      <w:bookmarkStart w:id="319" w:name="_Toc236720151"/>
      <w:bookmarkStart w:id="320" w:name="_Toc237764350"/>
      <w:bookmarkStart w:id="321" w:name="_Toc238355974"/>
      <w:bookmarkStart w:id="322" w:name="_Toc238368679"/>
      <w:bookmarkStart w:id="323" w:name="_Toc238375632"/>
      <w:bookmarkStart w:id="324" w:name="_Toc240338956"/>
      <w:bookmarkStart w:id="325" w:name="_Toc241993462"/>
      <w:bookmarkStart w:id="326" w:name="_Toc243192605"/>
      <w:bookmarkStart w:id="327" w:name="_Toc243295306"/>
      <w:bookmarkStart w:id="328" w:name="_Toc245112879"/>
      <w:bookmarkStart w:id="329" w:name="_Toc245198041"/>
      <w:bookmarkStart w:id="330" w:name="_Toc245198490"/>
      <w:bookmarkStart w:id="331" w:name="_Toc245198939"/>
      <w:bookmarkStart w:id="332" w:name="_Toc248121969"/>
      <w:bookmarkStart w:id="333" w:name="_Toc248122420"/>
      <w:bookmarkStart w:id="334" w:name="_Toc253670407"/>
      <w:bookmarkStart w:id="335" w:name="_Toc253670857"/>
      <w:bookmarkStart w:id="336" w:name="_Toc254942627"/>
      <w:bookmarkStart w:id="337" w:name="_Toc254943080"/>
      <w:r>
        <w:t>Subdivision 1 — Possession limits Statewide</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pPr>
        <w:pStyle w:val="Footnoteheading"/>
        <w:tabs>
          <w:tab w:val="left" w:pos="851"/>
        </w:tabs>
      </w:pPr>
      <w:r>
        <w:tab/>
        <w:t>[Heading inserted in Gazette 1 Oct 2003 p. 4289.]</w:t>
      </w:r>
    </w:p>
    <w:p>
      <w:pPr>
        <w:pStyle w:val="Heading5"/>
        <w:rPr>
          <w:snapToGrid w:val="0"/>
        </w:rPr>
      </w:pPr>
      <w:bookmarkStart w:id="338" w:name="_Toc254943081"/>
      <w:bookmarkStart w:id="339" w:name="_Toc253670858"/>
      <w:r>
        <w:rPr>
          <w:rStyle w:val="CharSectno"/>
        </w:rPr>
        <w:t>16D</w:t>
      </w:r>
      <w:r>
        <w:rPr>
          <w:snapToGrid w:val="0"/>
        </w:rPr>
        <w:t>.</w:t>
      </w:r>
      <w:r>
        <w:rPr>
          <w:snapToGrid w:val="0"/>
        </w:rPr>
        <w:tab/>
        <w:t>Possession limits generally for finfish — recreational fishing</w:t>
      </w:r>
      <w:bookmarkEnd w:id="338"/>
      <w:bookmarkEnd w:id="339"/>
    </w:p>
    <w:p>
      <w:pPr>
        <w:pStyle w:val="Subsection"/>
      </w:pPr>
      <w:r>
        <w:tab/>
        <w:t>(1)</w:t>
      </w:r>
      <w:r>
        <w:tab/>
        <w:t xml:space="preserve">For the purposes of section 51(1) of the Act, the maximum quantity of finfish that a person may be in possession of in circumstances other than those to which regulation 16E(2) or (3) applies is — </w:t>
      </w:r>
    </w:p>
    <w:p>
      <w:pPr>
        <w:pStyle w:val="Indenta"/>
        <w:rPr>
          <w:snapToGrid w:val="0"/>
        </w:rPr>
      </w:pPr>
      <w:r>
        <w:rPr>
          <w:snapToGrid w:val="0"/>
        </w:rPr>
        <w:tab/>
        <w:t>(a)</w:t>
      </w:r>
      <w:r>
        <w:rPr>
          <w:snapToGrid w:val="0"/>
        </w:rPr>
        <w:tab/>
        <w:t>20 kg of fillets of fish;</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pPr>
      <w:r>
        <w:tab/>
        <w:t>[Regulation 16D inserted in Gazette 1 Oct 2003 p. 4289</w:t>
      </w:r>
      <w:r>
        <w:noBreakHyphen/>
        <w:t>90; amended in Gazette 4 Nov 2005 p. 5306; 29 May 2008 p. 2055</w:t>
      </w:r>
      <w:r>
        <w:noBreakHyphen/>
        <w:t>6.]</w:t>
      </w:r>
    </w:p>
    <w:p>
      <w:pPr>
        <w:pStyle w:val="Heading5"/>
        <w:rPr>
          <w:snapToGrid w:val="0"/>
        </w:rPr>
      </w:pPr>
      <w:bookmarkStart w:id="340" w:name="_Toc254943082"/>
      <w:bookmarkStart w:id="341" w:name="_Toc253670859"/>
      <w:r>
        <w:rPr>
          <w:rStyle w:val="CharSectno"/>
        </w:rPr>
        <w:t>16E</w:t>
      </w:r>
      <w:r>
        <w:t>.</w:t>
      </w:r>
      <w:r>
        <w:tab/>
      </w:r>
      <w:r>
        <w:rPr>
          <w:snapToGrid w:val="0"/>
        </w:rPr>
        <w:t>Possession limits — on boat</w:t>
      </w:r>
      <w:bookmarkEnd w:id="340"/>
      <w:bookmarkEnd w:id="341"/>
    </w:p>
    <w:p>
      <w:pPr>
        <w:pStyle w:val="Subsection"/>
        <w:keepNext/>
        <w:keepLines/>
      </w:pPr>
      <w:r>
        <w:tab/>
        <w:t>(1)</w:t>
      </w:r>
      <w:r>
        <w:tab/>
        <w:t xml:space="preserve">In this regulation —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 xml:space="preserve">For the purposes of section 51(1) of the Act, the maximum quantity of finfish that a person on a boat may be in possession of where the person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 xml:space="preserve">For the purposes of section 51(1) of the Act, the maximum quantity of finfish that the master of a boat may be in possession of on the boat where the master is on, or has just completed, a day trip is —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rPr>
          <w:snapToGrid w:val="0"/>
        </w:rPr>
      </w:pPr>
      <w:r>
        <w:tab/>
        <w:t>(3a)</w:t>
      </w:r>
      <w:r>
        <w:tab/>
      </w:r>
      <w:r>
        <w:rPr>
          <w:snapToGrid w:val="0"/>
        </w:rPr>
        <w:t>For the purposes of section 51(1) of the Act, the maximum quantity of fish of the species referred to in this subregulation that a person on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t>(3b)</w:t>
      </w:r>
      <w:r>
        <w:tab/>
      </w:r>
      <w:r>
        <w:rPr>
          <w:snapToGrid w:val="0"/>
        </w:rPr>
        <w:t xml:space="preserve">For the purposes of section 51(1) of the Act, the maximum quantity of fish of the species referred to in this subregulation that </w:t>
      </w:r>
      <w:r>
        <w:t xml:space="preserve">the master of a boat may be in possession of on that boat where it is being used by 2 or more persons for taking fish is —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rPr>
          <w:snapToGrid w:val="0"/>
        </w:rPr>
      </w:pPr>
      <w:r>
        <w:tab/>
        <w:t>(3c)</w:t>
      </w:r>
      <w:r>
        <w:tab/>
        <w:t xml:space="preserve">Despite subregulations (3a) and (3b), the master of a boat, other than a fishing boat, that is </w:t>
      </w:r>
      <w:r>
        <w:rPr>
          <w:snapToGrid w:val="0"/>
        </w:rPr>
        <w:t>being used by 2 or more persons for taking fish must ensure that there is not more than —</w:t>
      </w:r>
    </w:p>
    <w:p>
      <w:pPr>
        <w:pStyle w:val="Indenta"/>
      </w:pPr>
      <w:r>
        <w:rPr>
          <w:snapToGrid w:val="0"/>
        </w:rPr>
        <w:tab/>
        <w:t>(a)</w:t>
      </w:r>
      <w:r>
        <w:rPr>
          <w:snapToGrid w:val="0"/>
        </w:rPr>
        <w:tab/>
        <w:t>twice the bag limit of blue manna crabs;</w:t>
      </w:r>
    </w:p>
    <w:p>
      <w:pPr>
        <w:pStyle w:val="Indenta"/>
      </w:pPr>
      <w:r>
        <w:tab/>
        <w:t>(aa)</w:t>
      </w:r>
      <w:r>
        <w:tab/>
        <w:t>twice the bag limit of brown mud and green mud crabs;</w:t>
      </w:r>
    </w:p>
    <w:p>
      <w:pPr>
        <w:pStyle w:val="Indenta"/>
      </w:pPr>
      <w:r>
        <w:rPr>
          <w:snapToGrid w:val="0"/>
        </w:rPr>
        <w:tab/>
        <w:t>(b)</w:t>
      </w:r>
      <w:r>
        <w:rPr>
          <w:snapToGrid w:val="0"/>
        </w:rPr>
        <w:tab/>
        <w:t>twice the bag limit of cuttlefish, octopus and squid;</w:t>
      </w:r>
    </w:p>
    <w:p>
      <w:pPr>
        <w:pStyle w:val="Indenta"/>
      </w:pPr>
      <w:r>
        <w:rPr>
          <w:snapToGrid w:val="0"/>
        </w:rPr>
        <w:tab/>
        <w:t>(c)</w:t>
      </w:r>
      <w:r>
        <w:rPr>
          <w:snapToGrid w:val="0"/>
        </w:rPr>
        <w:tab/>
        <w:t>twice the bag limit of rock lobster; and</w:t>
      </w:r>
    </w:p>
    <w:p>
      <w:pPr>
        <w:pStyle w:val="Indenta"/>
        <w:rPr>
          <w:snapToGrid w:val="0"/>
        </w:rPr>
      </w:pPr>
      <w:r>
        <w:rPr>
          <w:snapToGrid w:val="0"/>
        </w:rPr>
        <w:tab/>
        <w:t>(d)</w:t>
      </w:r>
      <w:r>
        <w:rPr>
          <w:snapToGrid w:val="0"/>
        </w:rPr>
        <w:tab/>
        <w:t>twice the bag limit of brownlip and greenlip abalone,</w:t>
      </w:r>
    </w:p>
    <w:p>
      <w:pPr>
        <w:pStyle w:val="Subsection"/>
      </w:pPr>
      <w:r>
        <w:tab/>
      </w:r>
      <w:r>
        <w:tab/>
        <w:t>on, or attached to, the boat at any one time.</w:t>
      </w:r>
    </w:p>
    <w:p>
      <w:pPr>
        <w:pStyle w:val="Penstart"/>
      </w:pPr>
      <w:r>
        <w:tab/>
        <w:t>Penalty: $10 000 and the penalty provided in section 222 of the Act.</w:t>
      </w:r>
    </w:p>
    <w:p>
      <w:pPr>
        <w:pStyle w:val="Subsection"/>
      </w:pPr>
      <w:r>
        <w:tab/>
        <w:t>(3d)</w:t>
      </w:r>
      <w:r>
        <w:tab/>
        <w:t>Subregulations (3a)(aa), (3b)(aa) and (3c)(aa) are subject to regulation 17A.</w:t>
      </w:r>
    </w:p>
    <w:p>
      <w:pPr>
        <w:pStyle w:val="Subsection"/>
      </w:pPr>
      <w:r>
        <w:tab/>
        <w:t>(3E)</w:t>
      </w:r>
      <w:r>
        <w:tab/>
        <w:t xml:space="preserve">The master of a boat, other than a fishing boat, being used for taking fish in the West Coast Region must ensure that the number of West Australian dhufish on, or attached to, the boat, and any tender or other vessel operating with or attached to the boat, at any one time —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Ednotesubsection"/>
      </w:pPr>
      <w:r>
        <w:tab/>
        <w:t>[(3F)</w:t>
      </w:r>
      <w:r>
        <w:tab/>
        <w:t>deleted]</w:t>
      </w:r>
    </w:p>
    <w:p>
      <w:pPr>
        <w:pStyle w:val="Subsection"/>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 xml:space="preserve">For the purpose of — </w:t>
      </w:r>
    </w:p>
    <w:p>
      <w:pPr>
        <w:pStyle w:val="Indenta"/>
      </w:pPr>
      <w:r>
        <w:tab/>
        <w:t>(a)</w:t>
      </w:r>
      <w:r>
        <w:tab/>
        <w:t>subregulations (3) and (3b), fish on a boat that are not in the possession of any other person on the boat are to be taken to be in the possession of the master of the boat; and</w:t>
      </w:r>
    </w:p>
    <w:p>
      <w:pPr>
        <w:pStyle w:val="Indenta"/>
      </w:pPr>
      <w:r>
        <w:tab/>
        <w:t>(b)</w:t>
      </w:r>
      <w:r>
        <w:tab/>
        <w:t>determining the number of fish in a person’s possession under subregulation (2)(b) or (3)(b) 2 single</w:t>
      </w:r>
      <w:r>
        <w:noBreakHyphen/>
        <w:t>sided fillets of finfish are to be taken to be equivalent to one whole fish.</w:t>
      </w:r>
    </w:p>
    <w:p>
      <w:pPr>
        <w:pStyle w:val="Footnotesection"/>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w:t>
      </w:r>
    </w:p>
    <w:p>
      <w:pPr>
        <w:pStyle w:val="Heading4"/>
        <w:keepLines/>
      </w:pPr>
      <w:bookmarkStart w:id="342" w:name="_Toc189987851"/>
      <w:bookmarkStart w:id="343" w:name="_Toc192041434"/>
      <w:bookmarkStart w:id="344" w:name="_Toc199570668"/>
      <w:bookmarkStart w:id="345" w:name="_Toc199738664"/>
      <w:bookmarkStart w:id="346" w:name="_Toc199814766"/>
      <w:bookmarkStart w:id="347" w:name="_Toc215040572"/>
      <w:bookmarkStart w:id="348" w:name="_Toc215041017"/>
      <w:bookmarkStart w:id="349" w:name="_Toc222129226"/>
      <w:bookmarkStart w:id="350" w:name="_Toc222222931"/>
      <w:bookmarkStart w:id="351" w:name="_Toc225914183"/>
      <w:bookmarkStart w:id="352" w:name="_Toc231282228"/>
      <w:bookmarkStart w:id="353" w:name="_Toc231282672"/>
      <w:bookmarkStart w:id="354" w:name="_Toc234899259"/>
      <w:bookmarkStart w:id="355" w:name="_Toc236632541"/>
      <w:bookmarkStart w:id="356" w:name="_Toc236720154"/>
      <w:bookmarkStart w:id="357" w:name="_Toc237764353"/>
      <w:bookmarkStart w:id="358" w:name="_Toc238355977"/>
      <w:bookmarkStart w:id="359" w:name="_Toc238368682"/>
      <w:bookmarkStart w:id="360" w:name="_Toc238375635"/>
      <w:bookmarkStart w:id="361" w:name="_Toc240338959"/>
      <w:bookmarkStart w:id="362" w:name="_Toc241993465"/>
      <w:bookmarkStart w:id="363" w:name="_Toc243192608"/>
      <w:bookmarkStart w:id="364" w:name="_Toc243295309"/>
      <w:bookmarkStart w:id="365" w:name="_Toc245112882"/>
      <w:bookmarkStart w:id="366" w:name="_Toc245198044"/>
      <w:bookmarkStart w:id="367" w:name="_Toc245198493"/>
      <w:bookmarkStart w:id="368" w:name="_Toc245198942"/>
      <w:bookmarkStart w:id="369" w:name="_Toc248121972"/>
      <w:bookmarkStart w:id="370" w:name="_Toc248122423"/>
      <w:bookmarkStart w:id="371" w:name="_Toc253670410"/>
      <w:bookmarkStart w:id="372" w:name="_Toc253670860"/>
      <w:bookmarkStart w:id="373" w:name="_Toc254942630"/>
      <w:bookmarkStart w:id="374" w:name="_Toc254943083"/>
      <w:r>
        <w:t>Subdivision 2 — Possession limits for Regions</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Footnoteheading"/>
        <w:keepNext/>
        <w:keepLines/>
        <w:tabs>
          <w:tab w:val="left" w:pos="851"/>
        </w:tabs>
      </w:pPr>
      <w:r>
        <w:tab/>
        <w:t>[Heading inserted in Gazette 1 Oct 2003 p. 4291.]</w:t>
      </w:r>
    </w:p>
    <w:p>
      <w:pPr>
        <w:pStyle w:val="Heading5"/>
        <w:spacing w:before="180"/>
      </w:pPr>
      <w:bookmarkStart w:id="375" w:name="_Toc254943084"/>
      <w:bookmarkStart w:id="376" w:name="_Toc253670861"/>
      <w:r>
        <w:rPr>
          <w:rStyle w:val="CharSectno"/>
        </w:rPr>
        <w:t>16FA</w:t>
      </w:r>
      <w:r>
        <w:t>.</w:t>
      </w:r>
      <w:r>
        <w:tab/>
        <w:t>Possession limits — western rock lobster in West Coast Region</w:t>
      </w:r>
      <w:bookmarkEnd w:id="375"/>
      <w:bookmarkEnd w:id="376"/>
    </w:p>
    <w:p>
      <w:pPr>
        <w:pStyle w:val="Subsection"/>
        <w:spacing w:before="120"/>
      </w:pPr>
      <w:r>
        <w:tab/>
      </w:r>
      <w:r>
        <w:tab/>
        <w:t>Subject to regulation 16E(3a)(c), (3b)(c) and (3c)(c),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w:t>
      </w:r>
    </w:p>
    <w:p>
      <w:pPr>
        <w:pStyle w:val="Heading5"/>
        <w:spacing w:before="180"/>
      </w:pPr>
      <w:bookmarkStart w:id="377" w:name="_Toc254943085"/>
      <w:bookmarkStart w:id="378" w:name="_Toc253670862"/>
      <w:r>
        <w:rPr>
          <w:rStyle w:val="CharSectno"/>
        </w:rPr>
        <w:t>16F</w:t>
      </w:r>
      <w:r>
        <w:t>.</w:t>
      </w:r>
      <w:r>
        <w:tab/>
        <w:t>Possession limits — rock lobster in Pilbara and Kimberley Region</w:t>
      </w:r>
      <w:bookmarkEnd w:id="377"/>
      <w:bookmarkEnd w:id="378"/>
    </w:p>
    <w:p>
      <w:pPr>
        <w:pStyle w:val="Subsection"/>
      </w:pPr>
      <w:r>
        <w:tab/>
      </w:r>
      <w:r>
        <w:tab/>
        <w:t>For the purposes of section 51(1) of the Act, the maximum quantity of rock lobster that a person may be in possession of in the Pilbara and Kimberley Region, other than at the person’s principal place of residence, is twice the bag limit of rock lobsters.</w:t>
      </w:r>
    </w:p>
    <w:p>
      <w:pPr>
        <w:pStyle w:val="Footnotesection"/>
      </w:pPr>
      <w:r>
        <w:tab/>
        <w:t>[Regulation 16F inserted in Gazette 22 Dec 2005 p. 6219.]</w:t>
      </w:r>
    </w:p>
    <w:p>
      <w:pPr>
        <w:pStyle w:val="Heading4"/>
      </w:pPr>
      <w:bookmarkStart w:id="379" w:name="_Toc189987853"/>
      <w:bookmarkStart w:id="380" w:name="_Toc192041436"/>
      <w:bookmarkStart w:id="381" w:name="_Toc199570670"/>
      <w:bookmarkStart w:id="382" w:name="_Toc199738666"/>
      <w:bookmarkStart w:id="383" w:name="_Toc199814768"/>
      <w:bookmarkStart w:id="384" w:name="_Toc215040575"/>
      <w:bookmarkStart w:id="385" w:name="_Toc215041020"/>
      <w:bookmarkStart w:id="386" w:name="_Toc222129229"/>
      <w:bookmarkStart w:id="387" w:name="_Toc222222934"/>
      <w:bookmarkStart w:id="388" w:name="_Toc225914186"/>
      <w:bookmarkStart w:id="389" w:name="_Toc231282231"/>
      <w:bookmarkStart w:id="390" w:name="_Toc231282675"/>
      <w:bookmarkStart w:id="391" w:name="_Toc234899262"/>
      <w:bookmarkStart w:id="392" w:name="_Toc236632544"/>
      <w:bookmarkStart w:id="393" w:name="_Toc236720157"/>
      <w:bookmarkStart w:id="394" w:name="_Toc237764356"/>
      <w:bookmarkStart w:id="395" w:name="_Toc238355980"/>
      <w:bookmarkStart w:id="396" w:name="_Toc238368685"/>
      <w:bookmarkStart w:id="397" w:name="_Toc238375638"/>
      <w:bookmarkStart w:id="398" w:name="_Toc240338962"/>
      <w:bookmarkStart w:id="399" w:name="_Toc241993468"/>
      <w:bookmarkStart w:id="400" w:name="_Toc243192611"/>
      <w:bookmarkStart w:id="401" w:name="_Toc243295312"/>
      <w:bookmarkStart w:id="402" w:name="_Toc245112885"/>
      <w:bookmarkStart w:id="403" w:name="_Toc245198047"/>
      <w:bookmarkStart w:id="404" w:name="_Toc245198496"/>
      <w:bookmarkStart w:id="405" w:name="_Toc245198945"/>
      <w:bookmarkStart w:id="406" w:name="_Toc248121975"/>
      <w:bookmarkStart w:id="407" w:name="_Toc248122426"/>
      <w:bookmarkStart w:id="408" w:name="_Toc253670413"/>
      <w:bookmarkStart w:id="409" w:name="_Toc253670863"/>
      <w:bookmarkStart w:id="410" w:name="_Toc254942633"/>
      <w:bookmarkStart w:id="411" w:name="_Toc254943086"/>
      <w:r>
        <w:t>Subdivision 3 — Possession limits — pink snapper at Shark Bay</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pPr>
        <w:pStyle w:val="Footnoteheading"/>
        <w:keepNext/>
        <w:tabs>
          <w:tab w:val="left" w:pos="851"/>
        </w:tabs>
      </w:pPr>
      <w:r>
        <w:tab/>
        <w:t>[Heading inserted in Gazette 1 Oct 2003 p. 4291.]</w:t>
      </w:r>
    </w:p>
    <w:p>
      <w:pPr>
        <w:pStyle w:val="Heading5"/>
        <w:spacing w:before="180"/>
        <w:rPr>
          <w:snapToGrid w:val="0"/>
        </w:rPr>
      </w:pPr>
      <w:bookmarkStart w:id="412" w:name="_Toc254943087"/>
      <w:bookmarkStart w:id="413" w:name="_Toc253670864"/>
      <w:r>
        <w:rPr>
          <w:rStyle w:val="CharSectno"/>
        </w:rPr>
        <w:t>16G</w:t>
      </w:r>
      <w:r>
        <w:t>.</w:t>
      </w:r>
      <w:r>
        <w:tab/>
      </w:r>
      <w:r>
        <w:rPr>
          <w:snapToGrid w:val="0"/>
        </w:rPr>
        <w:t>Terms used</w:t>
      </w:r>
      <w:bookmarkEnd w:id="412"/>
      <w:bookmarkEnd w:id="413"/>
    </w:p>
    <w:p>
      <w:pPr>
        <w:pStyle w:val="Subsection"/>
        <w:rPr>
          <w:snapToGrid w:val="0"/>
        </w:rPr>
      </w:pPr>
      <w:r>
        <w:rPr>
          <w:snapToGrid w:val="0"/>
        </w:rPr>
        <w:tab/>
      </w:r>
      <w:r>
        <w:rPr>
          <w:snapToGrid w:val="0"/>
        </w:rPr>
        <w:tab/>
        <w:t xml:space="preserve">In this Subdivision —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 </w:t>
      </w:r>
    </w:p>
    <w:p>
      <w:pPr>
        <w:pStyle w:val="Defpara"/>
      </w:pPr>
      <w:r>
        <w:tab/>
        <w:t>(a)</w:t>
      </w:r>
      <w:r>
        <w:tab/>
        <w:t>the waters of the Freycinet Estuary; and</w:t>
      </w:r>
    </w:p>
    <w:p>
      <w:pPr>
        <w:pStyle w:val="Defpara"/>
      </w:pPr>
      <w:r>
        <w:tab/>
        <w:t>(b)</w:t>
      </w:r>
      <w:r>
        <w:tab/>
        <w:t>land that is within 50 metres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414" w:name="_Toc254943088"/>
      <w:bookmarkStart w:id="415" w:name="_Toc253670865"/>
      <w:r>
        <w:rPr>
          <w:rStyle w:val="CharSectno"/>
        </w:rPr>
        <w:t>16H</w:t>
      </w:r>
      <w:r>
        <w:rPr>
          <w:snapToGrid w:val="0"/>
        </w:rPr>
        <w:t>.</w:t>
      </w:r>
      <w:r>
        <w:rPr>
          <w:snapToGrid w:val="0"/>
        </w:rPr>
        <w:tab/>
        <w:t>Possession limit — pink snapper in Freycinet Estuary area</w:t>
      </w:r>
      <w:bookmarkEnd w:id="414"/>
      <w:bookmarkEnd w:id="415"/>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416" w:name="_Toc254943089"/>
      <w:bookmarkStart w:id="417" w:name="_Toc253670866"/>
      <w:r>
        <w:rPr>
          <w:rStyle w:val="CharSectno"/>
        </w:rPr>
        <w:t>16I</w:t>
      </w:r>
      <w:r>
        <w:rPr>
          <w:snapToGrid w:val="0"/>
        </w:rPr>
        <w:t>.</w:t>
      </w:r>
      <w:r>
        <w:rPr>
          <w:snapToGrid w:val="0"/>
        </w:rPr>
        <w:tab/>
        <w:t>Tags authorising possession of pink snapper in Freycinet Estuary area</w:t>
      </w:r>
      <w:bookmarkEnd w:id="416"/>
      <w:bookmarkEnd w:id="417"/>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 xml:space="preserve">If —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w:t>
      </w:r>
    </w:p>
    <w:p>
      <w:pPr>
        <w:pStyle w:val="Indenta"/>
        <w:rPr>
          <w:snapToGrid w:val="0"/>
        </w:rPr>
      </w:pPr>
      <w:r>
        <w:rPr>
          <w:snapToGrid w:val="0"/>
        </w:rPr>
        <w:tab/>
        <w:t>(b)</w:t>
      </w:r>
      <w:r>
        <w:rPr>
          <w:snapToGrid w:val="0"/>
        </w:rPr>
        <w:tab/>
        <w:t>that person has not made any other written or electronic application under subregulation (1) during that period;</w:t>
      </w:r>
    </w:p>
    <w:p>
      <w:pPr>
        <w:pStyle w:val="Indenta"/>
        <w:rPr>
          <w:snapToGrid w:val="0"/>
        </w:rPr>
      </w:pPr>
      <w:r>
        <w:rPr>
          <w:snapToGrid w:val="0"/>
        </w:rPr>
        <w:tab/>
        <w:t>(c)</w:t>
      </w:r>
      <w:r>
        <w:rPr>
          <w:snapToGrid w:val="0"/>
        </w:rPr>
        <w:tab/>
        <w:t>the CEO has not issued more than 1 050 tags pursuant to written or electronic application during that period;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spacing w:before="10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00"/>
        <w:rPr>
          <w:snapToGrid w:val="0"/>
        </w:rPr>
      </w:pPr>
      <w:r>
        <w:rPr>
          <w:snapToGrid w:val="0"/>
        </w:rPr>
        <w:tab/>
        <w:t>(7)</w:t>
      </w:r>
      <w:r>
        <w:rPr>
          <w:snapToGrid w:val="0"/>
        </w:rPr>
        <w:tab/>
        <w:t>When a tag is issued to a person the CEO is to record the name of the person on the tag.</w:t>
      </w:r>
    </w:p>
    <w:p>
      <w:pPr>
        <w:pStyle w:val="Subsection"/>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418" w:name="_Toc254943090"/>
      <w:bookmarkStart w:id="419" w:name="_Toc253670867"/>
      <w:r>
        <w:rPr>
          <w:rStyle w:val="CharSectno"/>
        </w:rPr>
        <w:t>16J</w:t>
      </w:r>
      <w:r>
        <w:t>.</w:t>
      </w:r>
      <w:r>
        <w:tab/>
      </w:r>
      <w:r>
        <w:rPr>
          <w:snapToGrid w:val="0"/>
        </w:rPr>
        <w:t>Form of tag</w:t>
      </w:r>
      <w:bookmarkEnd w:id="418"/>
      <w:bookmarkEnd w:id="419"/>
    </w:p>
    <w:p>
      <w:pPr>
        <w:pStyle w:val="Subsection"/>
        <w:rPr>
          <w:snapToGrid w:val="0"/>
        </w:rPr>
      </w:pPr>
      <w:r>
        <w:rPr>
          <w:snapToGrid w:val="0"/>
        </w:rPr>
        <w:tab/>
      </w:r>
      <w:r>
        <w:rPr>
          <w:snapToGrid w:val="0"/>
        </w:rPr>
        <w:tab/>
        <w:t xml:space="preserve">A tag issued under regulation 16I —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420" w:name="_Toc189987858"/>
      <w:bookmarkStart w:id="421" w:name="_Toc192041441"/>
      <w:bookmarkStart w:id="422" w:name="_Toc199570675"/>
      <w:bookmarkStart w:id="423" w:name="_Toc199738671"/>
      <w:bookmarkStart w:id="424" w:name="_Toc199814773"/>
      <w:bookmarkStart w:id="425" w:name="_Toc215040580"/>
      <w:bookmarkStart w:id="426" w:name="_Toc215041025"/>
      <w:bookmarkStart w:id="427" w:name="_Toc222129234"/>
      <w:bookmarkStart w:id="428" w:name="_Toc222222939"/>
      <w:bookmarkStart w:id="429" w:name="_Toc225914191"/>
      <w:bookmarkStart w:id="430" w:name="_Toc231282236"/>
      <w:bookmarkStart w:id="431" w:name="_Toc231282680"/>
      <w:bookmarkStart w:id="432" w:name="_Toc234899267"/>
      <w:bookmarkStart w:id="433" w:name="_Toc236632549"/>
      <w:bookmarkStart w:id="434" w:name="_Toc236720162"/>
      <w:bookmarkStart w:id="435" w:name="_Toc237764361"/>
      <w:bookmarkStart w:id="436" w:name="_Toc238355985"/>
      <w:bookmarkStart w:id="437" w:name="_Toc238368690"/>
      <w:bookmarkStart w:id="438" w:name="_Toc238375643"/>
      <w:bookmarkStart w:id="439" w:name="_Toc240338967"/>
      <w:bookmarkStart w:id="440" w:name="_Toc241993473"/>
      <w:bookmarkStart w:id="441" w:name="_Toc243192616"/>
      <w:bookmarkStart w:id="442" w:name="_Toc243295317"/>
      <w:bookmarkStart w:id="443" w:name="_Toc245112890"/>
      <w:bookmarkStart w:id="444" w:name="_Toc245198052"/>
      <w:bookmarkStart w:id="445" w:name="_Toc245198501"/>
      <w:bookmarkStart w:id="446" w:name="_Toc245198950"/>
      <w:bookmarkStart w:id="447" w:name="_Toc248121980"/>
      <w:bookmarkStart w:id="448" w:name="_Toc248122431"/>
      <w:bookmarkStart w:id="449" w:name="_Toc253670418"/>
      <w:bookmarkStart w:id="450" w:name="_Toc253670868"/>
      <w:bookmarkStart w:id="451" w:name="_Toc254942638"/>
      <w:bookmarkStart w:id="452" w:name="_Toc254943091"/>
      <w:r>
        <w:t>Subdivision 4 — Possession limits in certain other areas</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pPr>
        <w:pStyle w:val="Footnoteheading"/>
        <w:keepNext/>
        <w:keepLines/>
        <w:tabs>
          <w:tab w:val="left" w:pos="851"/>
        </w:tabs>
      </w:pPr>
      <w:r>
        <w:tab/>
        <w:t>[Heading inserted in Gazette 1 Oct 2003 p. 4295.]</w:t>
      </w:r>
    </w:p>
    <w:p>
      <w:pPr>
        <w:pStyle w:val="Heading5"/>
      </w:pPr>
      <w:bookmarkStart w:id="453" w:name="_Toc254943092"/>
      <w:bookmarkStart w:id="454" w:name="_Toc253670869"/>
      <w:r>
        <w:rPr>
          <w:rStyle w:val="CharSectno"/>
        </w:rPr>
        <w:t>16K</w:t>
      </w:r>
      <w:r>
        <w:t>.</w:t>
      </w:r>
      <w:r>
        <w:tab/>
        <w:t>Possession limits — finfish at Abrolhos Islands reserve or Abrolhos Islands Fish Habitat Protection Area</w:t>
      </w:r>
      <w:bookmarkEnd w:id="453"/>
      <w:bookmarkEnd w:id="454"/>
    </w:p>
    <w:p>
      <w:pPr>
        <w:pStyle w:val="Subsection"/>
      </w:pPr>
      <w:r>
        <w:tab/>
      </w:r>
      <w:r>
        <w:tab/>
        <w:t xml:space="preserve">For the purposes of section 51(1) of the Act, the maximum quantity of finfish that a person may be in possession of — </w:t>
      </w:r>
    </w:p>
    <w:p>
      <w:pPr>
        <w:pStyle w:val="Indenta"/>
      </w:pPr>
      <w:r>
        <w:tab/>
        <w:t>(a)</w:t>
      </w:r>
      <w:r>
        <w:tab/>
        <w:t>in the Abrolhos Islands reserve; or</w:t>
      </w:r>
    </w:p>
    <w:p>
      <w:pPr>
        <w:pStyle w:val="Indenta"/>
      </w:pPr>
      <w:r>
        <w:tab/>
        <w:t>(b)</w:t>
      </w:r>
      <w:r>
        <w:tab/>
        <w:t>in the Abrolhos Islands Fish Habitat Protection Area within the meaning given in Schedule 2 Part 2 Division 3 Subdivision 1 clause 2(2),</w:t>
      </w:r>
    </w:p>
    <w:p>
      <w:pPr>
        <w:pStyle w:val="Subsection"/>
      </w:pPr>
      <w:r>
        <w:tab/>
      </w:r>
      <w:r>
        <w:tab/>
        <w:t xml:space="preserve">is —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455" w:name="_Toc254943093"/>
      <w:bookmarkStart w:id="456" w:name="_Toc253670870"/>
      <w:r>
        <w:rPr>
          <w:rStyle w:val="CharSectno"/>
        </w:rPr>
        <w:t>16L</w:t>
      </w:r>
      <w:r>
        <w:t>.</w:t>
      </w:r>
      <w:r>
        <w:tab/>
        <w:t>Possession limits — rock lobster at Ningaloo and Exmouth townsite</w:t>
      </w:r>
      <w:bookmarkEnd w:id="455"/>
      <w:bookmarkEnd w:id="456"/>
    </w:p>
    <w:p>
      <w:pPr>
        <w:pStyle w:val="Subsection"/>
      </w:pPr>
      <w:r>
        <w:tab/>
        <w:t>(1)</w:t>
      </w:r>
      <w:r>
        <w:tab/>
        <w:t xml:space="preserve">In this regulation —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on North West Cape, north of 21° 52.9218′ south latitude.</w:t>
      </w:r>
    </w:p>
    <w:p>
      <w:pPr>
        <w:pStyle w:val="Subsection"/>
      </w:pPr>
      <w:r>
        <w:tab/>
        <w:t>(2)</w:t>
      </w:r>
      <w:r>
        <w:tab/>
        <w:t xml:space="preserve">For the purposes of section 51(1) of the Act, the maximum quantity of rock lobster that a person may be in possession of — </w:t>
      </w:r>
    </w:p>
    <w:p>
      <w:pPr>
        <w:pStyle w:val="Indenta"/>
        <w:rPr>
          <w:snapToGrid w:val="0"/>
        </w:rPr>
      </w:pPr>
      <w:r>
        <w:rPr>
          <w:snapToGrid w:val="0"/>
        </w:rPr>
        <w:tab/>
        <w:t>(a)</w:t>
      </w:r>
      <w:r>
        <w:rPr>
          <w:snapToGrid w:val="0"/>
        </w:rPr>
        <w:tab/>
        <w:t>in the Ningaloo Marine Park;</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457" w:name="_Toc254943094"/>
      <w:bookmarkStart w:id="458" w:name="_Toc253670871"/>
      <w:r>
        <w:rPr>
          <w:rStyle w:val="CharSectno"/>
        </w:rPr>
        <w:t>16M</w:t>
      </w:r>
      <w:r>
        <w:t>.</w:t>
      </w:r>
      <w:r>
        <w:tab/>
        <w:t>Possession limit — barramundi</w:t>
      </w:r>
      <w:bookmarkEnd w:id="457"/>
      <w:bookmarkEnd w:id="458"/>
    </w:p>
    <w:p>
      <w:pPr>
        <w:pStyle w:val="Subsection"/>
        <w:keepNext/>
        <w:keepLines/>
      </w:pPr>
      <w:r>
        <w:tab/>
        <w:t>(1)</w:t>
      </w:r>
      <w:r>
        <w:tab/>
        <w:t xml:space="preserve">For the purposes of section 51(1) of the Act, the maximum quantity of barramundi that a person may be in possession of, other than at the person’s principal place of residence — </w:t>
      </w:r>
    </w:p>
    <w:p>
      <w:pPr>
        <w:pStyle w:val="Indenta"/>
      </w:pPr>
      <w:r>
        <w:tab/>
        <w:t>(a)</w:t>
      </w:r>
      <w:r>
        <w:tab/>
        <w:t>in the Ord River area is one barramundi; and</w:t>
      </w:r>
    </w:p>
    <w:p>
      <w:pPr>
        <w:pStyle w:val="Indenta"/>
      </w:pPr>
      <w:r>
        <w:tab/>
        <w:t>(b)</w:t>
      </w:r>
      <w:r>
        <w:tab/>
        <w:t>other than in the Ord River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pPr>
      <w:r>
        <w:tab/>
        <w:t>(3)</w:t>
      </w:r>
      <w:r>
        <w:tab/>
        <w:t xml:space="preserve">In this regulation — </w:t>
      </w:r>
    </w:p>
    <w:p>
      <w:pPr>
        <w:pStyle w:val="Defstart"/>
      </w:pPr>
      <w:r>
        <w:rPr>
          <w:b/>
        </w:rPr>
        <w:tab/>
      </w:r>
      <w:r>
        <w:rPr>
          <w:rStyle w:val="CharDefText"/>
        </w:rPr>
        <w:t>Ord River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459" w:name="_Toc254943095"/>
      <w:bookmarkStart w:id="460" w:name="_Toc253670872"/>
      <w:r>
        <w:rPr>
          <w:rStyle w:val="CharSectno"/>
        </w:rPr>
        <w:t>16N</w:t>
      </w:r>
      <w:r>
        <w:t>.</w:t>
      </w:r>
      <w:r>
        <w:tab/>
        <w:t>Possession limit — marron</w:t>
      </w:r>
      <w:bookmarkEnd w:id="459"/>
      <w:bookmarkEnd w:id="460"/>
    </w:p>
    <w:p>
      <w:pPr>
        <w:pStyle w:val="Subsection"/>
      </w:pPr>
      <w:r>
        <w:tab/>
        <w:t>(1)</w:t>
      </w:r>
      <w:r>
        <w:tab/>
        <w:t xml:space="preserve">For the purposes of section 51(1) of the Act the maximum quantity of marron that a person may be in possession of —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 xml:space="preserve">possession period as defined in regulation 38O. </w:t>
      </w:r>
    </w:p>
    <w:p>
      <w:pPr>
        <w:pStyle w:val="Subsection"/>
      </w:pPr>
      <w:r>
        <w:tab/>
        <w:t>(3)</w:t>
      </w:r>
      <w:r>
        <w:tab/>
        <w:t xml:space="preserve">The possession limit prescribed by subregulation (1)(b) does not apply to a person who is on private land owned or occupied by the person. </w:t>
      </w:r>
    </w:p>
    <w:p>
      <w:pPr>
        <w:pStyle w:val="Subsection"/>
      </w:pPr>
      <w:r>
        <w:tab/>
        <w:t>(4)</w:t>
      </w:r>
      <w:r>
        <w:tab/>
        <w:t xml:space="preserve">It is a defence in proceedings against a person under section 51(2) of the Act in respect of the possession of marron — </w:t>
      </w:r>
    </w:p>
    <w:p>
      <w:pPr>
        <w:pStyle w:val="Indenta"/>
      </w:pPr>
      <w:r>
        <w:tab/>
        <w:t>(a)</w:t>
      </w:r>
      <w:r>
        <w:tab/>
        <w:t xml:space="preserve">that the marron had been sold by retail to the public; or </w:t>
      </w:r>
    </w:p>
    <w:p>
      <w:pPr>
        <w:pStyle w:val="Indenta"/>
      </w:pPr>
      <w:r>
        <w:tab/>
        <w:t>(b)</w:t>
      </w:r>
      <w:r>
        <w:tab/>
        <w:t xml:space="preserve">that the marron were in the person’s possession at a place for the purpose of being —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 xml:space="preserve">that the marron were in the person’s possession — </w:t>
      </w:r>
    </w:p>
    <w:p>
      <w:pPr>
        <w:pStyle w:val="Indenti"/>
      </w:pPr>
      <w:r>
        <w:tab/>
        <w:t>(i)</w:t>
      </w:r>
      <w:r>
        <w:tab/>
        <w:t xml:space="preserve">at a place specified in a fish processor’s licence under section 83(2) of the Act; and </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461" w:name="_Toc254943096"/>
      <w:bookmarkStart w:id="462" w:name="_Toc253670873"/>
      <w:r>
        <w:rPr>
          <w:rStyle w:val="CharSectno"/>
        </w:rPr>
        <w:t>17</w:t>
      </w:r>
      <w:r>
        <w:rPr>
          <w:snapToGrid w:val="0"/>
        </w:rPr>
        <w:t>.</w:t>
      </w:r>
      <w:r>
        <w:rPr>
          <w:snapToGrid w:val="0"/>
        </w:rPr>
        <w:tab/>
        <w:t>Possession limit — abalone</w:t>
      </w:r>
      <w:bookmarkEnd w:id="461"/>
      <w:bookmarkEnd w:id="462"/>
      <w:r>
        <w:rPr>
          <w:snapToGrid w:val="0"/>
        </w:rPr>
        <w:t xml:space="preserve"> </w:t>
      </w:r>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 xml:space="preserve">For the purposes of section 51(1) of the Act, the maximum quantity of abalone that a person may have at the person’s principal place of residence is —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463" w:name="_Toc254943097"/>
      <w:bookmarkStart w:id="464" w:name="_Toc253670874"/>
      <w:r>
        <w:rPr>
          <w:rStyle w:val="CharSectno"/>
        </w:rPr>
        <w:t>17A</w:t>
      </w:r>
      <w:r>
        <w:t>.</w:t>
      </w:r>
      <w:r>
        <w:tab/>
        <w:t>Possession limit — brown mud and green mud crabs in King Sound</w:t>
      </w:r>
      <w:bookmarkEnd w:id="463"/>
      <w:bookmarkEnd w:id="464"/>
    </w:p>
    <w:p>
      <w:pPr>
        <w:pStyle w:val="Subsection"/>
      </w:pPr>
      <w:r>
        <w:tab/>
        <w:t>(1)</w:t>
      </w:r>
      <w:r>
        <w:tab/>
        <w:t xml:space="preserve">For the purposes of section 51(1) of the Act the maximum quantity of brown mud or green mud crabs that — </w:t>
      </w:r>
    </w:p>
    <w:p>
      <w:pPr>
        <w:pStyle w:val="Indenta"/>
      </w:pPr>
      <w:r>
        <w:tab/>
        <w:t>(a)</w:t>
      </w:r>
      <w:r>
        <w:tab/>
        <w:t>a person on a boat in the King Sound may be in possession of on that boat where it is being used by 2 or more persons for taking fish; or</w:t>
      </w:r>
    </w:p>
    <w:p>
      <w:pPr>
        <w:pStyle w:val="Indenta"/>
      </w:pPr>
      <w:r>
        <w:tab/>
        <w:t>(b)</w:t>
      </w:r>
      <w:r>
        <w:tab/>
        <w:t>the master of a boat in the King Sound may be in possession of on that boat where it is being used by 2 or more persons for taking fish,</w:t>
      </w:r>
    </w:p>
    <w:p>
      <w:pPr>
        <w:pStyle w:val="Subsection"/>
      </w:pPr>
      <w:r>
        <w:tab/>
      </w:r>
      <w:r>
        <w:tab/>
        <w:t>is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 (1) the master of a boat in the King Sound, other than a fishing boat, that is being used by 2 or more persons for taking fish must ensure that there is not more than 4 days’ bag limit of brown mud or green mud crabs on, or attached to, the boat at any one time.</w:t>
      </w:r>
    </w:p>
    <w:p>
      <w:pPr>
        <w:pStyle w:val="Penstart"/>
      </w:pPr>
      <w:r>
        <w:tab/>
        <w:t>Penalty: $5 000 and the penalty provided in section 222 of the Act.</w:t>
      </w:r>
    </w:p>
    <w:p>
      <w:pPr>
        <w:pStyle w:val="Subsection"/>
      </w:pPr>
      <w:r>
        <w:tab/>
        <w:t>(4)</w:t>
      </w:r>
      <w:r>
        <w:tab/>
        <w:t xml:space="preserve">In this regulation — </w:t>
      </w:r>
    </w:p>
    <w:p>
      <w:pPr>
        <w:pStyle w:val="Defstart"/>
      </w:pPr>
      <w:r>
        <w:rPr>
          <w:b/>
        </w:rPr>
        <w:tab/>
      </w:r>
      <w:r>
        <w:rPr>
          <w:rStyle w:val="CharDefText"/>
        </w:rPr>
        <w:t>King Sound</w:t>
      </w:r>
      <w:r>
        <w:t xml:space="preserve"> means the waters of King Sound and the Fitzroy River and their tributaries, south of 17° 27′ south latitude.</w:t>
      </w:r>
    </w:p>
    <w:p>
      <w:pPr>
        <w:pStyle w:val="Footnotesection"/>
      </w:pPr>
      <w:r>
        <w:tab/>
        <w:t>[Regulation 17A inserted in Gazette 22 Dec 2005 p. 6220</w:t>
      </w:r>
      <w:r>
        <w:noBreakHyphen/>
        <w:t>1.]</w:t>
      </w:r>
    </w:p>
    <w:p>
      <w:pPr>
        <w:pStyle w:val="Heading5"/>
        <w:rPr>
          <w:snapToGrid w:val="0"/>
        </w:rPr>
      </w:pPr>
      <w:bookmarkStart w:id="465" w:name="_Toc254943098"/>
      <w:bookmarkStart w:id="466" w:name="_Toc253670875"/>
      <w:r>
        <w:rPr>
          <w:rStyle w:val="CharSectno"/>
        </w:rPr>
        <w:t>18</w:t>
      </w:r>
      <w:r>
        <w:rPr>
          <w:snapToGrid w:val="0"/>
        </w:rPr>
        <w:t>.</w:t>
      </w:r>
      <w:r>
        <w:rPr>
          <w:snapToGrid w:val="0"/>
        </w:rPr>
        <w:tab/>
        <w:t>Possession limit — commercial fishing</w:t>
      </w:r>
      <w:bookmarkEnd w:id="465"/>
      <w:bookmarkEnd w:id="466"/>
      <w:r>
        <w:rPr>
          <w:snapToGrid w:val="0"/>
        </w:rPr>
        <w:t xml:space="preserve"> </w:t>
      </w:r>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metre isobath</w:t>
            </w:r>
          </w:p>
        </w:tc>
        <w:tc>
          <w:tcPr>
            <w:tcW w:w="993" w:type="dxa"/>
          </w:tcPr>
          <w:p>
            <w:pPr>
              <w:pStyle w:val="TableNAm"/>
              <w:spacing w:before="60"/>
              <w:rPr>
                <w:snapToGrid w:val="0"/>
                <w:sz w:val="22"/>
              </w:rPr>
            </w:pPr>
          </w:p>
        </w:tc>
      </w:tr>
    </w:tbl>
    <w:p>
      <w:pPr>
        <w:pStyle w:val="Footnotesection"/>
      </w:pPr>
      <w:r>
        <w:tab/>
        <w:t xml:space="preserve">[Regulation 18 amended in Gazette 12 Sep 1997 p. 5152; 1 Oct 2003 p. 4297 and 4344.] </w:t>
      </w:r>
    </w:p>
    <w:p>
      <w:pPr>
        <w:pStyle w:val="Ednotesection"/>
      </w:pPr>
      <w:r>
        <w:t>[</w:t>
      </w:r>
      <w:r>
        <w:rPr>
          <w:b/>
        </w:rPr>
        <w:t>19.</w:t>
      </w:r>
      <w:r>
        <w:tab/>
        <w:t>Deleted in Gazette 1 Oct 2003 p. 4297.]</w:t>
      </w:r>
    </w:p>
    <w:p>
      <w:pPr>
        <w:pStyle w:val="Heading5"/>
        <w:rPr>
          <w:snapToGrid w:val="0"/>
        </w:rPr>
      </w:pPr>
      <w:bookmarkStart w:id="467" w:name="_Toc254943099"/>
      <w:bookmarkStart w:id="468" w:name="_Toc253670876"/>
      <w:r>
        <w:rPr>
          <w:rStyle w:val="CharSectno"/>
        </w:rPr>
        <w:t>20</w:t>
      </w:r>
      <w:r>
        <w:rPr>
          <w:snapToGrid w:val="0"/>
        </w:rPr>
        <w:t>.</w:t>
      </w:r>
      <w:r>
        <w:rPr>
          <w:snapToGrid w:val="0"/>
        </w:rPr>
        <w:tab/>
        <w:t>Defence in relation to offence against section 51(2)</w:t>
      </w:r>
      <w:bookmarkEnd w:id="467"/>
      <w:bookmarkEnd w:id="468"/>
      <w:r>
        <w:rPr>
          <w:snapToGrid w:val="0"/>
        </w:rPr>
        <w:t xml:space="preserve"> </w:t>
      </w:r>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469" w:name="_Toc254943100"/>
      <w:bookmarkStart w:id="470" w:name="_Toc253670877"/>
      <w:r>
        <w:rPr>
          <w:rStyle w:val="CharSectno"/>
        </w:rPr>
        <w:t>21</w:t>
      </w:r>
      <w:r>
        <w:t>.</w:t>
      </w:r>
      <w:r>
        <w:tab/>
        <w:t>Presumptions regarding possession</w:t>
      </w:r>
      <w:bookmarkEnd w:id="469"/>
      <w:bookmarkEnd w:id="470"/>
    </w:p>
    <w:p>
      <w:pPr>
        <w:pStyle w:val="Subsection"/>
      </w:pPr>
      <w:r>
        <w:tab/>
        <w:t>(1)</w:t>
      </w:r>
      <w:r>
        <w:tab/>
        <w:t xml:space="preserve">In any proceedings for an offence against section 51 of the Act, in the absence of proof to the contrary —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 xml:space="preserve">In this regulation — </w:t>
      </w:r>
    </w:p>
    <w:p>
      <w:pPr>
        <w:pStyle w:val="Defstart"/>
      </w:pPr>
      <w:r>
        <w:rPr>
          <w:b/>
        </w:rPr>
        <w:tab/>
      </w:r>
      <w:r>
        <w:rPr>
          <w:rStyle w:val="CharDefText"/>
        </w:rPr>
        <w:t>courier business</w:t>
      </w:r>
      <w:r>
        <w:t xml:space="preserve"> means a business that —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471" w:name="_Toc189987868"/>
      <w:bookmarkStart w:id="472" w:name="_Toc192041451"/>
      <w:bookmarkStart w:id="473" w:name="_Toc199570685"/>
      <w:bookmarkStart w:id="474" w:name="_Toc199738681"/>
      <w:bookmarkStart w:id="475" w:name="_Toc199814782"/>
      <w:bookmarkStart w:id="476" w:name="_Toc215040589"/>
      <w:bookmarkStart w:id="477" w:name="_Toc215041034"/>
      <w:bookmarkStart w:id="478" w:name="_Toc222129244"/>
      <w:bookmarkStart w:id="479" w:name="_Toc222222949"/>
      <w:bookmarkStart w:id="480" w:name="_Toc225914201"/>
      <w:bookmarkStart w:id="481" w:name="_Toc231282246"/>
      <w:bookmarkStart w:id="482" w:name="_Toc231282690"/>
      <w:bookmarkStart w:id="483" w:name="_Toc234899277"/>
      <w:bookmarkStart w:id="484" w:name="_Toc236632559"/>
      <w:bookmarkStart w:id="485" w:name="_Toc236720172"/>
      <w:bookmarkStart w:id="486" w:name="_Toc237764371"/>
      <w:bookmarkStart w:id="487" w:name="_Toc238355995"/>
      <w:bookmarkStart w:id="488" w:name="_Toc238368700"/>
      <w:bookmarkStart w:id="489" w:name="_Toc238375653"/>
      <w:bookmarkStart w:id="490" w:name="_Toc240338977"/>
      <w:bookmarkStart w:id="491" w:name="_Toc241993483"/>
      <w:bookmarkStart w:id="492" w:name="_Toc243192626"/>
      <w:bookmarkStart w:id="493" w:name="_Toc243295327"/>
      <w:bookmarkStart w:id="494" w:name="_Toc245112900"/>
      <w:bookmarkStart w:id="495" w:name="_Toc245198062"/>
      <w:bookmarkStart w:id="496" w:name="_Toc245198511"/>
      <w:bookmarkStart w:id="497" w:name="_Toc245198960"/>
      <w:bookmarkStart w:id="498" w:name="_Toc248121990"/>
      <w:bookmarkStart w:id="499" w:name="_Toc248122441"/>
      <w:bookmarkStart w:id="500" w:name="_Toc253670428"/>
      <w:bookmarkStart w:id="501" w:name="_Toc253670878"/>
      <w:bookmarkStart w:id="502" w:name="_Toc254942648"/>
      <w:bookmarkStart w:id="503" w:name="_Toc254943101"/>
      <w:r>
        <w:rPr>
          <w:rStyle w:val="CharDivNo"/>
        </w:rPr>
        <w:t>Division 4</w:t>
      </w:r>
      <w:r>
        <w:t> — </w:t>
      </w:r>
      <w:r>
        <w:rPr>
          <w:rStyle w:val="CharDivText"/>
        </w:rPr>
        <w:t>Labelling of fish</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Footnoteheading"/>
        <w:keepNext/>
        <w:keepLines/>
      </w:pPr>
      <w:r>
        <w:tab/>
        <w:t>[Heading inserted in Gazette 1 Oct 2003 p. 4299.]</w:t>
      </w:r>
    </w:p>
    <w:p>
      <w:pPr>
        <w:pStyle w:val="Heading5"/>
      </w:pPr>
      <w:bookmarkStart w:id="504" w:name="_Toc254943102"/>
      <w:bookmarkStart w:id="505" w:name="_Toc253670879"/>
      <w:r>
        <w:rPr>
          <w:rStyle w:val="CharSectno"/>
        </w:rPr>
        <w:t>22</w:t>
      </w:r>
      <w:r>
        <w:t>.</w:t>
      </w:r>
      <w:r>
        <w:tab/>
        <w:t>Labelling of fish</w:t>
      </w:r>
      <w:bookmarkEnd w:id="504"/>
      <w:bookmarkEnd w:id="505"/>
    </w:p>
    <w:p>
      <w:pPr>
        <w:pStyle w:val="Subsection"/>
      </w:pPr>
      <w:r>
        <w:tab/>
        <w:t>(1)</w:t>
      </w:r>
      <w:r>
        <w:tab/>
        <w:t xml:space="preserve">A person who packages or stores fish —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 xml:space="preserve">in —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Subsection"/>
      </w:pPr>
      <w:r>
        <w:tab/>
      </w:r>
      <w:r>
        <w:tab/>
        <w:t>Penalty: $5 000 and the penalty provided in section 222 of the Act.</w:t>
      </w:r>
    </w:p>
    <w:p>
      <w:pPr>
        <w:pStyle w:val="Subsection"/>
      </w:pPr>
      <w:r>
        <w:tab/>
        <w:t>(2)</w:t>
      </w:r>
      <w:r>
        <w:tab/>
        <w:t xml:space="preserve">For the purposes of subregulation (1) a label must — </w:t>
      </w:r>
    </w:p>
    <w:p>
      <w:pPr>
        <w:pStyle w:val="Indenta"/>
      </w:pPr>
      <w:r>
        <w:tab/>
        <w:t>(a)</w:t>
      </w:r>
      <w:r>
        <w:tab/>
        <w:t>be not less than 75 millimetres in length and 25 millimetres in width;</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 xml:space="preserve">Subregulation (1) does not apply to, and in respect of — </w:t>
      </w:r>
    </w:p>
    <w:p>
      <w:pPr>
        <w:pStyle w:val="Indenta"/>
      </w:pPr>
      <w:r>
        <w:tab/>
        <w:t>(a)</w:t>
      </w:r>
      <w:r>
        <w:tab/>
        <w:t>fish taken for a commercial purpose by a person in accordance with an authorisation;</w:t>
      </w:r>
    </w:p>
    <w:p>
      <w:pPr>
        <w:pStyle w:val="Indenta"/>
      </w:pPr>
      <w:r>
        <w:tab/>
        <w:t>(b)</w:t>
      </w:r>
      <w:r>
        <w:tab/>
        <w:t>fish kept, bred, hatched or cultured by the person in accordance with an aquaculture licence;</w:t>
      </w:r>
    </w:p>
    <w:p>
      <w:pPr>
        <w:pStyle w:val="Indenta"/>
      </w:pPr>
      <w:r>
        <w:tab/>
        <w:t>(c)</w:t>
      </w:r>
      <w:r>
        <w:tab/>
        <w:t xml:space="preserve">fish of the </w:t>
      </w:r>
      <w:r>
        <w:rPr>
          <w:u w:val="single"/>
        </w:rPr>
        <w:t>Family</w:t>
      </w:r>
      <w:r>
        <w:t> Atherinidae, Clupeidae, Engraulidae, Hemirhamphidae or Mugilidae;</w:t>
      </w:r>
    </w:p>
    <w:p>
      <w:pPr>
        <w:pStyle w:val="Indenta"/>
      </w:pPr>
      <w:r>
        <w:tab/>
        <w:t>(d)</w:t>
      </w:r>
      <w:r>
        <w:tab/>
        <w:t xml:space="preserve">fish —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t>(e)</w:t>
      </w:r>
      <w:r>
        <w:tab/>
        <w:t>fish taken by a person on, or who has just completed, a day trip; or</w:t>
      </w:r>
    </w:p>
    <w:p>
      <w:pPr>
        <w:pStyle w:val="Indenta"/>
      </w:pPr>
      <w:r>
        <w:tab/>
        <w:t>(f)</w:t>
      </w:r>
      <w:r>
        <w:tab/>
        <w:t xml:space="preserve">fish taken by a person and packaged or stored with fish not taken by the person, if —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 xml:space="preserve">For the purposes of subregulation (1), a person using or having control of —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pPr>
      <w:r>
        <w:tab/>
      </w:r>
      <w:r>
        <w:tab/>
        <w:t>is, in the absence of proof to the contrary, to be taken to have packaged or stored the fish.</w:t>
      </w:r>
    </w:p>
    <w:p>
      <w:pPr>
        <w:pStyle w:val="Subsection"/>
      </w:pPr>
      <w:r>
        <w:tab/>
        <w:t>(5)</w:t>
      </w:r>
      <w:r>
        <w:tab/>
        <w:t xml:space="preserve">In this regulation —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keepLines/>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rPr>
          <w:snapToGrid w:val="0"/>
        </w:rPr>
      </w:pPr>
      <w:bookmarkStart w:id="506" w:name="_Toc189987870"/>
      <w:bookmarkStart w:id="507" w:name="_Toc192041453"/>
      <w:bookmarkStart w:id="508" w:name="_Toc199570687"/>
      <w:bookmarkStart w:id="509" w:name="_Toc199738683"/>
      <w:bookmarkStart w:id="510" w:name="_Toc199814784"/>
      <w:bookmarkStart w:id="511" w:name="_Toc215040591"/>
      <w:bookmarkStart w:id="512" w:name="_Toc215041036"/>
      <w:bookmarkStart w:id="513" w:name="_Toc222129246"/>
      <w:bookmarkStart w:id="514" w:name="_Toc222222951"/>
      <w:bookmarkStart w:id="515" w:name="_Toc225914203"/>
      <w:bookmarkStart w:id="516" w:name="_Toc231282248"/>
      <w:bookmarkStart w:id="517" w:name="_Toc231282692"/>
      <w:bookmarkStart w:id="518" w:name="_Toc234899279"/>
      <w:bookmarkStart w:id="519" w:name="_Toc236632561"/>
      <w:bookmarkStart w:id="520" w:name="_Toc236720174"/>
      <w:bookmarkStart w:id="521" w:name="_Toc237764373"/>
      <w:bookmarkStart w:id="522" w:name="_Toc238355997"/>
      <w:bookmarkStart w:id="523" w:name="_Toc238368702"/>
      <w:bookmarkStart w:id="524" w:name="_Toc238375655"/>
      <w:bookmarkStart w:id="525" w:name="_Toc240338979"/>
      <w:bookmarkStart w:id="526" w:name="_Toc241993485"/>
      <w:bookmarkStart w:id="527" w:name="_Toc243192628"/>
      <w:bookmarkStart w:id="528" w:name="_Toc243295329"/>
      <w:bookmarkStart w:id="529" w:name="_Toc245112902"/>
      <w:bookmarkStart w:id="530" w:name="_Toc245198064"/>
      <w:bookmarkStart w:id="531" w:name="_Toc245198513"/>
      <w:bookmarkStart w:id="532" w:name="_Toc245198962"/>
      <w:bookmarkStart w:id="533" w:name="_Toc248121992"/>
      <w:bookmarkStart w:id="534" w:name="_Toc248122443"/>
      <w:bookmarkStart w:id="535" w:name="_Toc253670430"/>
      <w:bookmarkStart w:id="536" w:name="_Toc253670880"/>
      <w:bookmarkStart w:id="537" w:name="_Toc254942650"/>
      <w:bookmarkStart w:id="538" w:name="_Toc254943103"/>
      <w:r>
        <w:rPr>
          <w:rStyle w:val="CharDivNo"/>
        </w:rPr>
        <w:t>Division 5</w:t>
      </w:r>
      <w:r>
        <w:rPr>
          <w:snapToGrid w:val="0"/>
        </w:rPr>
        <w:t> — </w:t>
      </w:r>
      <w:r>
        <w:rPr>
          <w:rStyle w:val="CharDivText"/>
        </w:rPr>
        <w:t>Requirements regarding rock lobsters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Pr>
          <w:rStyle w:val="CharDivText"/>
        </w:rPr>
        <w:t xml:space="preserve"> </w:t>
      </w:r>
    </w:p>
    <w:p>
      <w:pPr>
        <w:pStyle w:val="Heading5"/>
        <w:rPr>
          <w:snapToGrid w:val="0"/>
        </w:rPr>
      </w:pPr>
      <w:bookmarkStart w:id="539" w:name="_Toc254943104"/>
      <w:bookmarkStart w:id="540" w:name="_Toc253670881"/>
      <w:r>
        <w:rPr>
          <w:rStyle w:val="CharSectno"/>
        </w:rPr>
        <w:t>31</w:t>
      </w:r>
      <w:r>
        <w:rPr>
          <w:snapToGrid w:val="0"/>
        </w:rPr>
        <w:t>.</w:t>
      </w:r>
      <w:r>
        <w:rPr>
          <w:snapToGrid w:val="0"/>
        </w:rPr>
        <w:tab/>
        <w:t>Fishing for rock lobster</w:t>
      </w:r>
      <w:bookmarkEnd w:id="539"/>
      <w:bookmarkEnd w:id="540"/>
      <w:r>
        <w:rPr>
          <w:snapToGrid w:val="0"/>
        </w:rPr>
        <w:t xml:space="preserve"> </w:t>
      </w:r>
    </w:p>
    <w:p>
      <w:pPr>
        <w:pStyle w:val="Subsection"/>
        <w:keepNext/>
        <w:keepLines/>
        <w:rPr>
          <w:snapToGrid w:val="0"/>
        </w:rPr>
      </w:pPr>
      <w:r>
        <w:rPr>
          <w:snapToGrid w:val="0"/>
        </w:rPr>
        <w:tab/>
        <w:t>(1)</w:t>
      </w:r>
      <w:r>
        <w:rPr>
          <w:snapToGrid w:val="0"/>
        </w:rPr>
        <w:tab/>
        <w:t>A person, other than the holder of a commercial fishing licence, must not fish for rock lobster other than — </w:t>
      </w:r>
    </w:p>
    <w:p>
      <w:pPr>
        <w:pStyle w:val="Indenta"/>
        <w:rPr>
          <w:snapToGrid w:val="0"/>
        </w:rPr>
      </w:pPr>
      <w:r>
        <w:rPr>
          <w:snapToGrid w:val="0"/>
        </w:rPr>
        <w:tab/>
        <w:t>(a)</w:t>
      </w:r>
      <w:r>
        <w:rPr>
          <w:snapToGrid w:val="0"/>
        </w:rPr>
        <w:tab/>
        <w:t>by hand —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 xml:space="preserve">and without piercing or damaging the rock lobster; or </w:t>
      </w:r>
    </w:p>
    <w:p>
      <w:pPr>
        <w:pStyle w:val="Indenta"/>
        <w:keepNext/>
        <w:rPr>
          <w:snapToGrid w:val="0"/>
        </w:rPr>
      </w:pPr>
      <w:r>
        <w:rPr>
          <w:snapToGrid w:val="0"/>
        </w:rPr>
        <w:tab/>
        <w:t>(b)</w:t>
      </w:r>
      <w:r>
        <w:rPr>
          <w:snapToGrid w:val="0"/>
        </w:rPr>
        <w:tab/>
        <w:t>by means of using or submerging at any one time not more than 2 rock lobster pots which —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 </w:t>
      </w:r>
    </w:p>
    <w:p>
      <w:pPr>
        <w:pStyle w:val="Indenta"/>
        <w:rPr>
          <w:snapToGrid w:val="0"/>
        </w:rPr>
      </w:pPr>
      <w:r>
        <w:rPr>
          <w:snapToGrid w:val="0"/>
        </w:rPr>
        <w:tab/>
        <w:t>(a)</w:t>
      </w:r>
      <w:r>
        <w:rPr>
          <w:snapToGrid w:val="0"/>
        </w:rPr>
        <w:tab/>
        <w:t xml:space="preserve">where a boat is used in connection with the taking of the rock lobster, within 5 minutes of bringing the rock lobster to the boat; or </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millimetres in diameter in the central segment of the tail fan (telson) of a rock lobster by any means.</w:t>
      </w:r>
    </w:p>
    <w:p>
      <w:pPr>
        <w:pStyle w:val="Penstart"/>
        <w:rPr>
          <w:snapToGrid w:val="0"/>
        </w:rPr>
      </w:pPr>
      <w:r>
        <w:rPr>
          <w:snapToGrid w:val="0"/>
        </w:rPr>
        <w:tab/>
      </w:r>
      <w:r>
        <w:rPr>
          <w:snapToGrid w:val="0"/>
          <w:spacing w:val="-4"/>
        </w:rPr>
        <w:t>Penalty: $5 000 and the penalty provided in section 222 of the Act.</w:t>
      </w:r>
    </w:p>
    <w:p>
      <w:pPr>
        <w:pStyle w:val="Footnotesection"/>
      </w:pPr>
      <w:r>
        <w:tab/>
        <w:t>[Regulation 31 amended in Gazette 4 Nov 2005 p. 5310.]</w:t>
      </w:r>
    </w:p>
    <w:p>
      <w:pPr>
        <w:pStyle w:val="Heading5"/>
      </w:pPr>
      <w:bookmarkStart w:id="541" w:name="_Toc254943105"/>
      <w:bookmarkStart w:id="542" w:name="_Toc253670882"/>
      <w:r>
        <w:rPr>
          <w:rStyle w:val="CharSectno"/>
        </w:rPr>
        <w:t>31A</w:t>
      </w:r>
      <w:r>
        <w:t>.</w:t>
      </w:r>
      <w:r>
        <w:tab/>
        <w:t>Certain bait not to be used, or carried on a boat, to fish for rock lobster</w:t>
      </w:r>
      <w:bookmarkEnd w:id="541"/>
      <w:bookmarkEnd w:id="542"/>
    </w:p>
    <w:p>
      <w:pPr>
        <w:pStyle w:val="Subsection"/>
      </w:pPr>
      <w:r>
        <w:tab/>
        <w:t>(1)</w:t>
      </w:r>
      <w:r>
        <w:tab/>
        <w:t xml:space="preserve">A person must not fish for rock lobster using as bait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 xml:space="preserve">The master of a boat used or intended to be used to fish for rock lobster must not cause or permit to be carried on the boat — </w:t>
      </w:r>
    </w:p>
    <w:p>
      <w:pPr>
        <w:pStyle w:val="Indenta"/>
      </w:pPr>
      <w:r>
        <w:tab/>
        <w:t>(a)</w:t>
      </w:r>
      <w:r>
        <w:tab/>
        <w:t>any bovine material other than gelatine or tallow;</w:t>
      </w:r>
    </w:p>
    <w:p>
      <w:pPr>
        <w:pStyle w:val="Indenta"/>
      </w:pPr>
      <w:r>
        <w:tab/>
        <w:t>(b)</w:t>
      </w:r>
      <w:r>
        <w:tab/>
        <w:t>any skin or hide;</w:t>
      </w:r>
    </w:p>
    <w:p>
      <w:pPr>
        <w:pStyle w:val="Indenta"/>
      </w:pPr>
      <w:r>
        <w:tab/>
        <w:t>(c)</w:t>
      </w:r>
      <w:r>
        <w:tab/>
        <w:t>anything to which any mammal skin or hide is attached; or</w:t>
      </w:r>
    </w:p>
    <w:p>
      <w:pPr>
        <w:pStyle w:val="Indenta"/>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 xml:space="preserve">It is a defence in proceedings for an offence against subregulation (2) that the bovine material or skin or hide —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543" w:name="_Toc254943106"/>
      <w:bookmarkStart w:id="544" w:name="_Toc253670883"/>
      <w:r>
        <w:rPr>
          <w:rStyle w:val="CharSectno"/>
        </w:rPr>
        <w:t>32</w:t>
      </w:r>
      <w:r>
        <w:rPr>
          <w:snapToGrid w:val="0"/>
        </w:rPr>
        <w:t>.</w:t>
      </w:r>
      <w:r>
        <w:rPr>
          <w:snapToGrid w:val="0"/>
        </w:rPr>
        <w:tab/>
        <w:t>Identification of rock lobster pots by floats</w:t>
      </w:r>
      <w:bookmarkEnd w:id="543"/>
      <w:bookmarkEnd w:id="544"/>
      <w:r>
        <w:rPr>
          <w:snapToGrid w:val="0"/>
        </w:rPr>
        <w:t xml:space="preserve"> </w:t>
      </w:r>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 </w:t>
      </w:r>
    </w:p>
    <w:p>
      <w:pPr>
        <w:pStyle w:val="Indenta"/>
        <w:rPr>
          <w:snapToGrid w:val="0"/>
        </w:rPr>
      </w:pPr>
      <w:r>
        <w:rPr>
          <w:snapToGrid w:val="0"/>
        </w:rPr>
        <w:tab/>
        <w:t>(a)</w:t>
      </w:r>
      <w:r>
        <w:rPr>
          <w:snapToGrid w:val="0"/>
        </w:rPr>
        <w:tab/>
        <w:t>has a diameter of not less than 150 millimetres if the float is spherical and, in any other case, has a length of not less than 200 millimetres and a width of not less than 100 millimetres; and</w:t>
      </w:r>
    </w:p>
    <w:p>
      <w:pPr>
        <w:pStyle w:val="Indenta"/>
        <w:keepNext/>
        <w:rPr>
          <w:snapToGrid w:val="0"/>
        </w:rPr>
      </w:pPr>
      <w:r>
        <w:rPr>
          <w:snapToGrid w:val="0"/>
        </w:rPr>
        <w:tab/>
        <w:t>(b)</w:t>
      </w:r>
      <w:r>
        <w:rPr>
          <w:snapToGrid w:val="0"/>
        </w:rPr>
        <w:tab/>
        <w:t>is marked by branding or stamping with legible characters not less than 60 millimetres high and not less than 10 millimetres wide showing —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 xml:space="preserve">in the case of a pot used by a person who is not the holder of a commercial fishing licence, the gear identification number of that person setting or pulling the pot;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Heading5"/>
        <w:rPr>
          <w:snapToGrid w:val="0"/>
        </w:rPr>
      </w:pPr>
      <w:bookmarkStart w:id="545" w:name="_Toc254943107"/>
      <w:bookmarkStart w:id="546" w:name="_Toc253670884"/>
      <w:r>
        <w:rPr>
          <w:rStyle w:val="CharSectno"/>
        </w:rPr>
        <w:t>33</w:t>
      </w:r>
      <w:r>
        <w:rPr>
          <w:snapToGrid w:val="0"/>
        </w:rPr>
        <w:t>.</w:t>
      </w:r>
      <w:r>
        <w:rPr>
          <w:snapToGrid w:val="0"/>
        </w:rPr>
        <w:tab/>
        <w:t>Fishing for rock lobster in waters surrounding Rottnest Island</w:t>
      </w:r>
      <w:bookmarkEnd w:id="545"/>
      <w:bookmarkEnd w:id="546"/>
      <w:r>
        <w:rPr>
          <w:snapToGrid w:val="0"/>
        </w:rPr>
        <w:t xml:space="preserve"> </w:t>
      </w:r>
    </w:p>
    <w:p>
      <w:pPr>
        <w:pStyle w:val="Subsection"/>
        <w:rPr>
          <w:snapToGrid w:val="0"/>
        </w:rPr>
      </w:pPr>
      <w:r>
        <w:rPr>
          <w:snapToGrid w:val="0"/>
        </w:rPr>
        <w:tab/>
      </w:r>
      <w:r>
        <w:rPr>
          <w:snapToGrid w:val="0"/>
        </w:rPr>
        <w:tab/>
        <w:t>A person who is the holder of a commercial fishing licence must not fish for rock lobsters — </w:t>
      </w:r>
    </w:p>
    <w:p>
      <w:pPr>
        <w:pStyle w:val="Indenta"/>
        <w:rPr>
          <w:snapToGrid w:val="0"/>
        </w:rPr>
      </w:pPr>
      <w:r>
        <w:rPr>
          <w:snapToGrid w:val="0"/>
        </w:rPr>
        <w:tab/>
        <w:t>(a)</w:t>
      </w:r>
      <w:r>
        <w:rPr>
          <w:snapToGrid w:val="0"/>
        </w:rPr>
        <w:tab/>
        <w:t>at any time in either of the areas described in Table 1 and Table 2 to this regulation; or</w:t>
      </w:r>
    </w:p>
    <w:p>
      <w:pPr>
        <w:pStyle w:val="Indenta"/>
        <w:rPr>
          <w:snapToGrid w:val="0"/>
        </w:rPr>
      </w:pPr>
      <w:r>
        <w:rPr>
          <w:snapToGrid w:val="0"/>
        </w:rPr>
        <w:tab/>
        <w:t>(b)</w:t>
      </w:r>
      <w:r>
        <w:rPr>
          <w:snapToGrid w:val="0"/>
        </w:rPr>
        <w:tab/>
        <w:t>during the period commencing on 16 January and ending on 14 November in any year, in the area described in Table 3 to this regulation.</w:t>
      </w:r>
    </w:p>
    <w:p>
      <w:pPr>
        <w:pStyle w:val="Penstart"/>
        <w:rPr>
          <w:snapToGrid w:val="0"/>
        </w:rPr>
      </w:pPr>
      <w:r>
        <w:rPr>
          <w:snapToGrid w:val="0"/>
        </w:rPr>
        <w:tab/>
        <w:t>Penalty: $5 000 and the penalty provided in section 222 of the Act.</w:t>
      </w:r>
    </w:p>
    <w:p>
      <w:pPr>
        <w:pStyle w:val="THeadingNAm"/>
      </w:pPr>
      <w:r>
        <w:t>Table 1</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within 1600 metres of the high water mark of Rottnest Island, clockwise of a line extending 225° True from Cape Vlaming to another line extending 180° True from Parker Point.</w:t>
            </w:r>
          </w:p>
        </w:tc>
      </w:tr>
    </w:tbl>
    <w:p>
      <w:pPr>
        <w:pStyle w:val="THeadingNAm"/>
      </w:pPr>
      <w:r>
        <w:t>Table 2</w:t>
      </w:r>
    </w:p>
    <w:tbl>
      <w:tblPr>
        <w:tblW w:w="0" w:type="auto"/>
        <w:tblInd w:w="890" w:type="dxa"/>
        <w:tblLayout w:type="fixed"/>
        <w:tblLook w:val="0000" w:firstRow="0" w:lastRow="0" w:firstColumn="0" w:lastColumn="0" w:noHBand="0" w:noVBand="0"/>
      </w:tblPr>
      <w:tblGrid>
        <w:gridCol w:w="6414"/>
      </w:tblGrid>
      <w:tr>
        <w:trPr>
          <w:cantSplit/>
        </w:trPr>
        <w:tc>
          <w:tcPr>
            <w:tcW w:w="6414" w:type="dxa"/>
          </w:tcPr>
          <w:p>
            <w:pPr>
              <w:pStyle w:val="TableNAm"/>
              <w:rPr>
                <w:snapToGrid w:val="0"/>
                <w:sz w:val="22"/>
              </w:rPr>
            </w:pPr>
            <w:r>
              <w:rPr>
                <w:snapToGrid w:val="0"/>
                <w:sz w:val="22"/>
              </w:rPr>
              <w:t>All that portion of the Indian Ocean within 800 metres of the high water mark of Rottnest Island, clockwise of a line extending 180° True from Parker Point to another line extending 225° True from Cape Vlaming.</w:t>
            </w:r>
          </w:p>
        </w:tc>
      </w:tr>
    </w:tbl>
    <w:p>
      <w:pPr>
        <w:pStyle w:val="THeadingNAm"/>
      </w:pPr>
      <w:r>
        <w:t>Table 3</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beyond 800 metres, but within 1600 metres, of the high water mark of Rottnest Island, clockwise of a line extending 180° True from Parker Point to another line extending 225° True from Cape Vlaming.</w:t>
            </w:r>
          </w:p>
        </w:tc>
      </w:tr>
    </w:tbl>
    <w:p>
      <w:pPr>
        <w:pStyle w:val="Footnotesection"/>
        <w:ind w:left="890" w:hanging="890"/>
      </w:pPr>
      <w:r>
        <w:tab/>
        <w:t>[Regulation 33 amended in Gazette 25 Sep 1998 p. 5298.]</w:t>
      </w:r>
    </w:p>
    <w:p>
      <w:pPr>
        <w:pStyle w:val="Heading5"/>
        <w:spacing w:before="240"/>
        <w:rPr>
          <w:snapToGrid w:val="0"/>
        </w:rPr>
      </w:pPr>
      <w:bookmarkStart w:id="547" w:name="_Toc254943108"/>
      <w:bookmarkStart w:id="548" w:name="_Toc253670885"/>
      <w:r>
        <w:rPr>
          <w:rStyle w:val="CharSectno"/>
        </w:rPr>
        <w:t>34</w:t>
      </w:r>
      <w:r>
        <w:rPr>
          <w:snapToGrid w:val="0"/>
        </w:rPr>
        <w:t>.</w:t>
      </w:r>
      <w:r>
        <w:rPr>
          <w:snapToGrid w:val="0"/>
        </w:rPr>
        <w:tab/>
        <w:t>Fishing for rock lobster in waters surrounding Quobba Point</w:t>
      </w:r>
      <w:bookmarkEnd w:id="547"/>
      <w:bookmarkEnd w:id="548"/>
      <w:r>
        <w:rPr>
          <w:snapToGrid w:val="0"/>
        </w:rPr>
        <w:t xml:space="preserve"> </w:t>
      </w:r>
    </w:p>
    <w:p>
      <w:pPr>
        <w:pStyle w:val="Subsection"/>
        <w:spacing w:before="180"/>
        <w:rPr>
          <w:snapToGrid w:val="0"/>
        </w:rPr>
      </w:pPr>
      <w:r>
        <w:rPr>
          <w:snapToGrid w:val="0"/>
        </w:rPr>
        <w:tab/>
      </w:r>
      <w:r>
        <w:rPr>
          <w:snapToGrid w:val="0"/>
        </w:rPr>
        <w:tab/>
        <w:t>A person who is the holder of a commercial fishing licence must not fish for rock lobsters at any time in the area described in the Table to this regulation.</w:t>
      </w:r>
    </w:p>
    <w:p>
      <w:pPr>
        <w:pStyle w:val="Penstart"/>
        <w:rPr>
          <w:snapToGrid w:val="0"/>
        </w:rPr>
      </w:pPr>
      <w:r>
        <w:rPr>
          <w:snapToGrid w:val="0"/>
        </w:rPr>
        <w:tab/>
        <w:t>Penalty: $5 000 and the penalty provided in section 222 of the Act.</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napToGrid w:val="0"/>
                <w:sz w:val="22"/>
              </w:rPr>
            </w:pPr>
            <w:r>
              <w:rPr>
                <w:snapToGrid w:val="0"/>
                <w:sz w:val="22"/>
              </w:rPr>
              <w:t>All that portion of the Indian Ocean bounded by a line starting from a point on the high water mark situate at the southwestern</w:t>
            </w:r>
            <w:r>
              <w:rPr>
                <w:snapToGrid w:val="0"/>
                <w:sz w:val="22"/>
              </w:rPr>
              <w:noBreakHyphen/>
              <w:t>most extremity of Quobba Point and extending south to south latitude 24° 34′; thence east to a point on the high water mark; and thence generally north</w:t>
            </w:r>
            <w:r>
              <w:rPr>
                <w:snapToGrid w:val="0"/>
                <w:sz w:val="22"/>
              </w:rPr>
              <w:noBreakHyphen/>
              <w:t>westerly along the high water mark aforesaid to the starting point.</w:t>
            </w:r>
          </w:p>
        </w:tc>
      </w:tr>
    </w:tbl>
    <w:p>
      <w:pPr>
        <w:pStyle w:val="Heading5"/>
        <w:spacing w:before="240"/>
        <w:rPr>
          <w:snapToGrid w:val="0"/>
        </w:rPr>
      </w:pPr>
      <w:bookmarkStart w:id="549" w:name="_Toc254943109"/>
      <w:bookmarkStart w:id="550" w:name="_Toc253670886"/>
      <w:r>
        <w:rPr>
          <w:rStyle w:val="CharSectno"/>
        </w:rPr>
        <w:t>35</w:t>
      </w:r>
      <w:r>
        <w:rPr>
          <w:snapToGrid w:val="0"/>
        </w:rPr>
        <w:t>.</w:t>
      </w:r>
      <w:r>
        <w:rPr>
          <w:snapToGrid w:val="0"/>
        </w:rPr>
        <w:tab/>
        <w:t>Possession of rock lobster flesh</w:t>
      </w:r>
      <w:bookmarkEnd w:id="549"/>
      <w:bookmarkEnd w:id="550"/>
      <w:r>
        <w:rPr>
          <w:snapToGrid w:val="0"/>
        </w:rPr>
        <w:t xml:space="preserve"> </w:t>
      </w:r>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 </w:t>
      </w:r>
    </w:p>
    <w:p>
      <w:pPr>
        <w:pStyle w:val="Indenti"/>
      </w:pPr>
      <w:r>
        <w:tab/>
        <w:t>(i)</w:t>
      </w:r>
      <w:r>
        <w:tab/>
        <w:t>being consumed; or</w:t>
      </w:r>
    </w:p>
    <w:p>
      <w:pPr>
        <w:pStyle w:val="Indenti"/>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rPr>
          <w:snapToGrid w:val="0"/>
        </w:rPr>
      </w:pPr>
      <w:bookmarkStart w:id="551" w:name="_Toc254943110"/>
      <w:bookmarkStart w:id="552" w:name="_Toc253670887"/>
      <w:r>
        <w:rPr>
          <w:rStyle w:val="CharSectno"/>
        </w:rPr>
        <w:t>36</w:t>
      </w:r>
      <w:r>
        <w:rPr>
          <w:snapToGrid w:val="0"/>
        </w:rPr>
        <w:t>.</w:t>
      </w:r>
      <w:r>
        <w:rPr>
          <w:snapToGrid w:val="0"/>
        </w:rPr>
        <w:tab/>
        <w:t>Use of boats for fishing for rock lobsters</w:t>
      </w:r>
      <w:bookmarkEnd w:id="551"/>
      <w:bookmarkEnd w:id="552"/>
      <w:r>
        <w:rPr>
          <w:snapToGrid w:val="0"/>
        </w:rPr>
        <w:t xml:space="preserve"> </w:t>
      </w:r>
    </w:p>
    <w:p>
      <w:pPr>
        <w:pStyle w:val="Subsection"/>
        <w:rPr>
          <w:snapToGrid w:val="0"/>
        </w:rPr>
      </w:pPr>
      <w:r>
        <w:rPr>
          <w:snapToGrid w:val="0"/>
        </w:rPr>
        <w:tab/>
        <w:t>(1)</w:t>
      </w:r>
      <w:r>
        <w:rPr>
          <w:snapToGrid w:val="0"/>
        </w:rPr>
        <w:tab/>
        <w:t>The master of a boat, other than a fishing boat, must not cause or permit —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 xml:space="preserve">a person on board the boat to pull a rock lobster pot unless that person is the holder of a recreational fishing licence specifying that the holder may fish for rock lobsters; or </w:t>
      </w:r>
    </w:p>
    <w:p>
      <w:pPr>
        <w:pStyle w:val="Indenta"/>
      </w:pPr>
      <w:r>
        <w:tab/>
        <w:t>(c)</w:t>
      </w:r>
      <w:r>
        <w:tab/>
        <w:t xml:space="preserve">more than 4 rock lobster pots to be pulled by persons on board the boat — </w:t>
      </w:r>
    </w:p>
    <w:p>
      <w:pPr>
        <w:pStyle w:val="Indenti"/>
      </w:pPr>
      <w:r>
        <w:tab/>
        <w:t>(i)</w:t>
      </w:r>
      <w:r>
        <w:tab/>
        <w:t xml:space="preserve">if the boat makes more than one voyage in a day, during any one voyage; or </w:t>
      </w:r>
    </w:p>
    <w:p>
      <w:pPr>
        <w:pStyle w:val="Indenti"/>
      </w:pPr>
      <w:r>
        <w:tab/>
        <w:t>(ii)</w:t>
      </w:r>
      <w:r>
        <w:tab/>
        <w:t xml:space="preserve">if the boat — </w:t>
      </w:r>
    </w:p>
    <w:p>
      <w:pPr>
        <w:pStyle w:val="IndentI0"/>
      </w:pPr>
      <w:r>
        <w:tab/>
        <w:t>(I)</w:t>
      </w:r>
      <w:r>
        <w:tab/>
        <w:t xml:space="preserve">makes only one voyage in a day; or </w:t>
      </w:r>
    </w:p>
    <w:p>
      <w:pPr>
        <w:pStyle w:val="IndentI0"/>
        <w:keepNext/>
        <w:keepLines/>
      </w:pPr>
      <w:r>
        <w:tab/>
        <w:t>(II)</w:t>
      </w:r>
      <w:r>
        <w:tab/>
        <w:t xml:space="preserve">is on a voyage lasting more than one day, </w:t>
      </w:r>
    </w:p>
    <w:p>
      <w:pPr>
        <w:pStyle w:val="Indenti"/>
        <w:keepNext/>
        <w:keepLines/>
        <w:rPr>
          <w:snapToGrid w:val="0"/>
        </w:rPr>
      </w:pPr>
      <w:r>
        <w:tab/>
      </w:r>
      <w:r>
        <w:tab/>
        <w:t xml:space="preserve">during any one day. </w:t>
      </w:r>
    </w:p>
    <w:p>
      <w:pPr>
        <w:pStyle w:val="Subsection"/>
      </w:pPr>
      <w:r>
        <w:tab/>
        <w:t>(2A)</w:t>
      </w:r>
      <w:r>
        <w:tab/>
        <w:t>Subregulation (1)(a) does not apply in respect of a licensed carrier boat carrying unbaited rock lobster pots under the terms of its licence.</w:t>
      </w:r>
    </w:p>
    <w:p>
      <w:pPr>
        <w:pStyle w:val="Subsection"/>
        <w:rPr>
          <w:snapToGrid w:val="0"/>
        </w:rPr>
      </w:pPr>
      <w:r>
        <w:rPr>
          <w:snapToGrid w:val="0"/>
        </w:rPr>
        <w:tab/>
        <w:t>(2)</w:t>
      </w:r>
      <w:r>
        <w:rPr>
          <w:snapToGrid w:val="0"/>
        </w:rPr>
        <w:tab/>
        <w:t>The master of a fishing boat must not cause or permit any person on board the boat to pull a rock lobster pot unless —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pPr>
      <w:r>
        <w:tab/>
        <w:t>[Regulation 36 amended in Gazette 10 Nov 2006 p. 4707; 6 Jul 2007 p. 3387; 5 Nov 2009 p. 4412.]</w:t>
      </w:r>
    </w:p>
    <w:p>
      <w:pPr>
        <w:pStyle w:val="Heading5"/>
        <w:rPr>
          <w:snapToGrid w:val="0"/>
        </w:rPr>
      </w:pPr>
      <w:bookmarkStart w:id="553" w:name="_Toc254943111"/>
      <w:bookmarkStart w:id="554" w:name="_Toc253670888"/>
      <w:r>
        <w:rPr>
          <w:rStyle w:val="CharSectno"/>
        </w:rPr>
        <w:t>37</w:t>
      </w:r>
      <w:r>
        <w:rPr>
          <w:snapToGrid w:val="0"/>
        </w:rPr>
        <w:t>.</w:t>
      </w:r>
      <w:r>
        <w:rPr>
          <w:snapToGrid w:val="0"/>
        </w:rPr>
        <w:tab/>
        <w:t>Defences for offence against regulation 36</w:t>
      </w:r>
      <w:bookmarkEnd w:id="553"/>
      <w:bookmarkEnd w:id="554"/>
      <w:r>
        <w:rPr>
          <w:snapToGrid w:val="0"/>
        </w:rPr>
        <w:t xml:space="preserve"> </w:t>
      </w:r>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555" w:name="_Toc254943112"/>
      <w:bookmarkStart w:id="556" w:name="_Toc253670889"/>
      <w:r>
        <w:rPr>
          <w:rStyle w:val="CharSectno"/>
        </w:rPr>
        <w:t>38</w:t>
      </w:r>
      <w:r>
        <w:rPr>
          <w:snapToGrid w:val="0"/>
        </w:rPr>
        <w:t>.</w:t>
      </w:r>
      <w:r>
        <w:rPr>
          <w:snapToGrid w:val="0"/>
        </w:rPr>
        <w:tab/>
        <w:t>Specifications for rock lobster pots</w:t>
      </w:r>
      <w:bookmarkEnd w:id="555"/>
      <w:bookmarkEnd w:id="556"/>
      <w:r>
        <w:rPr>
          <w:snapToGrid w:val="0"/>
        </w:rPr>
        <w:t xml:space="preserve"> </w:t>
      </w:r>
    </w:p>
    <w:p>
      <w:pPr>
        <w:pStyle w:val="Subsection"/>
      </w:pPr>
      <w:r>
        <w:tab/>
        <w:t>(1)</w:t>
      </w:r>
      <w:r>
        <w:tab/>
        <w:t xml:space="preserve">In this regulation — </w:t>
      </w:r>
    </w:p>
    <w:p>
      <w:pPr>
        <w:pStyle w:val="Defstart"/>
      </w:pPr>
      <w:r>
        <w:rPr>
          <w:b/>
        </w:rPr>
        <w:tab/>
      </w:r>
      <w:r>
        <w:rPr>
          <w:rStyle w:val="CharDefText"/>
        </w:rPr>
        <w:t>internal SLED</w:t>
      </w:r>
      <w:r>
        <w:t xml:space="preserve"> means a sea lion exclusion device consisting of a rod inside a rock lobster pot secured to the base of the pot and rising vertically towards the neck; </w:t>
      </w:r>
    </w:p>
    <w:p>
      <w:pPr>
        <w:pStyle w:val="Defstart"/>
      </w:pPr>
      <w:r>
        <w:rPr>
          <w:b/>
        </w:rPr>
        <w:tab/>
      </w:r>
      <w:r>
        <w:rPr>
          <w:rStyle w:val="CharDefText"/>
        </w:rPr>
        <w:t>sea lion protection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latitude;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 xml:space="preserve">then generally southerly along the high water mark to the commencement point. </w:t>
      </w:r>
    </w:p>
    <w:p>
      <w:pPr>
        <w:pStyle w:val="Subsection"/>
        <w:rPr>
          <w:snapToGrid w:val="0"/>
        </w:rPr>
      </w:pPr>
      <w:r>
        <w:rPr>
          <w:snapToGrid w:val="0"/>
        </w:rPr>
        <w:tab/>
        <w:t>(2)</w:t>
      </w:r>
      <w:r>
        <w:rPr>
          <w:snapToGrid w:val="0"/>
        </w:rPr>
        <w:tab/>
        <w:t>A person must not use a rock lobster pot to fish for rock lobster — </w:t>
      </w:r>
    </w:p>
    <w:p>
      <w:pPr>
        <w:pStyle w:val="Indenta"/>
        <w:rPr>
          <w:snapToGrid w:val="0"/>
        </w:rPr>
      </w:pPr>
      <w:r>
        <w:rPr>
          <w:snapToGrid w:val="0"/>
        </w:rPr>
        <w:tab/>
        <w:t>(a)</w:t>
      </w:r>
      <w:r>
        <w:rPr>
          <w:snapToGrid w:val="0"/>
        </w:rPr>
        <w:tab/>
        <w:t>in the waters north of 21° 44′ south latitude, unless the pot conforms to the specifications set out in Part 1 of Schedule 13;</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A person must not use a rock lobster pot to fish for rock lobster in the sea lion protection zone unless the pot is constructed with, or has fitted to it, a device (a </w:t>
      </w:r>
      <w:r>
        <w:rPr>
          <w:rStyle w:val="CharDefText"/>
        </w:rPr>
        <w:t>sea lion exclusion device</w:t>
      </w:r>
      <w:r>
        <w:t xml:space="preserve">) that — </w:t>
      </w:r>
    </w:p>
    <w:p>
      <w:pPr>
        <w:pStyle w:val="Indenta"/>
      </w:pPr>
      <w:r>
        <w:tab/>
        <w:t>(a)</w:t>
      </w:r>
      <w:r>
        <w:tab/>
        <w:t xml:space="preserve">prevents a spherical object with a diameter of 132 mm being able to enter the pot through the neck; and </w:t>
      </w:r>
    </w:p>
    <w:p>
      <w:pPr>
        <w:pStyle w:val="Indenta"/>
      </w:pPr>
      <w:r>
        <w:tab/>
        <w:t>(b)</w:t>
      </w:r>
      <w:r>
        <w:tab/>
        <w:t>complies with subregulation (4).</w:t>
      </w:r>
    </w:p>
    <w:p>
      <w:pPr>
        <w:pStyle w:val="Penstart"/>
      </w:pPr>
      <w:r>
        <w:tab/>
        <w:t xml:space="preserve">Penalty: $5 000.  </w:t>
      </w:r>
    </w:p>
    <w:p>
      <w:pPr>
        <w:pStyle w:val="Subsection"/>
      </w:pPr>
      <w:r>
        <w:tab/>
        <w:t>(4)</w:t>
      </w:r>
      <w:r>
        <w:tab/>
        <w:t xml:space="preserve">A sea lion exclusion device complies with this subregulation if — </w:t>
      </w:r>
    </w:p>
    <w:p>
      <w:pPr>
        <w:pStyle w:val="Indenta"/>
      </w:pPr>
      <w:r>
        <w:tab/>
        <w:t>(a)</w:t>
      </w:r>
      <w:r>
        <w:tab/>
        <w:t>it is made of non</w:t>
      </w:r>
      <w:r>
        <w:noBreakHyphen/>
        <w:t xml:space="preserve">flexible material; and </w:t>
      </w:r>
    </w:p>
    <w:p>
      <w:pPr>
        <w:pStyle w:val="Indenta"/>
      </w:pPr>
      <w:r>
        <w:tab/>
        <w:t>(b)</w:t>
      </w:r>
      <w:r>
        <w:tab/>
        <w:t xml:space="preserve">it is — </w:t>
      </w:r>
    </w:p>
    <w:p>
      <w:pPr>
        <w:pStyle w:val="Indenti"/>
      </w:pPr>
      <w:r>
        <w:tab/>
        <w:t>(i)</w:t>
      </w:r>
      <w:r>
        <w:tab/>
        <w:t xml:space="preserve">constructed; and </w:t>
      </w:r>
    </w:p>
    <w:p>
      <w:pPr>
        <w:pStyle w:val="Indenti"/>
      </w:pPr>
      <w:r>
        <w:tab/>
        <w:t>(ii)</w:t>
      </w:r>
      <w:r>
        <w:tab/>
        <w:t>secured to the pot,</w:t>
      </w:r>
    </w:p>
    <w:p>
      <w:pPr>
        <w:pStyle w:val="Indenta"/>
      </w:pPr>
      <w:r>
        <w:tab/>
      </w:r>
      <w:r>
        <w:tab/>
        <w:t xml:space="preserve">in such a way that it is unlikely that it could be bent, broken, pushed aside or removed by a sea lion; and </w:t>
      </w:r>
    </w:p>
    <w:p>
      <w:pPr>
        <w:pStyle w:val="Indenta"/>
      </w:pPr>
      <w:r>
        <w:tab/>
        <w:t>(c)</w:t>
      </w:r>
      <w:r>
        <w:tab/>
        <w:t xml:space="preserve">it does not have any sharp points, spikes or sharp edges; and </w:t>
      </w:r>
    </w:p>
    <w:p>
      <w:pPr>
        <w:pStyle w:val="Indenta"/>
      </w:pPr>
      <w:r>
        <w:tab/>
        <w:t>(d)</w:t>
      </w:r>
      <w:r>
        <w:tab/>
        <w:t xml:space="preserve">in the case of an internal SLED, at every point along the device (but not including any bracket or other thing used to secure the rod to the base of the pot) — </w:t>
      </w:r>
    </w:p>
    <w:p>
      <w:pPr>
        <w:pStyle w:val="Indenti"/>
      </w:pPr>
      <w:r>
        <w:tab/>
        <w:t>(i)</w:t>
      </w:r>
      <w:r>
        <w:tab/>
        <w:t>the shortest cross</w:t>
      </w:r>
      <w:r>
        <w:noBreakHyphen/>
        <w:t>sectional measurement is not less than 10 mm; and</w:t>
      </w:r>
    </w:p>
    <w:p>
      <w:pPr>
        <w:pStyle w:val="Indenti"/>
        <w:rPr>
          <w:snapToGrid w:val="0"/>
        </w:rPr>
      </w:pPr>
      <w:r>
        <w:tab/>
        <w:t>(ii)</w:t>
      </w:r>
      <w:r>
        <w:tab/>
        <w:t>the longest cross</w:t>
      </w:r>
      <w:r>
        <w:noBreakHyphen/>
        <w:t xml:space="preserve">sectional measurement is not more than 30 mm. </w:t>
      </w:r>
    </w:p>
    <w:p>
      <w:pPr>
        <w:pStyle w:val="Footnotesection"/>
      </w:pPr>
      <w:r>
        <w:tab/>
        <w:t>[Regulation 38 amended in Gazette 31 Oct 2003 p. 4562; 10 Nov 2006 p. 4707</w:t>
      </w:r>
      <w:r>
        <w:noBreakHyphen/>
        <w:t>8; 4 Sep 2007 p. 4519.]</w:t>
      </w:r>
    </w:p>
    <w:p>
      <w:pPr>
        <w:pStyle w:val="Heading3"/>
        <w:keepLines/>
      </w:pPr>
      <w:bookmarkStart w:id="557" w:name="_Toc189987880"/>
      <w:bookmarkStart w:id="558" w:name="_Toc192041463"/>
      <w:bookmarkStart w:id="559" w:name="_Toc199570697"/>
      <w:bookmarkStart w:id="560" w:name="_Toc199738693"/>
      <w:bookmarkStart w:id="561" w:name="_Toc199814794"/>
      <w:bookmarkStart w:id="562" w:name="_Toc215040601"/>
      <w:bookmarkStart w:id="563" w:name="_Toc215041046"/>
      <w:bookmarkStart w:id="564" w:name="_Toc222129256"/>
      <w:bookmarkStart w:id="565" w:name="_Toc222222961"/>
      <w:bookmarkStart w:id="566" w:name="_Toc225914213"/>
      <w:bookmarkStart w:id="567" w:name="_Toc231282258"/>
      <w:bookmarkStart w:id="568" w:name="_Toc231282702"/>
      <w:bookmarkStart w:id="569" w:name="_Toc234899289"/>
      <w:bookmarkStart w:id="570" w:name="_Toc236632571"/>
      <w:bookmarkStart w:id="571" w:name="_Toc236720184"/>
      <w:bookmarkStart w:id="572" w:name="_Toc237764383"/>
      <w:bookmarkStart w:id="573" w:name="_Toc238356007"/>
      <w:bookmarkStart w:id="574" w:name="_Toc238368712"/>
      <w:bookmarkStart w:id="575" w:name="_Toc238375665"/>
      <w:bookmarkStart w:id="576" w:name="_Toc240338989"/>
      <w:bookmarkStart w:id="577" w:name="_Toc241993495"/>
      <w:bookmarkStart w:id="578" w:name="_Toc243192638"/>
      <w:bookmarkStart w:id="579" w:name="_Toc243295339"/>
      <w:bookmarkStart w:id="580" w:name="_Toc245112912"/>
      <w:bookmarkStart w:id="581" w:name="_Toc245198074"/>
      <w:bookmarkStart w:id="582" w:name="_Toc245198523"/>
      <w:bookmarkStart w:id="583" w:name="_Toc245198972"/>
      <w:bookmarkStart w:id="584" w:name="_Toc248122002"/>
      <w:bookmarkStart w:id="585" w:name="_Toc248122453"/>
      <w:bookmarkStart w:id="586" w:name="_Toc253670440"/>
      <w:bookmarkStart w:id="587" w:name="_Toc253670890"/>
      <w:bookmarkStart w:id="588" w:name="_Toc254942660"/>
      <w:bookmarkStart w:id="589" w:name="_Toc254943113"/>
      <w:r>
        <w:rPr>
          <w:rStyle w:val="CharDivNo"/>
        </w:rPr>
        <w:t>Division 5A</w:t>
      </w:r>
      <w:r>
        <w:t xml:space="preserve"> — </w:t>
      </w:r>
      <w:r>
        <w:rPr>
          <w:rStyle w:val="CharDivText"/>
        </w:rPr>
        <w:t>Requirements regarding deep sea crabs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p>
    <w:p>
      <w:pPr>
        <w:pStyle w:val="Footnoteheading"/>
        <w:keepLines/>
        <w:tabs>
          <w:tab w:val="left" w:pos="909"/>
        </w:tabs>
        <w:ind w:left="923" w:hanging="923"/>
      </w:pPr>
      <w:r>
        <w:tab/>
        <w:t>[Heading inserted in Gazette 21 Dec 1999 p. 6407.]</w:t>
      </w:r>
    </w:p>
    <w:p>
      <w:pPr>
        <w:pStyle w:val="Heading5"/>
      </w:pPr>
      <w:bookmarkStart w:id="590" w:name="_Toc254943114"/>
      <w:bookmarkStart w:id="591" w:name="_Toc253670891"/>
      <w:r>
        <w:rPr>
          <w:rStyle w:val="CharSectno"/>
        </w:rPr>
        <w:t>38A</w:t>
      </w:r>
      <w:r>
        <w:t>.</w:t>
      </w:r>
      <w:r>
        <w:tab/>
        <w:t>Term used: deep sea crab</w:t>
      </w:r>
      <w:bookmarkEnd w:id="590"/>
      <w:bookmarkEnd w:id="591"/>
    </w:p>
    <w:p>
      <w:pPr>
        <w:pStyle w:val="Subsection"/>
        <w:spacing w:before="120"/>
      </w:pPr>
      <w:r>
        <w:tab/>
      </w:r>
      <w:r>
        <w:tab/>
        <w:t xml:space="preserve">In this Division —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592" w:name="_Toc254943115"/>
      <w:bookmarkStart w:id="593" w:name="_Toc253670892"/>
      <w:r>
        <w:rPr>
          <w:rStyle w:val="CharSectno"/>
        </w:rPr>
        <w:t>38B</w:t>
      </w:r>
      <w:r>
        <w:t>.</w:t>
      </w:r>
      <w:r>
        <w:tab/>
        <w:t>Possession or sale of parts of deep sea crabs</w:t>
      </w:r>
      <w:bookmarkEnd w:id="592"/>
      <w:bookmarkEnd w:id="593"/>
    </w:p>
    <w:p>
      <w:pPr>
        <w:pStyle w:val="Subsection"/>
        <w:spacing w:before="120"/>
      </w:pPr>
      <w:r>
        <w:tab/>
      </w:r>
      <w:r>
        <w:tab/>
        <w:t xml:space="preserve">A person must not possess or sell a part only of a deep sea crab unless — </w:t>
      </w:r>
    </w:p>
    <w:p>
      <w:pPr>
        <w:pStyle w:val="Indenta"/>
      </w:pPr>
      <w:r>
        <w:tab/>
        <w:t>(a)</w:t>
      </w:r>
      <w:r>
        <w:tab/>
        <w:t>authorised to do so under a fish processor’s licence, and the part is a part of a whole deep sea crab which was processed at the place specified in the licence as the place at which fish are to be processed;</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 xml:space="preserve">the part is —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594" w:name="_Toc254943116"/>
      <w:bookmarkStart w:id="595" w:name="_Toc253670893"/>
      <w:r>
        <w:rPr>
          <w:rStyle w:val="CharSectno"/>
        </w:rPr>
        <w:t>38C</w:t>
      </w:r>
      <w:r>
        <w:t>.</w:t>
      </w:r>
      <w:r>
        <w:tab/>
        <w:t>Bringing ashore parts of deep sea crabs</w:t>
      </w:r>
      <w:bookmarkEnd w:id="594"/>
      <w:bookmarkEnd w:id="595"/>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pPr>
      <w:bookmarkStart w:id="596" w:name="_Toc189987884"/>
      <w:bookmarkStart w:id="597" w:name="_Toc192041467"/>
      <w:bookmarkStart w:id="598" w:name="_Toc199570701"/>
      <w:bookmarkStart w:id="599" w:name="_Toc199738697"/>
      <w:bookmarkStart w:id="600" w:name="_Toc199814798"/>
      <w:bookmarkStart w:id="601" w:name="_Toc215040605"/>
      <w:bookmarkStart w:id="602" w:name="_Toc215041050"/>
      <w:bookmarkStart w:id="603" w:name="_Toc222129260"/>
      <w:bookmarkStart w:id="604" w:name="_Toc222222965"/>
      <w:bookmarkStart w:id="605" w:name="_Toc225914217"/>
      <w:bookmarkStart w:id="606" w:name="_Toc231282262"/>
      <w:bookmarkStart w:id="607" w:name="_Toc231282706"/>
      <w:bookmarkStart w:id="608" w:name="_Toc234899293"/>
      <w:bookmarkStart w:id="609" w:name="_Toc236632575"/>
      <w:bookmarkStart w:id="610" w:name="_Toc236720188"/>
      <w:bookmarkStart w:id="611" w:name="_Toc237764387"/>
      <w:bookmarkStart w:id="612" w:name="_Toc238356011"/>
      <w:bookmarkStart w:id="613" w:name="_Toc238368716"/>
      <w:bookmarkStart w:id="614" w:name="_Toc238375669"/>
      <w:bookmarkStart w:id="615" w:name="_Toc240338993"/>
      <w:bookmarkStart w:id="616" w:name="_Toc241993499"/>
      <w:bookmarkStart w:id="617" w:name="_Toc243192642"/>
      <w:bookmarkStart w:id="618" w:name="_Toc243295343"/>
      <w:bookmarkStart w:id="619" w:name="_Toc245112916"/>
      <w:bookmarkStart w:id="620" w:name="_Toc245198078"/>
      <w:bookmarkStart w:id="621" w:name="_Toc245198527"/>
      <w:bookmarkStart w:id="622" w:name="_Toc245198976"/>
      <w:bookmarkStart w:id="623" w:name="_Toc248122006"/>
      <w:bookmarkStart w:id="624" w:name="_Toc248122457"/>
      <w:bookmarkStart w:id="625" w:name="_Toc253670444"/>
      <w:bookmarkStart w:id="626" w:name="_Toc253670894"/>
      <w:bookmarkStart w:id="627" w:name="_Toc254942664"/>
      <w:bookmarkStart w:id="628" w:name="_Toc254943117"/>
      <w:r>
        <w:rPr>
          <w:rStyle w:val="CharDivNo"/>
        </w:rPr>
        <w:t>Division 5B</w:t>
      </w:r>
      <w:r>
        <w:t> — </w:t>
      </w:r>
      <w:r>
        <w:rPr>
          <w:rStyle w:val="CharDivText"/>
        </w:rPr>
        <w:t>Requirements regarding abalone</w:t>
      </w:r>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pPr>
        <w:pStyle w:val="Footnoteheading"/>
        <w:tabs>
          <w:tab w:val="left" w:pos="851"/>
        </w:tabs>
      </w:pPr>
      <w:r>
        <w:tab/>
        <w:t>[Heading inserted in Gazette 1 Oct 2003 p. 4301.]</w:t>
      </w:r>
    </w:p>
    <w:p>
      <w:pPr>
        <w:pStyle w:val="Heading5"/>
      </w:pPr>
      <w:bookmarkStart w:id="629" w:name="_Toc254943118"/>
      <w:bookmarkStart w:id="630" w:name="_Toc253670895"/>
      <w:r>
        <w:rPr>
          <w:rStyle w:val="CharSectno"/>
        </w:rPr>
        <w:t>38D</w:t>
      </w:r>
      <w:r>
        <w:t>.</w:t>
      </w:r>
      <w:r>
        <w:tab/>
        <w:t>Abalone</w:t>
      </w:r>
      <w:bookmarkEnd w:id="629"/>
      <w:bookmarkEnd w:id="630"/>
    </w:p>
    <w:p>
      <w:pPr>
        <w:pStyle w:val="Subsection"/>
      </w:pPr>
      <w:r>
        <w:tab/>
        <w:t>(1)</w:t>
      </w:r>
      <w:r>
        <w:tab/>
        <w:t xml:space="preserve">In this regulation and regulation 38E —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the holder of a managed fishery licence that authorises abalone to be taken, must not fish for abalone — </w:t>
      </w:r>
    </w:p>
    <w:p>
      <w:pPr>
        <w:pStyle w:val="Indenta"/>
      </w:pPr>
      <w:r>
        <w:tab/>
        <w:t>(a)</w:t>
      </w:r>
      <w:r>
        <w:tab/>
        <w:t>in Abalone Zone 1 at any time other than between 7 a.m. and 8.00 a.m. on any of the 6 consecutive Sundays in any year commencing with the first Sunday in November in that year;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w:t>
      </w:r>
    </w:p>
    <w:p>
      <w:pPr>
        <w:pStyle w:val="Heading5"/>
        <w:spacing w:before="180"/>
      </w:pPr>
      <w:bookmarkStart w:id="631" w:name="_Toc254943119"/>
      <w:bookmarkStart w:id="632" w:name="_Toc253670896"/>
      <w:r>
        <w:rPr>
          <w:rStyle w:val="CharSectno"/>
        </w:rPr>
        <w:t>38E</w:t>
      </w:r>
      <w:r>
        <w:t>.</w:t>
      </w:r>
      <w:r>
        <w:tab/>
        <w:t>Diving for abalone using breathing apparatus prohibited in Abalone Zone 1</w:t>
      </w:r>
      <w:bookmarkEnd w:id="631"/>
      <w:bookmarkEnd w:id="632"/>
    </w:p>
    <w:p>
      <w:pPr>
        <w:pStyle w:val="Subsection"/>
      </w:pPr>
      <w:r>
        <w:tab/>
      </w:r>
      <w:r>
        <w:tab/>
        <w:t>A person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Ednotesection"/>
        <w:spacing w:before="180"/>
        <w:ind w:left="890" w:hanging="890"/>
      </w:pPr>
      <w:r>
        <w:t>[</w:t>
      </w:r>
      <w:r>
        <w:rPr>
          <w:b/>
        </w:rPr>
        <w:t>38F.</w:t>
      </w:r>
      <w:r>
        <w:rPr>
          <w:b/>
        </w:rPr>
        <w:tab/>
      </w:r>
      <w:r>
        <w:t>Deleted in Gazette 1 Oct 2003 p. 4301.]</w:t>
      </w:r>
    </w:p>
    <w:p>
      <w:pPr>
        <w:pStyle w:val="Heading3"/>
      </w:pPr>
      <w:bookmarkStart w:id="633" w:name="_Toc189987887"/>
      <w:bookmarkStart w:id="634" w:name="_Toc192041470"/>
      <w:bookmarkStart w:id="635" w:name="_Toc199570704"/>
      <w:bookmarkStart w:id="636" w:name="_Toc199738700"/>
      <w:bookmarkStart w:id="637" w:name="_Toc199814801"/>
      <w:bookmarkStart w:id="638" w:name="_Toc215040608"/>
      <w:bookmarkStart w:id="639" w:name="_Toc215041053"/>
      <w:bookmarkStart w:id="640" w:name="_Toc222129263"/>
      <w:bookmarkStart w:id="641" w:name="_Toc222222968"/>
      <w:bookmarkStart w:id="642" w:name="_Toc225914220"/>
      <w:bookmarkStart w:id="643" w:name="_Toc231282265"/>
      <w:bookmarkStart w:id="644" w:name="_Toc231282709"/>
      <w:bookmarkStart w:id="645" w:name="_Toc234899296"/>
      <w:bookmarkStart w:id="646" w:name="_Toc236632578"/>
      <w:bookmarkStart w:id="647" w:name="_Toc236720191"/>
      <w:bookmarkStart w:id="648" w:name="_Toc237764390"/>
      <w:bookmarkStart w:id="649" w:name="_Toc238356014"/>
      <w:bookmarkStart w:id="650" w:name="_Toc238368719"/>
      <w:bookmarkStart w:id="651" w:name="_Toc238375672"/>
      <w:bookmarkStart w:id="652" w:name="_Toc240338996"/>
      <w:bookmarkStart w:id="653" w:name="_Toc241993502"/>
      <w:bookmarkStart w:id="654" w:name="_Toc243192645"/>
      <w:bookmarkStart w:id="655" w:name="_Toc243295346"/>
      <w:bookmarkStart w:id="656" w:name="_Toc245112919"/>
      <w:bookmarkStart w:id="657" w:name="_Toc245198081"/>
      <w:bookmarkStart w:id="658" w:name="_Toc245198530"/>
      <w:bookmarkStart w:id="659" w:name="_Toc245198979"/>
      <w:bookmarkStart w:id="660" w:name="_Toc248122009"/>
      <w:bookmarkStart w:id="661" w:name="_Toc248122460"/>
      <w:bookmarkStart w:id="662" w:name="_Toc253670447"/>
      <w:bookmarkStart w:id="663" w:name="_Toc253670897"/>
      <w:bookmarkStart w:id="664" w:name="_Toc254942667"/>
      <w:bookmarkStart w:id="665" w:name="_Toc254943120"/>
      <w:r>
        <w:rPr>
          <w:rStyle w:val="CharDivNo"/>
        </w:rPr>
        <w:t>Division 5C</w:t>
      </w:r>
      <w:r>
        <w:t> — </w:t>
      </w:r>
      <w:r>
        <w:rPr>
          <w:rStyle w:val="CharDivText"/>
        </w:rPr>
        <w:t>Requirements regarding marron</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pPr>
        <w:pStyle w:val="Footnoteheading"/>
        <w:tabs>
          <w:tab w:val="left" w:pos="909"/>
        </w:tabs>
        <w:ind w:left="923" w:hanging="923"/>
      </w:pPr>
      <w:r>
        <w:tab/>
        <w:t>[Heading inserted in Gazette 29 Dec 2000 p. 7968.]</w:t>
      </w:r>
    </w:p>
    <w:p>
      <w:pPr>
        <w:pStyle w:val="Heading4"/>
      </w:pPr>
      <w:bookmarkStart w:id="666" w:name="_Toc189987888"/>
      <w:bookmarkStart w:id="667" w:name="_Toc192041471"/>
      <w:bookmarkStart w:id="668" w:name="_Toc199570705"/>
      <w:bookmarkStart w:id="669" w:name="_Toc199738701"/>
      <w:bookmarkStart w:id="670" w:name="_Toc199814802"/>
      <w:bookmarkStart w:id="671" w:name="_Toc215040609"/>
      <w:bookmarkStart w:id="672" w:name="_Toc215041054"/>
      <w:bookmarkStart w:id="673" w:name="_Toc222129264"/>
      <w:bookmarkStart w:id="674" w:name="_Toc222222969"/>
      <w:bookmarkStart w:id="675" w:name="_Toc225914221"/>
      <w:bookmarkStart w:id="676" w:name="_Toc231282266"/>
      <w:bookmarkStart w:id="677" w:name="_Toc231282710"/>
      <w:bookmarkStart w:id="678" w:name="_Toc234899297"/>
      <w:bookmarkStart w:id="679" w:name="_Toc236632579"/>
      <w:bookmarkStart w:id="680" w:name="_Toc236720192"/>
      <w:bookmarkStart w:id="681" w:name="_Toc237764391"/>
      <w:bookmarkStart w:id="682" w:name="_Toc238356015"/>
      <w:bookmarkStart w:id="683" w:name="_Toc238368720"/>
      <w:bookmarkStart w:id="684" w:name="_Toc238375673"/>
      <w:bookmarkStart w:id="685" w:name="_Toc240338997"/>
      <w:bookmarkStart w:id="686" w:name="_Toc241993503"/>
      <w:bookmarkStart w:id="687" w:name="_Toc243192646"/>
      <w:bookmarkStart w:id="688" w:name="_Toc243295347"/>
      <w:bookmarkStart w:id="689" w:name="_Toc245112920"/>
      <w:bookmarkStart w:id="690" w:name="_Toc245198082"/>
      <w:bookmarkStart w:id="691" w:name="_Toc245198531"/>
      <w:bookmarkStart w:id="692" w:name="_Toc245198980"/>
      <w:bookmarkStart w:id="693" w:name="_Toc248122010"/>
      <w:bookmarkStart w:id="694" w:name="_Toc248122461"/>
      <w:bookmarkStart w:id="695" w:name="_Toc253670448"/>
      <w:bookmarkStart w:id="696" w:name="_Toc253670898"/>
      <w:bookmarkStart w:id="697" w:name="_Toc254942668"/>
      <w:bookmarkStart w:id="698" w:name="_Toc254943121"/>
      <w:r>
        <w:t>Subdivision 1 — Interpretation</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pPr>
        <w:pStyle w:val="Footnoteheading"/>
        <w:tabs>
          <w:tab w:val="left" w:pos="909"/>
        </w:tabs>
        <w:ind w:left="923" w:hanging="923"/>
      </w:pPr>
      <w:r>
        <w:tab/>
        <w:t>[Heading inserted in Gazette 29 Dec 2000 p. 7968.]</w:t>
      </w:r>
    </w:p>
    <w:p>
      <w:pPr>
        <w:pStyle w:val="Heading5"/>
      </w:pPr>
      <w:bookmarkStart w:id="699" w:name="_Toc254943122"/>
      <w:bookmarkStart w:id="700" w:name="_Toc253670899"/>
      <w:r>
        <w:rPr>
          <w:rStyle w:val="CharSectno"/>
        </w:rPr>
        <w:t>38G</w:t>
      </w:r>
      <w:r>
        <w:t>.</w:t>
      </w:r>
      <w:r>
        <w:tab/>
        <w:t>Terms used</w:t>
      </w:r>
      <w:bookmarkEnd w:id="699"/>
      <w:bookmarkEnd w:id="700"/>
    </w:p>
    <w:p>
      <w:pPr>
        <w:pStyle w:val="Subsection"/>
      </w:pPr>
      <w:r>
        <w:tab/>
      </w:r>
      <w:r>
        <w:tab/>
        <w:t xml:space="preserve">In this Division —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 </w:t>
      </w:r>
    </w:p>
    <w:p>
      <w:pPr>
        <w:pStyle w:val="Defpara"/>
      </w:pPr>
      <w:r>
        <w:tab/>
        <w:t>(a)</w:t>
      </w:r>
      <w:r>
        <w:tab/>
        <w:t>has a base ring and top ring that have a diameter of not less than 400 mm and not more than 650 mm;</w:t>
      </w:r>
    </w:p>
    <w:p>
      <w:pPr>
        <w:pStyle w:val="Defpara"/>
      </w:pPr>
      <w:r>
        <w:tab/>
        <w:t>(b)</w:t>
      </w:r>
      <w:r>
        <w:tab/>
        <w:t xml:space="preserve">has within the base ring an internal rigid rectangular mesh —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 xml:space="preserve">does not have anything attached to it or placed in it that —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 </w:t>
      </w:r>
    </w:p>
    <w:p>
      <w:pPr>
        <w:pStyle w:val="Defpara"/>
      </w:pPr>
      <w:r>
        <w:tab/>
        <w:t>(a)</w:t>
      </w:r>
      <w:r>
        <w:tab/>
        <w:t>is constructed of a pole to one end of which is attached a noose that, when the pole is used to take a marron, operates by closing under the weight of the marron; and</w:t>
      </w:r>
    </w:p>
    <w:p>
      <w:pPr>
        <w:pStyle w:val="Defpara"/>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 </w:t>
      </w:r>
    </w:p>
    <w:p>
      <w:pPr>
        <w:pStyle w:val="Defpara"/>
      </w:pPr>
      <w:r>
        <w:tab/>
        <w:t>(a)</w:t>
      </w:r>
      <w:r>
        <w:tab/>
        <w:t xml:space="preserve">is generally hemispherical and has a mesh — </w:t>
      </w:r>
    </w:p>
    <w:p>
      <w:pPr>
        <w:pStyle w:val="Defsubpara"/>
      </w:pPr>
      <w:r>
        <w:tab/>
        <w:t>(i)</w:t>
      </w:r>
      <w:r>
        <w:tab/>
        <w:t>constructed of wire with a diameter of not more than 5 mm;</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t>(b)</w:t>
      </w:r>
      <w:r>
        <w:tab/>
        <w:t>has a circular top ring with an internal diameter that does not exceed 375 mm;</w:t>
      </w:r>
    </w:p>
    <w:p>
      <w:pPr>
        <w:pStyle w:val="Defpara"/>
      </w:pPr>
      <w:r>
        <w:tab/>
        <w:t>(c)</w:t>
      </w:r>
      <w:r>
        <w:tab/>
        <w:t>has an internal depth that, measured from the plane of the rim, is not more than 210 mm;</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701" w:name="_Toc189987890"/>
      <w:bookmarkStart w:id="702" w:name="_Toc192041473"/>
      <w:bookmarkStart w:id="703" w:name="_Toc199570707"/>
      <w:bookmarkStart w:id="704" w:name="_Toc199738703"/>
      <w:bookmarkStart w:id="705" w:name="_Toc199814804"/>
      <w:bookmarkStart w:id="706" w:name="_Toc215040611"/>
      <w:bookmarkStart w:id="707" w:name="_Toc215041056"/>
      <w:bookmarkStart w:id="708" w:name="_Toc222129266"/>
      <w:bookmarkStart w:id="709" w:name="_Toc222222971"/>
      <w:bookmarkStart w:id="710" w:name="_Toc225914223"/>
      <w:bookmarkStart w:id="711" w:name="_Toc231282268"/>
      <w:bookmarkStart w:id="712" w:name="_Toc231282712"/>
      <w:bookmarkStart w:id="713" w:name="_Toc234899299"/>
      <w:bookmarkStart w:id="714" w:name="_Toc236632581"/>
      <w:bookmarkStart w:id="715" w:name="_Toc236720194"/>
      <w:bookmarkStart w:id="716" w:name="_Toc237764393"/>
      <w:bookmarkStart w:id="717" w:name="_Toc238356017"/>
      <w:bookmarkStart w:id="718" w:name="_Toc238368722"/>
      <w:bookmarkStart w:id="719" w:name="_Toc238375675"/>
      <w:bookmarkStart w:id="720" w:name="_Toc240338999"/>
      <w:bookmarkStart w:id="721" w:name="_Toc241993505"/>
      <w:bookmarkStart w:id="722" w:name="_Toc243192648"/>
      <w:bookmarkStart w:id="723" w:name="_Toc243295349"/>
      <w:bookmarkStart w:id="724" w:name="_Toc245112922"/>
      <w:bookmarkStart w:id="725" w:name="_Toc245198084"/>
      <w:bookmarkStart w:id="726" w:name="_Toc245198533"/>
      <w:bookmarkStart w:id="727" w:name="_Toc245198982"/>
      <w:bookmarkStart w:id="728" w:name="_Toc248122012"/>
      <w:bookmarkStart w:id="729" w:name="_Toc248122463"/>
      <w:bookmarkStart w:id="730" w:name="_Toc253670450"/>
      <w:bookmarkStart w:id="731" w:name="_Toc253670900"/>
      <w:bookmarkStart w:id="732" w:name="_Toc254942670"/>
      <w:bookmarkStart w:id="733" w:name="_Toc254943123"/>
      <w:r>
        <w:t>Subdivision 2 — General restrictions on fishing for marron</w:t>
      </w:r>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pPr>
        <w:pStyle w:val="Footnoteheading"/>
        <w:tabs>
          <w:tab w:val="left" w:pos="909"/>
        </w:tabs>
        <w:spacing w:before="160"/>
        <w:ind w:left="924" w:hanging="924"/>
      </w:pPr>
      <w:r>
        <w:tab/>
        <w:t>[Heading inserted in Gazette 29 Dec 2000 p. 7969.]</w:t>
      </w:r>
    </w:p>
    <w:p>
      <w:pPr>
        <w:pStyle w:val="Heading5"/>
      </w:pPr>
      <w:bookmarkStart w:id="734" w:name="_Toc254943124"/>
      <w:bookmarkStart w:id="735" w:name="_Toc253670901"/>
      <w:r>
        <w:rPr>
          <w:rStyle w:val="CharSectno"/>
        </w:rPr>
        <w:t>38H</w:t>
      </w:r>
      <w:r>
        <w:t>.</w:t>
      </w:r>
      <w:r>
        <w:tab/>
        <w:t>Use of certain nets or snare to fish for marron</w:t>
      </w:r>
      <w:bookmarkEnd w:id="734"/>
      <w:bookmarkEnd w:id="735"/>
    </w:p>
    <w:p>
      <w:pPr>
        <w:pStyle w:val="Subsection"/>
      </w:pPr>
      <w:r>
        <w:tab/>
      </w:r>
      <w:r>
        <w:tab/>
        <w:t xml:space="preserve">Subject to regulation 38I, a person must not fish for marron by using anything except — </w:t>
      </w:r>
    </w:p>
    <w:p>
      <w:pPr>
        <w:pStyle w:val="Indenta"/>
      </w:pPr>
      <w:r>
        <w:tab/>
        <w:t>(a)</w:t>
      </w:r>
      <w:r>
        <w:tab/>
        <w:t>not more than 6 marron drop nets;</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736" w:name="_Toc254943125"/>
      <w:bookmarkStart w:id="737" w:name="_Toc253670902"/>
      <w:r>
        <w:rPr>
          <w:rStyle w:val="CharSectno"/>
        </w:rPr>
        <w:t>38I</w:t>
      </w:r>
      <w:r>
        <w:t>.</w:t>
      </w:r>
      <w:r>
        <w:tab/>
        <w:t>Use of marron pole snare only to fish for marron in certain waters</w:t>
      </w:r>
      <w:bookmarkEnd w:id="736"/>
      <w:bookmarkEnd w:id="737"/>
    </w:p>
    <w:p>
      <w:pPr>
        <w:pStyle w:val="Subsection"/>
        <w:keepNext/>
        <w:keepLines/>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subregulation applies to the waters — </w:t>
      </w:r>
    </w:p>
    <w:p>
      <w:pPr>
        <w:pStyle w:val="Ednotepara"/>
        <w:spacing w:before="80"/>
      </w:pPr>
      <w:r>
        <w:tab/>
        <w:t>[(a), (b)</w:t>
      </w:r>
      <w:r>
        <w:tab/>
        <w:t>deleted]</w:t>
      </w:r>
    </w:p>
    <w:p>
      <w:pPr>
        <w:pStyle w:val="Indenta"/>
      </w:pPr>
      <w:r>
        <w:tab/>
        <w:t>(c)</w:t>
      </w:r>
      <w:r>
        <w:tab/>
        <w:t>of Harvey Dam and the Harvey River upstream of the South Western Highway, including the tributaries flowing into those waters; and</w:t>
      </w:r>
    </w:p>
    <w:p>
      <w:pPr>
        <w:pStyle w:val="Ednotepara"/>
      </w:pPr>
      <w:r>
        <w:tab/>
        <w:t>[(d)</w:t>
      </w:r>
      <w:r>
        <w:tab/>
        <w:t>deleted]</w:t>
      </w:r>
    </w:p>
    <w:p>
      <w:pPr>
        <w:pStyle w:val="Indenta"/>
      </w:pPr>
      <w:r>
        <w:tab/>
        <w:t>(e)</w:t>
      </w:r>
      <w:r>
        <w:tab/>
        <w:t>upstream of the Wellington Dam wall, including the tributaries flowing into those waters but not including the waters of the Collie River upstream of the Mungalup Road Bridge; and</w:t>
      </w:r>
    </w:p>
    <w:p>
      <w:pPr>
        <w:pStyle w:val="Ednotepara"/>
      </w:pPr>
      <w:r>
        <w:tab/>
        <w:t>[(f)</w:t>
      </w:r>
      <w:r>
        <w:tab/>
        <w:t>deleted]</w:t>
      </w:r>
    </w:p>
    <w:p>
      <w:pPr>
        <w:pStyle w:val="Indenta"/>
      </w:pPr>
      <w:r>
        <w:tab/>
        <w:t>(g)</w:t>
      </w:r>
      <w:r>
        <w:tab/>
        <w:t>subject to regulation 38J, of the Margaret River, including its tributaries; and</w:t>
      </w:r>
    </w:p>
    <w:p>
      <w:pPr>
        <w:pStyle w:val="Indenta"/>
      </w:pPr>
      <w:r>
        <w:tab/>
        <w:t>(h)</w:t>
      </w:r>
      <w:r>
        <w:tab/>
        <w:t>of Big Brook Dam, Drakes Brook Dam, Glen Mervyn Dam, Logue Brook Dam and Lake Navarino (Waroona Dam).</w:t>
      </w:r>
    </w:p>
    <w:p>
      <w:pPr>
        <w:pStyle w:val="Footnotesection"/>
      </w:pPr>
      <w:r>
        <w:tab/>
        <w:t>[Regulation 38I inserted in Gazette 29 Dec 2000 p. 7970</w:t>
      </w:r>
      <w:r>
        <w:noBreakHyphen/>
        <w:t>1; amended in Gazette 22 Dec 2005 p. 6221; 29 Dec 2006 p. 5890; 13 Oct 2009 p. 4032.]</w:t>
      </w:r>
    </w:p>
    <w:p>
      <w:pPr>
        <w:pStyle w:val="Heading5"/>
      </w:pPr>
      <w:bookmarkStart w:id="738" w:name="_Toc254943126"/>
      <w:bookmarkStart w:id="739" w:name="_Toc253670903"/>
      <w:r>
        <w:rPr>
          <w:rStyle w:val="CharSectno"/>
        </w:rPr>
        <w:t>38J</w:t>
      </w:r>
      <w:r>
        <w:t>.</w:t>
      </w:r>
      <w:r>
        <w:tab/>
        <w:t>Fishing for marron in certain Margaret River waters</w:t>
      </w:r>
      <w:bookmarkEnd w:id="738"/>
      <w:bookmarkEnd w:id="739"/>
    </w:p>
    <w:p>
      <w:pPr>
        <w:pStyle w:val="Subsection"/>
        <w:keepNext/>
        <w:spacing w:before="100"/>
      </w:pPr>
      <w:r>
        <w:tab/>
      </w:r>
      <w:r>
        <w:tab/>
        <w:t xml:space="preserve">A person must not fish for marron in  — </w:t>
      </w:r>
    </w:p>
    <w:p>
      <w:pPr>
        <w:pStyle w:val="Indenta"/>
      </w:pPr>
      <w:r>
        <w:tab/>
        <w:t>(a)</w:t>
      </w:r>
      <w:r>
        <w:tab/>
        <w:t>the Margaret River within the area that begins 300 m upstream of the Bussell Highway Bridge and ends 50 m downstream of that bridge;</w:t>
      </w:r>
    </w:p>
    <w:p>
      <w:pPr>
        <w:pStyle w:val="Indenta"/>
      </w:pPr>
      <w:r>
        <w:tab/>
        <w:t>(b)</w:t>
      </w:r>
      <w:r>
        <w:tab/>
        <w:t>the Margaret River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740" w:name="_Toc254943127"/>
      <w:bookmarkStart w:id="741" w:name="_Toc253670904"/>
      <w:r>
        <w:rPr>
          <w:rStyle w:val="CharSectno"/>
        </w:rPr>
        <w:t>38K</w:t>
      </w:r>
      <w:r>
        <w:t>.</w:t>
      </w:r>
      <w:r>
        <w:tab/>
        <w:t>Fishing for marron by use of boats or by swimming or diving</w:t>
      </w:r>
      <w:bookmarkEnd w:id="740"/>
      <w:bookmarkEnd w:id="741"/>
    </w:p>
    <w:p>
      <w:pPr>
        <w:pStyle w:val="Subsection"/>
        <w:keepNext/>
        <w:spacing w:before="100"/>
      </w:pPr>
      <w:r>
        <w:tab/>
      </w:r>
      <w:r>
        <w:tab/>
        <w:t xml:space="preserve">A person must not fish for marron — </w:t>
      </w:r>
    </w:p>
    <w:p>
      <w:pPr>
        <w:pStyle w:val="Indenta"/>
      </w:pPr>
      <w:r>
        <w:tab/>
        <w:t>(a)</w:t>
      </w:r>
      <w:r>
        <w:tab/>
        <w:t>by using a boat; or</w:t>
      </w:r>
    </w:p>
    <w:p>
      <w:pPr>
        <w:pStyle w:val="Indenta"/>
      </w:pPr>
      <w:r>
        <w:tab/>
        <w:t>(b)</w:t>
      </w:r>
      <w:r>
        <w:tab/>
        <w:t>by swimming, or diving, while using a face mask, goggles, a snorkel, flippers or similar gear.</w:t>
      </w:r>
    </w:p>
    <w:p>
      <w:pPr>
        <w:pStyle w:val="Penstar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pPr>
      <w:bookmarkStart w:id="742" w:name="_Toc254943128"/>
      <w:bookmarkStart w:id="743" w:name="_Toc253670905"/>
      <w:r>
        <w:rPr>
          <w:rStyle w:val="CharSectno"/>
        </w:rPr>
        <w:t>38L</w:t>
      </w:r>
      <w:r>
        <w:t>.</w:t>
      </w:r>
      <w:r>
        <w:tab/>
        <w:t>Use of boats to transport marron nets</w:t>
      </w:r>
      <w:bookmarkEnd w:id="742"/>
      <w:bookmarkEnd w:id="743"/>
    </w:p>
    <w:p>
      <w:pPr>
        <w:pStyle w:val="Subsection"/>
        <w:keepNext/>
      </w:pPr>
      <w:r>
        <w:tab/>
        <w:t>(1)</w:t>
      </w:r>
      <w:r>
        <w:tab/>
        <w:t>A person must not use a boat in WA waters to transport a marron drop net or marron scoop net.</w:t>
      </w:r>
    </w:p>
    <w:p>
      <w:pPr>
        <w:pStyle w:val="Penstart"/>
      </w:pPr>
      <w:r>
        <w:tab/>
        <w:t>Penalty: For a first offence $5 000 or, for a second or subsequent offence, $10 000.</w:t>
      </w:r>
    </w:p>
    <w:p>
      <w:pPr>
        <w:pStyle w:val="Subsection"/>
      </w:pPr>
      <w:r>
        <w:tab/>
        <w:t>(2)</w:t>
      </w:r>
      <w:r>
        <w:tab/>
        <w:t>Subregulation (1) does not apply to a person using a boat in the waters of the Donnelly River downstream of the boat ramp at the termination of Boat Landing Road at 34° 27′ south latitude (Boat Landing).</w:t>
      </w:r>
    </w:p>
    <w:p>
      <w:pPr>
        <w:pStyle w:val="Footnotesection"/>
      </w:pPr>
      <w:r>
        <w:tab/>
        <w:t>[Regulation 38L inserted in Gazette 29 Dec 2000 p. 7971; amended in Gazette 29 Dec 2006 p. 5890.]</w:t>
      </w:r>
    </w:p>
    <w:p>
      <w:pPr>
        <w:pStyle w:val="Heading4"/>
      </w:pPr>
      <w:bookmarkStart w:id="744" w:name="_Toc189987896"/>
      <w:bookmarkStart w:id="745" w:name="_Toc192041479"/>
      <w:bookmarkStart w:id="746" w:name="_Toc199570713"/>
      <w:bookmarkStart w:id="747" w:name="_Toc199738709"/>
      <w:bookmarkStart w:id="748" w:name="_Toc199814810"/>
      <w:bookmarkStart w:id="749" w:name="_Toc215040617"/>
      <w:bookmarkStart w:id="750" w:name="_Toc215041062"/>
      <w:bookmarkStart w:id="751" w:name="_Toc222129272"/>
      <w:bookmarkStart w:id="752" w:name="_Toc222222977"/>
      <w:bookmarkStart w:id="753" w:name="_Toc225914229"/>
      <w:bookmarkStart w:id="754" w:name="_Toc231282274"/>
      <w:bookmarkStart w:id="755" w:name="_Toc231282718"/>
      <w:bookmarkStart w:id="756" w:name="_Toc234899305"/>
      <w:bookmarkStart w:id="757" w:name="_Toc236632587"/>
      <w:bookmarkStart w:id="758" w:name="_Toc236720200"/>
      <w:bookmarkStart w:id="759" w:name="_Toc237764399"/>
      <w:bookmarkStart w:id="760" w:name="_Toc238356023"/>
      <w:bookmarkStart w:id="761" w:name="_Toc238368728"/>
      <w:bookmarkStart w:id="762" w:name="_Toc238375681"/>
      <w:bookmarkStart w:id="763" w:name="_Toc240339005"/>
      <w:bookmarkStart w:id="764" w:name="_Toc241993511"/>
      <w:bookmarkStart w:id="765" w:name="_Toc243192654"/>
      <w:bookmarkStart w:id="766" w:name="_Toc243295355"/>
      <w:bookmarkStart w:id="767" w:name="_Toc245112928"/>
      <w:bookmarkStart w:id="768" w:name="_Toc245198090"/>
      <w:bookmarkStart w:id="769" w:name="_Toc245198539"/>
      <w:bookmarkStart w:id="770" w:name="_Toc245198988"/>
      <w:bookmarkStart w:id="771" w:name="_Toc248122018"/>
      <w:bookmarkStart w:id="772" w:name="_Toc248122469"/>
      <w:bookmarkStart w:id="773" w:name="_Toc253670456"/>
      <w:bookmarkStart w:id="774" w:name="_Toc253670906"/>
      <w:bookmarkStart w:id="775" w:name="_Toc254942676"/>
      <w:bookmarkStart w:id="776" w:name="_Toc254943129"/>
      <w:r>
        <w:t>Subdivision 3 — Closed season restrictions relating to marron</w:t>
      </w:r>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pPr>
        <w:pStyle w:val="Footnoteheading"/>
        <w:tabs>
          <w:tab w:val="left" w:pos="909"/>
        </w:tabs>
        <w:ind w:left="923" w:hanging="923"/>
      </w:pPr>
      <w:r>
        <w:tab/>
        <w:t>[Heading inserted in Gazette 29 Dec 2000 p. 7972.]</w:t>
      </w:r>
    </w:p>
    <w:p>
      <w:pPr>
        <w:pStyle w:val="Heading5"/>
      </w:pPr>
      <w:bookmarkStart w:id="777" w:name="_Toc254943130"/>
      <w:bookmarkStart w:id="778" w:name="_Toc253670907"/>
      <w:r>
        <w:rPr>
          <w:rStyle w:val="CharSectno"/>
        </w:rPr>
        <w:t>38M</w:t>
      </w:r>
      <w:r>
        <w:t>.</w:t>
      </w:r>
      <w:r>
        <w:tab/>
        <w:t>Closed season for fishing for marron</w:t>
      </w:r>
      <w:bookmarkEnd w:id="777"/>
      <w:bookmarkEnd w:id="77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779" w:name="_Toc254943131"/>
      <w:bookmarkStart w:id="780" w:name="_Toc253670908"/>
      <w:r>
        <w:rPr>
          <w:rStyle w:val="CharSectno"/>
        </w:rPr>
        <w:t>38N</w:t>
      </w:r>
      <w:r>
        <w:t>.</w:t>
      </w:r>
      <w:r>
        <w:tab/>
        <w:t>Removal of marron during closed season from private land</w:t>
      </w:r>
      <w:bookmarkEnd w:id="779"/>
      <w:bookmarkEnd w:id="780"/>
    </w:p>
    <w:p>
      <w:pPr>
        <w:pStyle w:val="Subsection"/>
      </w:pPr>
      <w:r>
        <w:tab/>
        <w:t>(1)</w:t>
      </w:r>
      <w:r>
        <w:tab/>
        <w:t xml:space="preserve">A person must not —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removed from private land owned or occupied by the person —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781" w:name="_Toc254943132"/>
      <w:bookmarkStart w:id="782" w:name="_Toc253670909"/>
      <w:r>
        <w:rPr>
          <w:rStyle w:val="CharSectno"/>
        </w:rPr>
        <w:t>38O</w:t>
      </w:r>
      <w:r>
        <w:t>.</w:t>
      </w:r>
      <w:r>
        <w:tab/>
        <w:t>Possession of marron during non</w:t>
      </w:r>
      <w:r>
        <w:noBreakHyphen/>
        <w:t>possession period</w:t>
      </w:r>
      <w:bookmarkEnd w:id="781"/>
      <w:bookmarkEnd w:id="78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It is a defence in proceedings for an offence against subregulation (1) for the person charged to prove that the marron in his or her possession — </w:t>
      </w:r>
    </w:p>
    <w:p>
      <w:pPr>
        <w:pStyle w:val="Indenta"/>
      </w:pPr>
      <w:r>
        <w:tab/>
        <w:t>(a)</w:t>
      </w:r>
      <w:r>
        <w:tab/>
        <w:t>had been sold by retail to the public, or were at any place for the purpose of being sold by retail to the public, or served as meals to the public, in, on or from the place;</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this regulation —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 </w:t>
      </w:r>
    </w:p>
    <w:p>
      <w:pPr>
        <w:pStyle w:val="Footnotesection"/>
      </w:pPr>
      <w:r>
        <w:tab/>
        <w:t>[Regulation 38O inserted in Gazette 29 Dec 2000 p. 7973; amended in Gazette 29 Dec 2006 p. 5890; 13 Oct 2009 p. 4032.]</w:t>
      </w:r>
    </w:p>
    <w:p>
      <w:pPr>
        <w:pStyle w:val="Heading3"/>
        <w:spacing w:before="260"/>
        <w:rPr>
          <w:snapToGrid w:val="0"/>
        </w:rPr>
      </w:pPr>
      <w:bookmarkStart w:id="783" w:name="_Toc189987900"/>
      <w:bookmarkStart w:id="784" w:name="_Toc192041483"/>
      <w:bookmarkStart w:id="785" w:name="_Toc199570717"/>
      <w:bookmarkStart w:id="786" w:name="_Toc199738713"/>
      <w:bookmarkStart w:id="787" w:name="_Toc199814814"/>
      <w:bookmarkStart w:id="788" w:name="_Toc215040621"/>
      <w:bookmarkStart w:id="789" w:name="_Toc215041066"/>
      <w:bookmarkStart w:id="790" w:name="_Toc222129276"/>
      <w:bookmarkStart w:id="791" w:name="_Toc222222981"/>
      <w:bookmarkStart w:id="792" w:name="_Toc225914233"/>
      <w:bookmarkStart w:id="793" w:name="_Toc231282278"/>
      <w:bookmarkStart w:id="794" w:name="_Toc231282722"/>
      <w:bookmarkStart w:id="795" w:name="_Toc234899309"/>
      <w:bookmarkStart w:id="796" w:name="_Toc236632591"/>
      <w:bookmarkStart w:id="797" w:name="_Toc236720204"/>
      <w:bookmarkStart w:id="798" w:name="_Toc237764403"/>
      <w:bookmarkStart w:id="799" w:name="_Toc238356027"/>
      <w:bookmarkStart w:id="800" w:name="_Toc238368732"/>
      <w:bookmarkStart w:id="801" w:name="_Toc238375685"/>
      <w:bookmarkStart w:id="802" w:name="_Toc240339009"/>
      <w:bookmarkStart w:id="803" w:name="_Toc241993515"/>
      <w:bookmarkStart w:id="804" w:name="_Toc243192658"/>
      <w:bookmarkStart w:id="805" w:name="_Toc243295359"/>
      <w:bookmarkStart w:id="806" w:name="_Toc245112932"/>
      <w:bookmarkStart w:id="807" w:name="_Toc245198094"/>
      <w:bookmarkStart w:id="808" w:name="_Toc245198543"/>
      <w:bookmarkStart w:id="809" w:name="_Toc245198992"/>
      <w:bookmarkStart w:id="810" w:name="_Toc248122022"/>
      <w:bookmarkStart w:id="811" w:name="_Toc248122473"/>
      <w:bookmarkStart w:id="812" w:name="_Toc253670460"/>
      <w:bookmarkStart w:id="813" w:name="_Toc253670910"/>
      <w:bookmarkStart w:id="814" w:name="_Toc254942680"/>
      <w:bookmarkStart w:id="815" w:name="_Toc254943133"/>
      <w:r>
        <w:rPr>
          <w:rStyle w:val="CharDivNo"/>
        </w:rPr>
        <w:t>Division 6</w:t>
      </w:r>
      <w:r>
        <w:rPr>
          <w:snapToGrid w:val="0"/>
        </w:rPr>
        <w:t> — </w:t>
      </w:r>
      <w:r>
        <w:rPr>
          <w:rStyle w:val="CharDivText"/>
        </w:rPr>
        <w:t>Requirements relating to the taking of certain fish</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r>
        <w:rPr>
          <w:rStyle w:val="CharDivText"/>
        </w:rPr>
        <w:t xml:space="preserve"> </w:t>
      </w:r>
    </w:p>
    <w:p>
      <w:pPr>
        <w:pStyle w:val="Heading5"/>
        <w:spacing w:before="180"/>
        <w:rPr>
          <w:snapToGrid w:val="0"/>
        </w:rPr>
      </w:pPr>
      <w:bookmarkStart w:id="816" w:name="_Toc254943134"/>
      <w:bookmarkStart w:id="817" w:name="_Toc253670911"/>
      <w:r>
        <w:rPr>
          <w:rStyle w:val="CharSectno"/>
        </w:rPr>
        <w:t>39</w:t>
      </w:r>
      <w:r>
        <w:rPr>
          <w:snapToGrid w:val="0"/>
        </w:rPr>
        <w:t>.</w:t>
      </w:r>
      <w:r>
        <w:rPr>
          <w:snapToGrid w:val="0"/>
        </w:rPr>
        <w:tab/>
        <w:t>Fishing for prawns by person other than holder of commercial fishing licence</w:t>
      </w:r>
      <w:bookmarkEnd w:id="816"/>
      <w:bookmarkEnd w:id="817"/>
      <w:r>
        <w:rPr>
          <w:snapToGrid w:val="0"/>
        </w:rPr>
        <w:t xml:space="preserve"> </w:t>
      </w:r>
    </w:p>
    <w:p>
      <w:pPr>
        <w:pStyle w:val="Subsection"/>
        <w:spacing w:before="120"/>
        <w:rPr>
          <w:snapToGrid w:val="0"/>
        </w:rPr>
      </w:pPr>
      <w:r>
        <w:rPr>
          <w:snapToGrid w:val="0"/>
        </w:rPr>
        <w:tab/>
        <w:t>(1)</w:t>
      </w:r>
      <w:r>
        <w:rPr>
          <w:snapToGrid w:val="0"/>
        </w:rPr>
        <w:tab/>
        <w:t>A person, other than a person who is the holder of a commercial fishing licence, must not fish for prawns by means of using any fishing gear other than — </w:t>
      </w:r>
    </w:p>
    <w:p>
      <w:pPr>
        <w:pStyle w:val="Indenta"/>
        <w:rPr>
          <w:snapToGrid w:val="0"/>
        </w:rPr>
      </w:pPr>
      <w:r>
        <w:rPr>
          <w:snapToGrid w:val="0"/>
        </w:rPr>
        <w:tab/>
        <w:t>(a)</w:t>
      </w:r>
      <w:r>
        <w:rPr>
          <w:snapToGrid w:val="0"/>
        </w:rPr>
        <w:tab/>
        <w:t>a single hand dip net;</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spacing w:before="120"/>
        <w:rPr>
          <w:snapToGrid w:val="0"/>
        </w:rPr>
      </w:pPr>
      <w:r>
        <w:rPr>
          <w:snapToGrid w:val="0"/>
        </w:rPr>
        <w:tab/>
        <w:t>(2)</w:t>
      </w:r>
      <w:r>
        <w:rPr>
          <w:snapToGrid w:val="0"/>
        </w:rPr>
        <w:tab/>
        <w:t xml:space="preserve">A person fishing for prawn using a prawn hand trawl net must not —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pPr>
      <w:r>
        <w:tab/>
        <w:t>[Regulation 39 amended in Gazette 1 Oct 2003 p. 4301</w:t>
      </w:r>
      <w:r>
        <w:noBreakHyphen/>
        <w:t>2.]</w:t>
      </w:r>
    </w:p>
    <w:p>
      <w:pPr>
        <w:pStyle w:val="Heading5"/>
        <w:keepNext w:val="0"/>
        <w:keepLines w:val="0"/>
        <w:spacing w:before="160"/>
        <w:rPr>
          <w:snapToGrid w:val="0"/>
        </w:rPr>
      </w:pPr>
      <w:bookmarkStart w:id="818" w:name="_Toc254943135"/>
      <w:bookmarkStart w:id="819" w:name="_Toc253670912"/>
      <w:r>
        <w:rPr>
          <w:rStyle w:val="CharSectno"/>
        </w:rPr>
        <w:t>40</w:t>
      </w:r>
      <w:r>
        <w:rPr>
          <w:snapToGrid w:val="0"/>
        </w:rPr>
        <w:t>.</w:t>
      </w:r>
      <w:r>
        <w:rPr>
          <w:snapToGrid w:val="0"/>
        </w:rPr>
        <w:tab/>
        <w:t>Fishing for cherabin</w:t>
      </w:r>
      <w:bookmarkEnd w:id="818"/>
      <w:bookmarkEnd w:id="819"/>
      <w:r>
        <w:rPr>
          <w:snapToGrid w:val="0"/>
        </w:rPr>
        <w:t xml:space="preserve"> </w:t>
      </w:r>
    </w:p>
    <w:p>
      <w:pPr>
        <w:pStyle w:val="Subsection"/>
        <w:spacing w:before="120"/>
        <w:rPr>
          <w:snapToGrid w:val="0"/>
        </w:rPr>
      </w:pPr>
      <w:r>
        <w:rPr>
          <w:snapToGrid w:val="0"/>
        </w:rPr>
        <w:tab/>
      </w:r>
      <w:r>
        <w:rPr>
          <w:snapToGrid w:val="0"/>
        </w:rPr>
        <w:tab/>
        <w:t>A person must not fish for cherabin by means of using any fishing gear other than —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metres measured from the centre retrieval line to the lead line and a mesh of not more than 25 millimetres,</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820" w:name="_Toc254943136"/>
      <w:bookmarkStart w:id="821" w:name="_Toc253670913"/>
      <w:r>
        <w:rPr>
          <w:rStyle w:val="CharSectno"/>
        </w:rPr>
        <w:t>41</w:t>
      </w:r>
      <w:r>
        <w:rPr>
          <w:snapToGrid w:val="0"/>
        </w:rPr>
        <w:t>.</w:t>
      </w:r>
      <w:r>
        <w:rPr>
          <w:snapToGrid w:val="0"/>
        </w:rPr>
        <w:tab/>
        <w:t>Shucking of abalone by person other than holder of commercial fishing licence</w:t>
      </w:r>
      <w:bookmarkEnd w:id="820"/>
      <w:bookmarkEnd w:id="821"/>
      <w:r>
        <w:rPr>
          <w:snapToGrid w:val="0"/>
        </w:rPr>
        <w:t xml:space="preserve"> </w:t>
      </w:r>
    </w:p>
    <w:p>
      <w:pPr>
        <w:pStyle w:val="Subsection"/>
        <w:rPr>
          <w:snapToGrid w:val="0"/>
        </w:rPr>
      </w:pPr>
      <w:r>
        <w:rPr>
          <w:snapToGrid w:val="0"/>
        </w:rPr>
        <w:tab/>
        <w:t>(1)</w:t>
      </w:r>
      <w:r>
        <w:rPr>
          <w:snapToGrid w:val="0"/>
        </w:rPr>
        <w:tab/>
        <w:t>Subject to subregulation (2), a person, other than the holder of a commercial fishing licence, must not — </w:t>
      </w:r>
    </w:p>
    <w:p>
      <w:pPr>
        <w:pStyle w:val="Indenta"/>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 xml:space="preserve">remove the shell, or cause or permit the shell to be removed, from an abalone; or </w:t>
      </w:r>
    </w:p>
    <w:p>
      <w:pPr>
        <w:pStyle w:val="Indenti"/>
        <w:rPr>
          <w:snapToGrid w:val="0"/>
        </w:rPr>
      </w:pPr>
      <w:r>
        <w:rPr>
          <w:snapToGrid w:val="0"/>
        </w:rPr>
        <w:tab/>
        <w:t>(ii)</w:t>
      </w:r>
      <w:r>
        <w:rPr>
          <w:snapToGrid w:val="0"/>
        </w:rPr>
        <w:tab/>
        <w:t xml:space="preserve">be in possession of an abalone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an abalone from which the shell has been removed.</w:t>
      </w:r>
    </w:p>
    <w:p>
      <w:pPr>
        <w:pStyle w:val="Penstart"/>
        <w:rPr>
          <w:snapToGrid w:val="0"/>
        </w:rPr>
      </w:pPr>
      <w:r>
        <w:rPr>
          <w:snapToGrid w:val="0"/>
        </w:rPr>
        <w:tab/>
        <w:t>Penalty: $5 000 and the penalty provided in section 222 of the Act.</w:t>
      </w:r>
    </w:p>
    <w:p>
      <w:pPr>
        <w:pStyle w:val="Subsection"/>
        <w:keepNext/>
        <w:spacing w:before="120"/>
        <w:rPr>
          <w:snapToGrid w:val="0"/>
        </w:rPr>
      </w:pPr>
      <w:r>
        <w:rPr>
          <w:snapToGrid w:val="0"/>
        </w:rPr>
        <w:tab/>
        <w:t>(2)</w:t>
      </w:r>
      <w:r>
        <w:rPr>
          <w:snapToGrid w:val="0"/>
        </w:rPr>
        <w:tab/>
        <w:t>Subregulation (1)(a) does not apply to a person if that person —</w:t>
      </w:r>
    </w:p>
    <w:p>
      <w:pPr>
        <w:pStyle w:val="Indenta"/>
        <w:spacing w:before="60"/>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spacing w:before="60"/>
        <w:rPr>
          <w:snapToGrid w:val="0"/>
        </w:rPr>
      </w:pPr>
      <w:r>
        <w:rPr>
          <w:snapToGrid w:val="0"/>
        </w:rPr>
        <w:tab/>
        <w:t>(b)</w:t>
      </w:r>
      <w:r>
        <w:rPr>
          <w:snapToGrid w:val="0"/>
        </w:rPr>
        <w:tab/>
        <w:t>immediately takes the abalone from which the shell has been removed from that area to an area which is more than 200 metres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The fish cleaning facility situated approximately 40 metres in an easterly direction from the intersection of Wharton Road and Road No. 17027 (access road to the Duke of Orleans Caravan Park) at the Duke of Orleans Bay.</w:t>
            </w:r>
          </w:p>
        </w:tc>
      </w:tr>
    </w:tbl>
    <w:p>
      <w:pPr>
        <w:pStyle w:val="Footnotesection"/>
      </w:pPr>
      <w:r>
        <w:tab/>
        <w:t>[Regulation 41 amended in Gazette 19 Jun 1998 p. 3263; 4 Nov 2005 p. 5311.]</w:t>
      </w:r>
    </w:p>
    <w:p>
      <w:pPr>
        <w:pStyle w:val="Heading5"/>
        <w:spacing w:before="180"/>
        <w:rPr>
          <w:snapToGrid w:val="0"/>
        </w:rPr>
      </w:pPr>
      <w:bookmarkStart w:id="822" w:name="_Toc254943137"/>
      <w:bookmarkStart w:id="823" w:name="_Toc253670914"/>
      <w:r>
        <w:rPr>
          <w:rStyle w:val="CharSectno"/>
        </w:rPr>
        <w:t>42</w:t>
      </w:r>
      <w:r>
        <w:rPr>
          <w:snapToGrid w:val="0"/>
        </w:rPr>
        <w:t>.</w:t>
      </w:r>
      <w:r>
        <w:rPr>
          <w:snapToGrid w:val="0"/>
        </w:rPr>
        <w:tab/>
        <w:t>Shucking of molluscs by person other than holder of commercial fishing licence</w:t>
      </w:r>
      <w:bookmarkEnd w:id="822"/>
      <w:bookmarkEnd w:id="823"/>
      <w:r>
        <w:rPr>
          <w:snapToGrid w:val="0"/>
        </w:rPr>
        <w:t xml:space="preserve"> </w:t>
      </w:r>
    </w:p>
    <w:p>
      <w:pPr>
        <w:pStyle w:val="Subsection"/>
        <w:keepNext/>
        <w:spacing w:before="120"/>
        <w:rPr>
          <w:snapToGrid w:val="0"/>
        </w:rPr>
      </w:pPr>
      <w:r>
        <w:rPr>
          <w:snapToGrid w:val="0"/>
        </w:rPr>
        <w:tab/>
        <w:t>(1)</w:t>
      </w:r>
      <w:r>
        <w:rPr>
          <w:snapToGrid w:val="0"/>
        </w:rPr>
        <w:tab/>
        <w:t>A person, other than a person who is the holder of a commercial fishing licence or an aquaculture licence, must not — </w:t>
      </w:r>
    </w:p>
    <w:p>
      <w:pPr>
        <w:pStyle w:val="Indenta"/>
        <w:spacing w:before="60"/>
        <w:rPr>
          <w:snapToGrid w:val="0"/>
        </w:rPr>
      </w:pPr>
      <w:r>
        <w:rPr>
          <w:snapToGrid w:val="0"/>
        </w:rPr>
        <w:tab/>
        <w:t>(a)</w:t>
      </w:r>
      <w:r>
        <w:rPr>
          <w:snapToGrid w:val="0"/>
        </w:rPr>
        <w:tab/>
        <w:t>on the seaward side of the high water mark, or within 200 metres of, and on the landward side of, the high water mark —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xml:space="preserve">, venus clam or other species of edible mollusc from which the shell has been removed; </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824" w:name="_Toc254943138"/>
      <w:bookmarkStart w:id="825" w:name="_Toc253670915"/>
      <w:r>
        <w:rPr>
          <w:rStyle w:val="CharSectno"/>
        </w:rPr>
        <w:t>43</w:t>
      </w:r>
      <w:r>
        <w:rPr>
          <w:snapToGrid w:val="0"/>
        </w:rPr>
        <w:t>.</w:t>
      </w:r>
      <w:r>
        <w:rPr>
          <w:snapToGrid w:val="0"/>
        </w:rPr>
        <w:tab/>
        <w:t>Obstruction or interference with trout</w:t>
      </w:r>
      <w:bookmarkEnd w:id="824"/>
      <w:bookmarkEnd w:id="825"/>
      <w:r>
        <w:rPr>
          <w:snapToGrid w:val="0"/>
        </w:rPr>
        <w:t xml:space="preserve"> </w:t>
      </w:r>
    </w:p>
    <w:p>
      <w:pPr>
        <w:pStyle w:val="Subsection"/>
        <w:rPr>
          <w:snapToGrid w:val="0"/>
        </w:rPr>
      </w:pPr>
      <w:r>
        <w:rPr>
          <w:snapToGrid w:val="0"/>
        </w:rPr>
        <w:tab/>
      </w:r>
      <w:r>
        <w:rPr>
          <w:snapToGrid w:val="0"/>
        </w:rPr>
        <w:tab/>
        <w:t>Unless authorised to do so under an authorisation, a person must not —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spacing w:before="180"/>
        <w:rPr>
          <w:snapToGrid w:val="0"/>
        </w:rPr>
      </w:pPr>
      <w:bookmarkStart w:id="826" w:name="_Toc254943139"/>
      <w:bookmarkStart w:id="827" w:name="_Toc253670916"/>
      <w:r>
        <w:rPr>
          <w:rStyle w:val="CharSectno"/>
        </w:rPr>
        <w:t>44</w:t>
      </w:r>
      <w:r>
        <w:rPr>
          <w:snapToGrid w:val="0"/>
        </w:rPr>
        <w:t>.</w:t>
      </w:r>
      <w:r>
        <w:rPr>
          <w:snapToGrid w:val="0"/>
        </w:rPr>
        <w:tab/>
        <w:t>Fishing for barramundi, brown or rainbow trout, freshwater cobbler or redfin perch</w:t>
      </w:r>
      <w:bookmarkEnd w:id="826"/>
      <w:bookmarkEnd w:id="827"/>
      <w:r>
        <w:rPr>
          <w:snapToGrid w:val="0"/>
        </w:rPr>
        <w:t xml:space="preserve"> </w:t>
      </w:r>
    </w:p>
    <w:p>
      <w:pPr>
        <w:pStyle w:val="Subsection"/>
        <w:spacing w:before="120"/>
        <w:rPr>
          <w:snapToGrid w:val="0"/>
        </w:rPr>
      </w:pPr>
      <w:r>
        <w:rPr>
          <w:snapToGrid w:val="0"/>
        </w:rPr>
        <w:tab/>
      </w:r>
      <w:r>
        <w:rPr>
          <w:snapToGrid w:val="0"/>
        </w:rPr>
        <w:tab/>
        <w:t>Unless the person is authorised to do so under an authorisation, a person must not fish for — </w:t>
      </w:r>
    </w:p>
    <w:p>
      <w:pPr>
        <w:pStyle w:val="Indenta"/>
        <w:rPr>
          <w:snapToGrid w:val="0"/>
        </w:rPr>
      </w:pPr>
      <w:r>
        <w:rPr>
          <w:snapToGrid w:val="0"/>
        </w:rPr>
        <w:tab/>
        <w:t>(a)</w:t>
      </w:r>
      <w:r>
        <w:rPr>
          <w:snapToGrid w:val="0"/>
        </w:rPr>
        <w:tab/>
        <w:t>barramundi;</w:t>
      </w:r>
    </w:p>
    <w:p>
      <w:pPr>
        <w:pStyle w:val="Indenta"/>
        <w:rPr>
          <w:snapToGrid w:val="0"/>
        </w:rPr>
      </w:pPr>
      <w:r>
        <w:rPr>
          <w:snapToGrid w:val="0"/>
        </w:rPr>
        <w:tab/>
        <w:t>(b)</w:t>
      </w:r>
      <w:r>
        <w:rPr>
          <w:snapToGrid w:val="0"/>
        </w:rPr>
        <w:tab/>
        <w:t>brown trout;</w:t>
      </w:r>
    </w:p>
    <w:p>
      <w:pPr>
        <w:pStyle w:val="Indenta"/>
        <w:rPr>
          <w:snapToGrid w:val="0"/>
        </w:rPr>
      </w:pPr>
      <w:r>
        <w:rPr>
          <w:snapToGrid w:val="0"/>
        </w:rPr>
        <w:tab/>
        <w:t>(c)</w:t>
      </w:r>
      <w:r>
        <w:rPr>
          <w:snapToGrid w:val="0"/>
        </w:rPr>
        <w:tab/>
        <w:t>freshwater cobbler;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spacing w:before="180"/>
      </w:pPr>
      <w:bookmarkStart w:id="828" w:name="_Toc254943140"/>
      <w:bookmarkStart w:id="829" w:name="_Toc253670917"/>
      <w:r>
        <w:rPr>
          <w:rStyle w:val="CharSectno"/>
        </w:rPr>
        <w:t>44A</w:t>
      </w:r>
      <w:r>
        <w:t>.</w:t>
      </w:r>
      <w:r>
        <w:tab/>
        <w:t>Fishing at Lake Navarino (Waroona Dam) and Logue Brook Dam</w:t>
      </w:r>
      <w:bookmarkEnd w:id="828"/>
      <w:bookmarkEnd w:id="829"/>
    </w:p>
    <w:p>
      <w:pPr>
        <w:pStyle w:val="Subsection"/>
        <w:spacing w:before="120"/>
      </w:pPr>
      <w:r>
        <w:tab/>
        <w:t>(1)</w:t>
      </w:r>
      <w:r>
        <w:tab/>
        <w:t>A person must not fish in the waters of Lake Navarino (Waroona Dam) or Logue Brook Dam or any of their respective tributaries using as a bait or lure anything other than an artificial lure.</w:t>
      </w:r>
    </w:p>
    <w:p>
      <w:pPr>
        <w:pStyle w:val="Penstart"/>
      </w:pPr>
      <w:r>
        <w:tab/>
        <w:t>Penalty: $2 000.</w:t>
      </w:r>
    </w:p>
    <w:p>
      <w:pPr>
        <w:pStyle w:val="Subsection"/>
      </w:pPr>
      <w:r>
        <w:tab/>
        <w:t>(2)</w:t>
      </w:r>
      <w:r>
        <w:tab/>
        <w:t xml:space="preserve">In subregulation (1) — </w:t>
      </w:r>
    </w:p>
    <w:p>
      <w:pPr>
        <w:pStyle w:val="Defstart"/>
      </w:pPr>
      <w:r>
        <w:rPr>
          <w:b/>
        </w:rPr>
        <w:tab/>
      </w:r>
      <w:r>
        <w:rPr>
          <w:rStyle w:val="CharDefText"/>
        </w:rPr>
        <w:t>artificial lure</w:t>
      </w:r>
      <w:r>
        <w:t xml:space="preserve"> includes — </w:t>
      </w:r>
    </w:p>
    <w:p>
      <w:pPr>
        <w:pStyle w:val="Defpara"/>
      </w:pPr>
      <w:r>
        <w:tab/>
        <w:t>(a)</w:t>
      </w:r>
      <w:r>
        <w:tab/>
        <w:t>a lure that is made of feather, fur, wool or any other material and that is known as an artificial fly; and</w:t>
      </w:r>
    </w:p>
    <w:p>
      <w:pPr>
        <w:pStyle w:val="Defpara"/>
      </w:pPr>
      <w:r>
        <w:tab/>
        <w:t>(b)</w:t>
      </w:r>
      <w:r>
        <w:tab/>
        <w:t>a lure that incorporates a spinning device or another device that causes the lure to move.</w:t>
      </w:r>
    </w:p>
    <w:p>
      <w:pPr>
        <w:pStyle w:val="Subsection"/>
      </w:pPr>
      <w:r>
        <w:tab/>
        <w:t>(3)</w:t>
      </w:r>
      <w:r>
        <w:tab/>
        <w:t>A person must not fish in the waters of Lake Navarino (Waroona Dam) or Logue Brook Dam or any of their respective tributaries during the period beginning on 1 May in any year and ending on 31 August in that year.</w:t>
      </w:r>
    </w:p>
    <w:p>
      <w:pPr>
        <w:pStyle w:val="Penstart"/>
      </w:pPr>
      <w:r>
        <w:tab/>
        <w:t>Penalty: $2 000.</w:t>
      </w:r>
    </w:p>
    <w:p>
      <w:pPr>
        <w:pStyle w:val="Footnotesection"/>
      </w:pPr>
      <w:r>
        <w:tab/>
        <w:t>[Regulation 44A inserted in Gazette 1 Oct 2003 p. 4302</w:t>
      </w:r>
      <w:r>
        <w:noBreakHyphen/>
        <w:t>3.]</w:t>
      </w:r>
    </w:p>
    <w:p>
      <w:pPr>
        <w:pStyle w:val="Heading5"/>
      </w:pPr>
      <w:bookmarkStart w:id="830" w:name="_Toc254943141"/>
      <w:bookmarkStart w:id="831" w:name="_Toc253670918"/>
      <w:r>
        <w:rPr>
          <w:rStyle w:val="CharSectno"/>
        </w:rPr>
        <w:t>45</w:t>
      </w:r>
      <w:r>
        <w:t>.</w:t>
      </w:r>
      <w:r>
        <w:tab/>
        <w:t>Closed season for recreational fishing for demersal scalefish in West Coast Region</w:t>
      </w:r>
      <w:bookmarkEnd w:id="830"/>
      <w:bookmarkEnd w:id="831"/>
    </w:p>
    <w:p>
      <w:pPr>
        <w:pStyle w:val="Subsection"/>
      </w:pPr>
      <w:r>
        <w:tab/>
        <w:t>(1)</w:t>
      </w:r>
      <w:r>
        <w:tab/>
        <w:t xml:space="preserve">In this regulation —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 xml:space="preserve">During the closed season a person must not —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3866-7.]</w:t>
      </w:r>
    </w:p>
    <w:p>
      <w:pPr>
        <w:pStyle w:val="Ednotedivision"/>
      </w:pPr>
      <w:r>
        <w:t>[Division 7: Heading and r. 46</w:t>
      </w:r>
      <w:r>
        <w:noBreakHyphen/>
        <w:t>54 deleted in Gazette 1 Oct 2003 p. 4303; r. 55 deleted in Gazette 11 Feb 2003 p. 412.]</w:t>
      </w:r>
    </w:p>
    <w:p>
      <w:pPr>
        <w:pStyle w:val="Heading3"/>
        <w:rPr>
          <w:snapToGrid w:val="0"/>
        </w:rPr>
      </w:pPr>
      <w:bookmarkStart w:id="832" w:name="_Toc189987908"/>
      <w:bookmarkStart w:id="833" w:name="_Toc192041491"/>
      <w:bookmarkStart w:id="834" w:name="_Toc199570725"/>
      <w:bookmarkStart w:id="835" w:name="_Toc199738721"/>
      <w:bookmarkStart w:id="836" w:name="_Toc199814822"/>
      <w:bookmarkStart w:id="837" w:name="_Toc215040629"/>
      <w:bookmarkStart w:id="838" w:name="_Toc215041074"/>
      <w:bookmarkStart w:id="839" w:name="_Toc222129284"/>
      <w:bookmarkStart w:id="840" w:name="_Toc222222989"/>
      <w:bookmarkStart w:id="841" w:name="_Toc225914241"/>
      <w:bookmarkStart w:id="842" w:name="_Toc231282286"/>
      <w:bookmarkStart w:id="843" w:name="_Toc231282730"/>
      <w:bookmarkStart w:id="844" w:name="_Toc234899317"/>
      <w:bookmarkStart w:id="845" w:name="_Toc236632599"/>
      <w:bookmarkStart w:id="846" w:name="_Toc236720212"/>
      <w:bookmarkStart w:id="847" w:name="_Toc237764411"/>
      <w:bookmarkStart w:id="848" w:name="_Toc238356035"/>
      <w:bookmarkStart w:id="849" w:name="_Toc238368740"/>
      <w:bookmarkStart w:id="850" w:name="_Toc238375693"/>
      <w:bookmarkStart w:id="851" w:name="_Toc240339017"/>
      <w:bookmarkStart w:id="852" w:name="_Toc241993523"/>
      <w:bookmarkStart w:id="853" w:name="_Toc243192666"/>
      <w:bookmarkStart w:id="854" w:name="_Toc243295368"/>
      <w:bookmarkStart w:id="855" w:name="_Toc245112941"/>
      <w:bookmarkStart w:id="856" w:name="_Toc245198103"/>
      <w:bookmarkStart w:id="857" w:name="_Toc245198552"/>
      <w:bookmarkStart w:id="858" w:name="_Toc245199001"/>
      <w:bookmarkStart w:id="859" w:name="_Toc248122031"/>
      <w:bookmarkStart w:id="860" w:name="_Toc248122482"/>
      <w:bookmarkStart w:id="861" w:name="_Toc253670469"/>
      <w:bookmarkStart w:id="862" w:name="_Toc253670919"/>
      <w:bookmarkStart w:id="863" w:name="_Toc254942689"/>
      <w:bookmarkStart w:id="864" w:name="_Toc254943142"/>
      <w:r>
        <w:rPr>
          <w:rStyle w:val="CharDivNo"/>
        </w:rPr>
        <w:t>Division 7A</w:t>
      </w:r>
      <w:r>
        <w:rPr>
          <w:snapToGrid w:val="0"/>
        </w:rPr>
        <w:t> — </w:t>
      </w:r>
      <w:r>
        <w:rPr>
          <w:rStyle w:val="CharDivText"/>
        </w:rPr>
        <w:t>Requirements relating to automatic location communicators</w:t>
      </w:r>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r>
        <w:rPr>
          <w:rStyle w:val="CharDivText"/>
        </w:rPr>
        <w:t xml:space="preserve"> </w:t>
      </w:r>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865" w:name="_Toc254943143"/>
      <w:bookmarkStart w:id="866" w:name="_Toc253670920"/>
      <w:r>
        <w:rPr>
          <w:rStyle w:val="CharSectno"/>
        </w:rPr>
        <w:t>55A</w:t>
      </w:r>
      <w:r>
        <w:t>.</w:t>
      </w:r>
      <w:r>
        <w:tab/>
        <w:t>Terms used</w:t>
      </w:r>
      <w:bookmarkEnd w:id="865"/>
      <w:bookmarkEnd w:id="866"/>
    </w:p>
    <w:p>
      <w:pPr>
        <w:pStyle w:val="Subsection"/>
      </w:pPr>
      <w:r>
        <w:tab/>
      </w:r>
      <w:r>
        <w:tab/>
        <w:t xml:space="preserve">In this Division —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867" w:name="_Toc254943144"/>
      <w:bookmarkStart w:id="868" w:name="_Toc253670921"/>
      <w:r>
        <w:rPr>
          <w:rStyle w:val="CharSectno"/>
        </w:rPr>
        <w:t>55AA</w:t>
      </w:r>
      <w:r>
        <w:t>.</w:t>
      </w:r>
      <w:r>
        <w:tab/>
        <w:t>Approval of ALCs and directions</w:t>
      </w:r>
      <w:bookmarkEnd w:id="867"/>
      <w:bookmarkEnd w:id="86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spacing w:before="120"/>
        <w:rPr>
          <w:snapToGrid w:val="0"/>
        </w:rPr>
      </w:pPr>
      <w:bookmarkStart w:id="869" w:name="_Toc254943145"/>
      <w:bookmarkStart w:id="870" w:name="_Toc253670922"/>
      <w:r>
        <w:rPr>
          <w:rStyle w:val="CharSectno"/>
        </w:rPr>
        <w:t>55B</w:t>
      </w:r>
      <w:r>
        <w:rPr>
          <w:snapToGrid w:val="0"/>
        </w:rPr>
        <w:t>.</w:t>
      </w:r>
      <w:r>
        <w:rPr>
          <w:snapToGrid w:val="0"/>
        </w:rPr>
        <w:tab/>
        <w:t>Automatic location communicator to be installed and serviced</w:t>
      </w:r>
      <w:bookmarkEnd w:id="869"/>
      <w:bookmarkEnd w:id="870"/>
      <w:r>
        <w:rPr>
          <w:snapToGrid w:val="0"/>
        </w:rPr>
        <w:t xml:space="preserve"> </w:t>
      </w:r>
    </w:p>
    <w:p>
      <w:pPr>
        <w:pStyle w:val="Subsection"/>
      </w:pPr>
      <w:r>
        <w:tab/>
        <w:t>(1A)</w:t>
      </w:r>
      <w:r>
        <w:tab/>
        <w:t xml:space="preserve">In this regulation —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 xml:space="preserve">[Regulation 55B inserted in Gazette 2 Jan 1998 p. 26; amended in Gazette 23 May 2006 p. 1859; 6 Jul 2007 p. 3389; 18 Aug 2009 p. 3237-8.] </w:t>
      </w:r>
    </w:p>
    <w:p>
      <w:pPr>
        <w:pStyle w:val="Heading5"/>
        <w:spacing w:before="160"/>
        <w:rPr>
          <w:snapToGrid w:val="0"/>
        </w:rPr>
      </w:pPr>
      <w:bookmarkStart w:id="871" w:name="_Toc254943146"/>
      <w:bookmarkStart w:id="872" w:name="_Toc253670923"/>
      <w:r>
        <w:rPr>
          <w:rStyle w:val="CharSectno"/>
        </w:rPr>
        <w:t>55C</w:t>
      </w:r>
      <w:r>
        <w:rPr>
          <w:snapToGrid w:val="0"/>
        </w:rPr>
        <w:t>.</w:t>
      </w:r>
      <w:r>
        <w:rPr>
          <w:snapToGrid w:val="0"/>
        </w:rPr>
        <w:tab/>
        <w:t>Master of fishing boat to ensure effective operation etc. of automatic location communicator</w:t>
      </w:r>
      <w:bookmarkEnd w:id="871"/>
      <w:bookmarkEnd w:id="872"/>
      <w:r>
        <w:rPr>
          <w:snapToGrid w:val="0"/>
        </w:rPr>
        <w:t xml:space="preserve"> </w:t>
      </w:r>
    </w:p>
    <w:p>
      <w:pPr>
        <w:pStyle w:val="Subsection"/>
        <w:spacing w:before="120"/>
        <w:rPr>
          <w:snapToGrid w:val="0"/>
        </w:rPr>
      </w:pPr>
      <w:r>
        <w:rPr>
          <w:snapToGrid w:val="0"/>
        </w:rPr>
        <w:tab/>
        <w:t>(1)</w:t>
      </w:r>
      <w:r>
        <w:rPr>
          <w:snapToGrid w:val="0"/>
        </w:rPr>
        <w:tab/>
        <w:t>In this regulation — </w:t>
      </w:r>
    </w:p>
    <w:p>
      <w:pPr>
        <w:pStyle w:val="Defstart"/>
      </w:pPr>
      <w:r>
        <w:rPr>
          <w:b/>
        </w:rPr>
        <w:tab/>
      </w:r>
      <w:r>
        <w:rPr>
          <w:rStyle w:val="CharDefText"/>
        </w:rPr>
        <w:t>an 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 xml:space="preserve">If the master of an ALC fishing boat is informed by the CEO that the ALC on the boat is not operating effectively the master must ensure that —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spacing w:before="100"/>
        <w:rPr>
          <w:snapToGrid w:val="0"/>
        </w:rPr>
      </w:pPr>
      <w:r>
        <w:rPr>
          <w:snapToGrid w:val="0"/>
        </w:rPr>
        <w:tab/>
        <w:t>(4)</w:t>
      </w:r>
      <w:r>
        <w:rPr>
          <w:snapToGrid w:val="0"/>
        </w:rPr>
        <w:tab/>
        <w:t>The master of an ALC fishing boat must ensure —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 xml:space="preserve">60; 6 Jul 2007 p. 3389.] </w:t>
      </w:r>
    </w:p>
    <w:p>
      <w:pPr>
        <w:pStyle w:val="Heading5"/>
        <w:rPr>
          <w:snapToGrid w:val="0"/>
        </w:rPr>
      </w:pPr>
      <w:bookmarkStart w:id="873" w:name="_Toc254943147"/>
      <w:bookmarkStart w:id="874" w:name="_Toc253670924"/>
      <w:r>
        <w:rPr>
          <w:rStyle w:val="CharSectno"/>
        </w:rPr>
        <w:t>55D</w:t>
      </w:r>
      <w:r>
        <w:rPr>
          <w:snapToGrid w:val="0"/>
        </w:rPr>
        <w:t>.</w:t>
      </w:r>
      <w:r>
        <w:rPr>
          <w:snapToGrid w:val="0"/>
        </w:rPr>
        <w:tab/>
        <w:t>Interfering etc. with automatic location communicator or approved seal</w:t>
      </w:r>
      <w:bookmarkEnd w:id="873"/>
      <w:bookmarkEnd w:id="874"/>
      <w:r>
        <w:rPr>
          <w:snapToGrid w:val="0"/>
        </w:rPr>
        <w:t xml:space="preserve"> </w:t>
      </w:r>
    </w:p>
    <w:p>
      <w:pPr>
        <w:pStyle w:val="Subsection"/>
        <w:keepNext/>
        <w:rPr>
          <w:snapToGrid w:val="0"/>
        </w:rPr>
      </w:pPr>
      <w:r>
        <w:rPr>
          <w:snapToGrid w:val="0"/>
        </w:rPr>
        <w:tab/>
        <w:t>(1)</w:t>
      </w:r>
      <w:r>
        <w:rPr>
          <w:snapToGrid w:val="0"/>
        </w:rPr>
        <w:tab/>
        <w:t>Subject to subregulation (2), a person must not wilfully interfere with, damage, destroy or remove —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r>
      <w:r>
        <w:rPr>
          <w:snapToGrid w:val="0"/>
          <w:spacing w:val="-4"/>
        </w:rPr>
        <w:t xml:space="preserve">a seal of the Department that has been attached in an approved manner to </w:t>
      </w:r>
      <w:r>
        <w:t>an approved automatic</w:t>
      </w:r>
      <w:r>
        <w:rPr>
          <w:snapToGrid w:val="0"/>
          <w:spacing w:val="-4"/>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 xml:space="preserve">[Regulation 55D inserted in Gazette 2 Jan 1998 p. 27; amended in Gazette 23 May 2006 p. 1860.] </w:t>
      </w:r>
    </w:p>
    <w:p>
      <w:pPr>
        <w:pStyle w:val="Ednotedivision"/>
      </w:pPr>
      <w:r>
        <w:t>[Division 7B: Heading and r. 55E</w:t>
      </w:r>
      <w:r>
        <w:noBreakHyphen/>
        <w:t>55L deleted in Gazette 1 Oct 2003 p. 4303.]</w:t>
      </w:r>
    </w:p>
    <w:p>
      <w:pPr>
        <w:pStyle w:val="Heading3"/>
        <w:rPr>
          <w:snapToGrid w:val="0"/>
        </w:rPr>
      </w:pPr>
      <w:bookmarkStart w:id="875" w:name="_Toc189987914"/>
      <w:bookmarkStart w:id="876" w:name="_Toc192041497"/>
      <w:bookmarkStart w:id="877" w:name="_Toc199570731"/>
      <w:bookmarkStart w:id="878" w:name="_Toc199738727"/>
      <w:bookmarkStart w:id="879" w:name="_Toc199814828"/>
      <w:bookmarkStart w:id="880" w:name="_Toc215040635"/>
      <w:bookmarkStart w:id="881" w:name="_Toc215041080"/>
      <w:bookmarkStart w:id="882" w:name="_Toc222129290"/>
      <w:bookmarkStart w:id="883" w:name="_Toc222222995"/>
      <w:bookmarkStart w:id="884" w:name="_Toc225914247"/>
      <w:bookmarkStart w:id="885" w:name="_Toc231282292"/>
      <w:bookmarkStart w:id="886" w:name="_Toc231282736"/>
      <w:bookmarkStart w:id="887" w:name="_Toc234899323"/>
      <w:bookmarkStart w:id="888" w:name="_Toc236632605"/>
      <w:bookmarkStart w:id="889" w:name="_Toc236720218"/>
      <w:bookmarkStart w:id="890" w:name="_Toc237764417"/>
      <w:bookmarkStart w:id="891" w:name="_Toc238356041"/>
      <w:bookmarkStart w:id="892" w:name="_Toc238368746"/>
      <w:bookmarkStart w:id="893" w:name="_Toc238375699"/>
      <w:bookmarkStart w:id="894" w:name="_Toc240339023"/>
      <w:bookmarkStart w:id="895" w:name="_Toc241993529"/>
      <w:bookmarkStart w:id="896" w:name="_Toc243192672"/>
      <w:bookmarkStart w:id="897" w:name="_Toc243295374"/>
      <w:bookmarkStart w:id="898" w:name="_Toc245112947"/>
      <w:bookmarkStart w:id="899" w:name="_Toc245198109"/>
      <w:bookmarkStart w:id="900" w:name="_Toc245198558"/>
      <w:bookmarkStart w:id="901" w:name="_Toc245199007"/>
      <w:bookmarkStart w:id="902" w:name="_Toc248122037"/>
      <w:bookmarkStart w:id="903" w:name="_Toc248122488"/>
      <w:bookmarkStart w:id="904" w:name="_Toc253670475"/>
      <w:bookmarkStart w:id="905" w:name="_Toc253670925"/>
      <w:bookmarkStart w:id="906" w:name="_Toc254942695"/>
      <w:bookmarkStart w:id="907" w:name="_Toc254943148"/>
      <w:r>
        <w:rPr>
          <w:rStyle w:val="CharDivNo"/>
        </w:rPr>
        <w:t>Division 8</w:t>
      </w:r>
      <w:r>
        <w:rPr>
          <w:snapToGrid w:val="0"/>
        </w:rPr>
        <w:t> — </w:t>
      </w:r>
      <w:r>
        <w:rPr>
          <w:rStyle w:val="CharDivText"/>
        </w:rPr>
        <w:t>Miscellaneous requirements</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Pr>
          <w:rStyle w:val="CharDivText"/>
        </w:rPr>
        <w:t xml:space="preserve"> </w:t>
      </w:r>
    </w:p>
    <w:p>
      <w:pPr>
        <w:pStyle w:val="Heading5"/>
        <w:rPr>
          <w:snapToGrid w:val="0"/>
        </w:rPr>
      </w:pPr>
      <w:bookmarkStart w:id="908" w:name="_Toc254943149"/>
      <w:bookmarkStart w:id="909" w:name="_Toc253670926"/>
      <w:r>
        <w:rPr>
          <w:rStyle w:val="CharSectno"/>
        </w:rPr>
        <w:t>56</w:t>
      </w:r>
      <w:r>
        <w:rPr>
          <w:snapToGrid w:val="0"/>
        </w:rPr>
        <w:t>.</w:t>
      </w:r>
      <w:r>
        <w:rPr>
          <w:snapToGrid w:val="0"/>
        </w:rPr>
        <w:tab/>
        <w:t>Documents to be carried on board</w:t>
      </w:r>
      <w:bookmarkEnd w:id="908"/>
      <w:bookmarkEnd w:id="909"/>
      <w:r>
        <w:rPr>
          <w:snapToGrid w:val="0"/>
        </w:rPr>
        <w:t xml:space="preserve"> </w:t>
      </w:r>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 </w:t>
      </w:r>
    </w:p>
    <w:p>
      <w:pPr>
        <w:pStyle w:val="Indenta"/>
        <w:rPr>
          <w:snapToGrid w:val="0"/>
        </w:rPr>
      </w:pPr>
      <w:r>
        <w:rPr>
          <w:snapToGrid w:val="0"/>
        </w:rPr>
        <w:tab/>
        <w:t>(a)</w:t>
      </w:r>
      <w:r>
        <w:rPr>
          <w:snapToGrid w:val="0"/>
        </w:rPr>
        <w:tab/>
        <w:t>the fishing boat licence;</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910" w:name="_Toc254943150"/>
      <w:bookmarkStart w:id="911" w:name="_Toc253670927"/>
      <w:r>
        <w:rPr>
          <w:rStyle w:val="CharSectno"/>
        </w:rPr>
        <w:t>56A</w:t>
      </w:r>
      <w:r>
        <w:t>.</w:t>
      </w:r>
      <w:r>
        <w:tab/>
        <w:t>Prohibition on fishing with hooks attached to rock lobster pot, float lines, moorings, anchors etc.</w:t>
      </w:r>
      <w:bookmarkEnd w:id="910"/>
      <w:bookmarkEnd w:id="911"/>
    </w:p>
    <w:p>
      <w:pPr>
        <w:pStyle w:val="Subsection"/>
        <w:keepNext/>
        <w:spacing w:before="120"/>
      </w:pPr>
      <w:r>
        <w:tab/>
      </w:r>
      <w:r>
        <w:tab/>
        <w:t xml:space="preserve">A person must not fish using a fish hook attached to — </w:t>
      </w:r>
    </w:p>
    <w:p>
      <w:pPr>
        <w:pStyle w:val="Indenta"/>
      </w:pPr>
      <w:r>
        <w:tab/>
        <w:t>(a)</w:t>
      </w:r>
      <w:r>
        <w:tab/>
        <w:t>a rock lobster pot;</w:t>
      </w:r>
    </w:p>
    <w:p>
      <w:pPr>
        <w:pStyle w:val="Indenta"/>
      </w:pPr>
      <w:r>
        <w:tab/>
        <w:t>(b)</w:t>
      </w:r>
      <w:r>
        <w:tab/>
        <w:t>a float or float line attached to a rock lobster pot;</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912" w:name="_Toc254943151"/>
      <w:bookmarkStart w:id="913" w:name="_Toc253670928"/>
      <w:r>
        <w:rPr>
          <w:rStyle w:val="CharSectno"/>
        </w:rPr>
        <w:t>57</w:t>
      </w:r>
      <w:r>
        <w:rPr>
          <w:snapToGrid w:val="0"/>
        </w:rPr>
        <w:t>.</w:t>
      </w:r>
      <w:r>
        <w:rPr>
          <w:snapToGrid w:val="0"/>
        </w:rPr>
        <w:tab/>
        <w:t>Restrictions on fishing for snapper in Shark Bay region</w:t>
      </w:r>
      <w:bookmarkEnd w:id="912"/>
      <w:bookmarkEnd w:id="913"/>
      <w:r>
        <w:rPr>
          <w:snapToGrid w:val="0"/>
        </w:rPr>
        <w:t xml:space="preserve"> </w:t>
      </w:r>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 </w:t>
      </w:r>
    </w:p>
    <w:p>
      <w:pPr>
        <w:pStyle w:val="Indenta"/>
        <w:rPr>
          <w:snapToGrid w:val="0"/>
        </w:rPr>
      </w:pPr>
      <w:r>
        <w:rPr>
          <w:snapToGrid w:val="0"/>
        </w:rPr>
        <w:tab/>
        <w:t>(a)</w:t>
      </w:r>
      <w:r>
        <w:rPr>
          <w:snapToGrid w:val="0"/>
        </w:rPr>
        <w:tab/>
        <w:t xml:space="preserve">one line to which not more than 3 hooks or gangs of hooks are attached; or </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914" w:name="_Toc254943152"/>
      <w:bookmarkStart w:id="915" w:name="_Toc253670929"/>
      <w:r>
        <w:rPr>
          <w:rStyle w:val="CharSectno"/>
        </w:rPr>
        <w:t>59</w:t>
      </w:r>
      <w:r>
        <w:rPr>
          <w:snapToGrid w:val="0"/>
        </w:rPr>
        <w:t>.</w:t>
      </w:r>
      <w:r>
        <w:rPr>
          <w:snapToGrid w:val="0"/>
        </w:rPr>
        <w:tab/>
        <w:t>Authorised trade names</w:t>
      </w:r>
      <w:bookmarkEnd w:id="914"/>
      <w:bookmarkEnd w:id="915"/>
      <w:r>
        <w:rPr>
          <w:snapToGrid w:val="0"/>
        </w:rPr>
        <w:t xml:space="preserve"> </w:t>
      </w:r>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916" w:name="_Toc254943153"/>
      <w:bookmarkStart w:id="917" w:name="_Toc253670930"/>
      <w:r>
        <w:rPr>
          <w:rStyle w:val="CharSectno"/>
        </w:rPr>
        <w:t>60</w:t>
      </w:r>
      <w:r>
        <w:rPr>
          <w:snapToGrid w:val="0"/>
        </w:rPr>
        <w:t>.</w:t>
      </w:r>
      <w:r>
        <w:rPr>
          <w:snapToGrid w:val="0"/>
        </w:rPr>
        <w:tab/>
        <w:t>Packaging and carrying of rock lobster</w:t>
      </w:r>
      <w:bookmarkEnd w:id="916"/>
      <w:bookmarkEnd w:id="917"/>
      <w:r>
        <w:rPr>
          <w:snapToGrid w:val="0"/>
        </w:rPr>
        <w:t xml:space="preserve"> </w:t>
      </w:r>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kilograms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millimetres in width when empty.</w:t>
      </w:r>
    </w:p>
    <w:p>
      <w:pPr>
        <w:pStyle w:val="Penstart"/>
        <w:rPr>
          <w:snapToGrid w:val="0"/>
        </w:rPr>
      </w:pPr>
      <w:r>
        <w:rPr>
          <w:snapToGrid w:val="0"/>
        </w:rPr>
        <w:tab/>
        <w:t>Penalty: $1 000.</w:t>
      </w:r>
    </w:p>
    <w:p>
      <w:pPr>
        <w:pStyle w:val="Heading5"/>
        <w:rPr>
          <w:snapToGrid w:val="0"/>
        </w:rPr>
      </w:pPr>
      <w:bookmarkStart w:id="918" w:name="_Toc254943154"/>
      <w:bookmarkStart w:id="919" w:name="_Toc253670931"/>
      <w:r>
        <w:rPr>
          <w:rStyle w:val="CharSectno"/>
        </w:rPr>
        <w:t>61</w:t>
      </w:r>
      <w:r>
        <w:rPr>
          <w:snapToGrid w:val="0"/>
        </w:rPr>
        <w:t>.</w:t>
      </w:r>
      <w:r>
        <w:rPr>
          <w:snapToGrid w:val="0"/>
        </w:rPr>
        <w:tab/>
        <w:t>Labelling of packages of fish</w:t>
      </w:r>
      <w:bookmarkEnd w:id="918"/>
      <w:bookmarkEnd w:id="919"/>
      <w:r>
        <w:rPr>
          <w:snapToGrid w:val="0"/>
        </w:rPr>
        <w:t xml:space="preserve"> </w:t>
      </w:r>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 </w:t>
      </w:r>
    </w:p>
    <w:p>
      <w:pPr>
        <w:pStyle w:val="Indenta"/>
        <w:rPr>
          <w:snapToGrid w:val="0"/>
        </w:rPr>
      </w:pPr>
      <w:r>
        <w:rPr>
          <w:snapToGrid w:val="0"/>
        </w:rPr>
        <w:tab/>
        <w:t>(a)</w:t>
      </w:r>
      <w:r>
        <w:rPr>
          <w:snapToGrid w:val="0"/>
        </w:rPr>
        <w:tab/>
        <w:t>durable and made of plastic, wood or metal;</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millimetres in length and not less than 55 millimetres</w:t>
      </w:r>
      <w:r>
        <w:rPr>
          <w:snapToGrid w:val="0"/>
        </w:rPr>
        <w:t xml:space="preserve"> in width.</w:t>
      </w:r>
    </w:p>
    <w:p>
      <w:pPr>
        <w:pStyle w:val="Subsection"/>
      </w:pPr>
      <w:r>
        <w:tab/>
        <w:t>(3a)</w:t>
      </w:r>
      <w:r>
        <w:tab/>
        <w:t>In relation to rock lobster, the reference in subregulation (3)(b) to the exterior of any package, container or receptacle (</w:t>
      </w:r>
      <w:r>
        <w:rPr>
          <w:rStyle w:val="CharDefText"/>
        </w:rPr>
        <w:t>the 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 xml:space="preserve">If —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 xml:space="preserve">the label referred to in subregulation (1) must specify — </w:t>
      </w:r>
    </w:p>
    <w:p>
      <w:pPr>
        <w:pStyle w:val="Indenta"/>
      </w:pPr>
      <w:r>
        <w:tab/>
        <w:t>(c)</w:t>
      </w:r>
      <w:r>
        <w:tab/>
        <w:t>the name of the person and the town or suburb where the person’s principal place of residence is located;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rPr>
          <w:snapToGrid w:val="0"/>
        </w:rPr>
      </w:pPr>
      <w:r>
        <w:rPr>
          <w:snapToGrid w:val="0"/>
        </w:rPr>
        <w:tab/>
        <w:t>(5)</w:t>
      </w:r>
      <w:r>
        <w:rPr>
          <w:snapToGrid w:val="0"/>
        </w:rPr>
        <w:tab/>
      </w:r>
      <w:r>
        <w:rPr>
          <w:snapToGrid w:val="0"/>
          <w:spacing w:val="-4"/>
        </w:rPr>
        <w:t xml:space="preserve">The label referred to in subregulation (2) must </w:t>
      </w:r>
      <w:r>
        <w:rPr>
          <w:spacing w:val="-4"/>
        </w:rPr>
        <w:t>clearly identify —</w:t>
      </w:r>
      <w:r>
        <w:t> </w:t>
      </w:r>
    </w:p>
    <w:p>
      <w:pPr>
        <w:pStyle w:val="Indenta"/>
        <w:rPr>
          <w:snapToGrid w:val="0"/>
        </w:rPr>
      </w:pPr>
      <w:r>
        <w:rPr>
          <w:snapToGrid w:val="0"/>
        </w:rPr>
        <w:tab/>
        <w:t>(a)</w:t>
      </w:r>
      <w:r>
        <w:rPr>
          <w:snapToGrid w:val="0"/>
        </w:rPr>
        <w:tab/>
        <w:t>the name and principal place of residence of the master of any licensed fishing boat which was used to fish for the fish;</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r>
      <w:r>
        <w:rPr>
          <w:snapToGrid w:val="0"/>
          <w:spacing w:val="-2"/>
        </w:rPr>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920" w:name="_Toc254943155"/>
      <w:bookmarkStart w:id="921" w:name="_Toc253670932"/>
      <w:r>
        <w:rPr>
          <w:rStyle w:val="CharSectno"/>
        </w:rPr>
        <w:t>62</w:t>
      </w:r>
      <w:r>
        <w:rPr>
          <w:snapToGrid w:val="0"/>
        </w:rPr>
        <w:t>.</w:t>
      </w:r>
      <w:r>
        <w:rPr>
          <w:snapToGrid w:val="0"/>
        </w:rPr>
        <w:tab/>
        <w:t>Deposit of refuse or waste in certain waters prohibited</w:t>
      </w:r>
      <w:bookmarkEnd w:id="920"/>
      <w:bookmarkEnd w:id="921"/>
      <w:r>
        <w:rPr>
          <w:snapToGrid w:val="0"/>
        </w:rPr>
        <w:t xml:space="preserve"> </w:t>
      </w:r>
    </w:p>
    <w:p>
      <w:pPr>
        <w:pStyle w:val="Subsection"/>
        <w:rPr>
          <w:snapToGrid w:val="0"/>
        </w:rPr>
      </w:pPr>
      <w:r>
        <w:rPr>
          <w:snapToGrid w:val="0"/>
        </w:rPr>
        <w:tab/>
      </w:r>
      <w:r>
        <w:rPr>
          <w:snapToGrid w:val="0"/>
        </w:rPr>
        <w:tab/>
        <w:t>Subject to Part 9, a person must not deposit, or cause or permit to be deposited, any refuse or waste —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rPr>
          <w:snapToGrid w:val="0"/>
        </w:rPr>
      </w:pPr>
      <w:r>
        <w:rPr>
          <w:snapToGrid w:val="0"/>
        </w:rPr>
        <w:tab/>
      </w:r>
      <w:r>
        <w:rPr>
          <w:snapToGrid w:val="0"/>
        </w:rPr>
        <w:tab/>
        <w:t>where fish are or are likely to be.</w:t>
      </w:r>
    </w:p>
    <w:p>
      <w:pPr>
        <w:pStyle w:val="Penstart"/>
        <w:rPr>
          <w:snapToGrid w:val="0"/>
        </w:rPr>
      </w:pPr>
      <w:r>
        <w:rPr>
          <w:snapToGrid w:val="0"/>
        </w:rPr>
        <w:tab/>
        <w:t>Penalty: $10 000.</w:t>
      </w:r>
    </w:p>
    <w:p>
      <w:pPr>
        <w:pStyle w:val="Heading5"/>
        <w:rPr>
          <w:snapToGrid w:val="0"/>
        </w:rPr>
      </w:pPr>
      <w:bookmarkStart w:id="922" w:name="_Toc254943156"/>
      <w:bookmarkStart w:id="923" w:name="_Toc253670933"/>
      <w:r>
        <w:rPr>
          <w:rStyle w:val="CharSectno"/>
        </w:rPr>
        <w:t>63</w:t>
      </w:r>
      <w:r>
        <w:rPr>
          <w:snapToGrid w:val="0"/>
        </w:rPr>
        <w:t>.</w:t>
      </w:r>
      <w:r>
        <w:rPr>
          <w:snapToGrid w:val="0"/>
        </w:rPr>
        <w:tab/>
        <w:t>Persons not to have certain fishing gear</w:t>
      </w:r>
      <w:bookmarkEnd w:id="922"/>
      <w:bookmarkEnd w:id="923"/>
      <w:r>
        <w:rPr>
          <w:snapToGrid w:val="0"/>
        </w:rPr>
        <w:t xml:space="preserve"> </w:t>
      </w:r>
    </w:p>
    <w:p>
      <w:pPr>
        <w:pStyle w:val="Subsection"/>
        <w:rPr>
          <w:snapToGrid w:val="0"/>
        </w:rPr>
      </w:pPr>
      <w:r>
        <w:rPr>
          <w:snapToGrid w:val="0"/>
        </w:rPr>
        <w:tab/>
        <w:t>(1)</w:t>
      </w:r>
      <w:r>
        <w:rPr>
          <w:snapToGrid w:val="0"/>
        </w:rPr>
        <w:tab/>
        <w:t>Where, under the Act, it is prohibited for a person to use any fishing gear in any waters the person must not —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spacing w:before="120"/>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 </w:t>
      </w:r>
    </w:p>
    <w:p>
      <w:pPr>
        <w:pStyle w:val="Indenta"/>
        <w:rPr>
          <w:snapToGrid w:val="0"/>
        </w:rPr>
      </w:pPr>
      <w:r>
        <w:rPr>
          <w:snapToGrid w:val="0"/>
        </w:rPr>
        <w:tab/>
        <w:t>(a)</w:t>
      </w:r>
      <w:r>
        <w:rPr>
          <w:snapToGrid w:val="0"/>
        </w:rPr>
        <w:tab/>
        <w:t>in respect of all boats —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 xml:space="preserve">the boat was being used solely for the purpose of travelling by the shortest practicable and most direct route through the waters to, or from, the nearest boat launching facility to waters where the fishing gear could be lawfully used; </w:t>
      </w:r>
    </w:p>
    <w:p>
      <w:pPr>
        <w:pStyle w:val="Indenta"/>
        <w:keepNext/>
        <w:keepLines/>
        <w:spacing w:before="60"/>
        <w:rPr>
          <w:snapToGrid w:val="0"/>
        </w:rPr>
      </w:pPr>
      <w:r>
        <w:rPr>
          <w:snapToGrid w:val="0"/>
        </w:rPr>
        <w:tab/>
        <w:t>(b)</w:t>
      </w:r>
      <w:r>
        <w:rPr>
          <w:snapToGrid w:val="0"/>
        </w:rPr>
        <w:tab/>
        <w:t>the person was the master of a licensed fishing boat and had a reasonable excuse — </w:t>
      </w:r>
    </w:p>
    <w:p>
      <w:pPr>
        <w:pStyle w:val="Indenti"/>
        <w:rPr>
          <w:snapToGrid w:val="0"/>
        </w:rPr>
      </w:pPr>
      <w:r>
        <w:rPr>
          <w:snapToGrid w:val="0"/>
        </w:rPr>
        <w:tab/>
        <w:t>(i)</w:t>
      </w:r>
      <w:r>
        <w:rPr>
          <w:snapToGrid w:val="0"/>
        </w:rPr>
        <w:tab/>
        <w:t xml:space="preserve">to be alongside a service jetty or wharf, or on a mooring in a recognised anchorage within the waters; or </w:t>
      </w:r>
    </w:p>
    <w:p>
      <w:pPr>
        <w:pStyle w:val="Indenti"/>
        <w:rPr>
          <w:snapToGrid w:val="0"/>
        </w:rPr>
      </w:pPr>
      <w:r>
        <w:rPr>
          <w:snapToGrid w:val="0"/>
        </w:rPr>
        <w:tab/>
        <w:t>(ii)</w:t>
      </w:r>
      <w:r>
        <w:rPr>
          <w:snapToGrid w:val="0"/>
        </w:rPr>
        <w:tab/>
        <w:t xml:space="preserve">to travel to, or from, a service jetty, wharf or anchorage within the waters by the shortest practicable and most direct route, to waters where the fishing gear could lawfully be used; </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924" w:name="_Toc254943157"/>
      <w:bookmarkStart w:id="925" w:name="_Toc253670934"/>
      <w:r>
        <w:rPr>
          <w:rStyle w:val="CharSectno"/>
        </w:rPr>
        <w:t>64</w:t>
      </w:r>
      <w:r>
        <w:rPr>
          <w:snapToGrid w:val="0"/>
        </w:rPr>
        <w:t>.</w:t>
      </w:r>
      <w:r>
        <w:rPr>
          <w:snapToGrid w:val="0"/>
        </w:rPr>
        <w:tab/>
        <w:t>Certain records to be kept and returns submitted to Department</w:t>
      </w:r>
      <w:bookmarkEnd w:id="924"/>
      <w:bookmarkEnd w:id="925"/>
      <w:r>
        <w:rPr>
          <w:snapToGrid w:val="0"/>
        </w:rPr>
        <w:t xml:space="preserve"> </w:t>
      </w:r>
    </w:p>
    <w:p>
      <w:pPr>
        <w:pStyle w:val="Subsection"/>
        <w:spacing w:before="120"/>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 xml:space="preserve">purchases of fish or fish products; </w:t>
      </w:r>
    </w:p>
    <w:p>
      <w:pPr>
        <w:pStyle w:val="Indenta"/>
        <w:spacing w:before="60"/>
        <w:rPr>
          <w:snapToGrid w:val="0"/>
        </w:rPr>
      </w:pPr>
      <w:r>
        <w:rPr>
          <w:snapToGrid w:val="0"/>
        </w:rPr>
        <w:tab/>
        <w:t>(e)</w:t>
      </w:r>
      <w:r>
        <w:rPr>
          <w:snapToGrid w:val="0"/>
        </w:rPr>
        <w:tab/>
        <w:t xml:space="preserve">receipts of fish or fish products; </w:t>
      </w:r>
    </w:p>
    <w:p>
      <w:pPr>
        <w:pStyle w:val="Indenta"/>
        <w:spacing w:before="60"/>
        <w:rPr>
          <w:snapToGrid w:val="0"/>
        </w:rPr>
      </w:pPr>
      <w:r>
        <w:rPr>
          <w:snapToGrid w:val="0"/>
        </w:rPr>
        <w:tab/>
        <w:t>(f)</w:t>
      </w:r>
      <w:r>
        <w:rPr>
          <w:snapToGrid w:val="0"/>
        </w:rPr>
        <w:tab/>
        <w:t xml:space="preserve">fishing gear or equipment bought, sold or used; </w:t>
      </w:r>
    </w:p>
    <w:p>
      <w:pPr>
        <w:pStyle w:val="Indenta"/>
        <w:spacing w:before="60"/>
        <w:rPr>
          <w:snapToGrid w:val="0"/>
        </w:rPr>
      </w:pPr>
      <w:r>
        <w:rPr>
          <w:snapToGrid w:val="0"/>
        </w:rPr>
        <w:tab/>
        <w:t>(g)</w:t>
      </w:r>
      <w:r>
        <w:rPr>
          <w:snapToGrid w:val="0"/>
        </w:rPr>
        <w:tab/>
        <w:t xml:space="preserve">times and places of fishing, or carrying out the relevant business of the person; </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 xml:space="preserve">send the return relating to each month — </w:t>
      </w:r>
    </w:p>
    <w:p>
      <w:pPr>
        <w:pStyle w:val="Indenti"/>
      </w:pPr>
      <w:r>
        <w:tab/>
        <w:t>(i)</w:t>
      </w:r>
      <w:r>
        <w:tab/>
        <w:t>to the head office of the Department in Perth; or</w:t>
      </w:r>
    </w:p>
    <w:p>
      <w:pPr>
        <w:pStyle w:val="Indenti"/>
        <w:keepNext/>
      </w:pPr>
      <w:r>
        <w:tab/>
        <w:t>(ii)</w:t>
      </w:r>
      <w:r>
        <w:tab/>
        <w:t>if another office of the Department is specified in the relevant form, to that office,</w:t>
      </w:r>
    </w:p>
    <w:p>
      <w:pPr>
        <w:pStyle w:val="Indenta"/>
        <w:keepNext/>
      </w:pPr>
      <w:r>
        <w:tab/>
      </w:r>
      <w:r>
        <w:tab/>
        <w:t xml:space="preserve">to arrive —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pPr>
      <w:r>
        <w:tab/>
        <w:t>(5A)</w:t>
      </w:r>
      <w:r>
        <w:tab/>
        <w:t>A person who is the holder of a fish processor’s licence that authorises the processing of western rock lobster must submit a return to the Department regarding the western rock lobster received each week during the period commencing 15 November and ending on 30 June in any year</w:t>
      </w:r>
      <w:r>
        <w:rPr>
          <w:rStyle w:val="DraftersNotes"/>
        </w:rPr>
        <w:t xml:space="preserve"> </w:t>
      </w:r>
      <w:r>
        <w:t xml:space="preserve">and must — </w:t>
      </w:r>
    </w:p>
    <w:p>
      <w:pPr>
        <w:pStyle w:val="Indenta"/>
      </w:pPr>
      <w:r>
        <w:tab/>
        <w:t>(a)</w:t>
      </w:r>
      <w:r>
        <w:tab/>
        <w:t>use the relevant form approved by the CEO; and</w:t>
      </w:r>
    </w:p>
    <w:p>
      <w:pPr>
        <w:pStyle w:val="Indenta"/>
      </w:pPr>
      <w:r>
        <w:tab/>
        <w:t>(b)</w:t>
      </w:r>
      <w:r>
        <w:tab/>
        <w:t xml:space="preserve">send the return relating to each week — </w:t>
      </w:r>
    </w:p>
    <w:p>
      <w:pPr>
        <w:pStyle w:val="Indenti"/>
      </w:pPr>
      <w:r>
        <w:tab/>
        <w:t>(i)</w:t>
      </w:r>
      <w:r>
        <w:tab/>
        <w:t>to the head office of the Department in Perth; or</w:t>
      </w:r>
    </w:p>
    <w:p>
      <w:pPr>
        <w:pStyle w:val="Indenti"/>
      </w:pPr>
      <w:r>
        <w:tab/>
        <w:t>(ii)</w:t>
      </w:r>
      <w:r>
        <w:tab/>
        <w:t>if another office of the Department is specified in the relevant form, to that office,</w:t>
      </w:r>
    </w:p>
    <w:p>
      <w:pPr>
        <w:pStyle w:val="Indenta"/>
      </w:pPr>
      <w:r>
        <w:tab/>
      </w:r>
      <w:r>
        <w:tab/>
        <w:t xml:space="preserve">to arrive — </w:t>
      </w:r>
    </w:p>
    <w:p>
      <w:pPr>
        <w:pStyle w:val="Indenti"/>
      </w:pPr>
      <w:r>
        <w:tab/>
        <w:t>(iii)</w:t>
      </w:r>
      <w:r>
        <w:tab/>
        <w:t>not later than the Tuesday of the following week; or</w:t>
      </w:r>
    </w:p>
    <w:p>
      <w:pPr>
        <w:pStyle w:val="Indenti"/>
      </w:pPr>
      <w:r>
        <w:tab/>
        <w:t>(iv)</w:t>
      </w:r>
      <w:r>
        <w:tab/>
        <w:t>if a later day is specified in the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 </w:t>
      </w:r>
    </w:p>
    <w:p>
      <w:pPr>
        <w:pStyle w:val="Indenta"/>
        <w:rPr>
          <w:snapToGrid w:val="0"/>
        </w:rPr>
      </w:pPr>
      <w:r>
        <w:rPr>
          <w:snapToGrid w:val="0"/>
        </w:rPr>
        <w:tab/>
        <w:t>(a)</w:t>
      </w:r>
      <w:r>
        <w:rPr>
          <w:snapToGrid w:val="0"/>
        </w:rPr>
        <w:tab/>
        <w:t>exists or is made at the time that the fish is purchased or received;</w:t>
      </w:r>
    </w:p>
    <w:p>
      <w:pPr>
        <w:pStyle w:val="Indenta"/>
        <w:rPr>
          <w:snapToGrid w:val="0"/>
        </w:rPr>
      </w:pPr>
      <w:r>
        <w:rPr>
          <w:snapToGrid w:val="0"/>
        </w:rPr>
        <w:tab/>
        <w:t>(b)</w:t>
      </w:r>
      <w:r>
        <w:rPr>
          <w:snapToGrid w:val="0"/>
        </w:rPr>
        <w:tab/>
        <w:t>specifies — </w:t>
      </w:r>
    </w:p>
    <w:p>
      <w:pPr>
        <w:pStyle w:val="Indenti"/>
        <w:rPr>
          <w:snapToGrid w:val="0"/>
        </w:rPr>
      </w:pPr>
      <w:r>
        <w:rPr>
          <w:snapToGrid w:val="0"/>
        </w:rPr>
        <w:tab/>
        <w:t>(i)</w:t>
      </w:r>
      <w:r>
        <w:rPr>
          <w:snapToGrid w:val="0"/>
        </w:rPr>
        <w:tab/>
        <w:t>the quantity and species of the fish purchased or received;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 xml:space="preserve">the name and address of the person from whom the fish were purchased or received; </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w:t>
      </w:r>
    </w:p>
    <w:p>
      <w:pPr>
        <w:pStyle w:val="Heading2"/>
      </w:pPr>
      <w:bookmarkStart w:id="926" w:name="_Toc189987924"/>
      <w:bookmarkStart w:id="927" w:name="_Toc192041507"/>
      <w:bookmarkStart w:id="928" w:name="_Toc199570741"/>
      <w:bookmarkStart w:id="929" w:name="_Toc199738737"/>
      <w:bookmarkStart w:id="930" w:name="_Toc199814838"/>
      <w:bookmarkStart w:id="931" w:name="_Toc215040645"/>
      <w:bookmarkStart w:id="932" w:name="_Toc215041090"/>
      <w:bookmarkStart w:id="933" w:name="_Toc222129300"/>
      <w:bookmarkStart w:id="934" w:name="_Toc222223005"/>
      <w:bookmarkStart w:id="935" w:name="_Toc225914257"/>
      <w:bookmarkStart w:id="936" w:name="_Toc231282302"/>
      <w:bookmarkStart w:id="937" w:name="_Toc231282746"/>
      <w:bookmarkStart w:id="938" w:name="_Toc234899333"/>
      <w:bookmarkStart w:id="939" w:name="_Toc236632615"/>
      <w:bookmarkStart w:id="940" w:name="_Toc236720228"/>
      <w:bookmarkStart w:id="941" w:name="_Toc237764427"/>
      <w:bookmarkStart w:id="942" w:name="_Toc238356051"/>
      <w:bookmarkStart w:id="943" w:name="_Toc238368756"/>
      <w:bookmarkStart w:id="944" w:name="_Toc238375709"/>
      <w:bookmarkStart w:id="945" w:name="_Toc240339033"/>
      <w:bookmarkStart w:id="946" w:name="_Toc241993539"/>
      <w:bookmarkStart w:id="947" w:name="_Toc243192682"/>
      <w:bookmarkStart w:id="948" w:name="_Toc243295384"/>
      <w:bookmarkStart w:id="949" w:name="_Toc245112957"/>
      <w:bookmarkStart w:id="950" w:name="_Toc245198119"/>
      <w:bookmarkStart w:id="951" w:name="_Toc245198568"/>
      <w:bookmarkStart w:id="952" w:name="_Toc245199017"/>
      <w:bookmarkStart w:id="953" w:name="_Toc248122047"/>
      <w:bookmarkStart w:id="954" w:name="_Toc248122498"/>
      <w:bookmarkStart w:id="955" w:name="_Toc253670485"/>
      <w:bookmarkStart w:id="956" w:name="_Toc253670935"/>
      <w:bookmarkStart w:id="957" w:name="_Toc254942705"/>
      <w:bookmarkStart w:id="958" w:name="_Toc254943158"/>
      <w:r>
        <w:rPr>
          <w:rStyle w:val="CharPartNo"/>
        </w:rPr>
        <w:t>Part 4A</w:t>
      </w:r>
      <w:r>
        <w:rPr>
          <w:b w:val="0"/>
        </w:rPr>
        <w:t> </w:t>
      </w:r>
      <w:r>
        <w:t>—</w:t>
      </w:r>
      <w:r>
        <w:rPr>
          <w:b w:val="0"/>
        </w:rPr>
        <w:t> </w:t>
      </w:r>
      <w:r>
        <w:rPr>
          <w:rStyle w:val="CharPartText"/>
        </w:rPr>
        <w:t>Requirements regarding fishing gear</w:t>
      </w:r>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p>
    <w:p>
      <w:pPr>
        <w:pStyle w:val="Footnoteheading"/>
        <w:tabs>
          <w:tab w:val="left" w:pos="851"/>
        </w:tabs>
      </w:pPr>
      <w:r>
        <w:tab/>
        <w:t>[Heading inserted in Gazette 1 Oct 2003 p. 4304.]</w:t>
      </w:r>
    </w:p>
    <w:p>
      <w:pPr>
        <w:pStyle w:val="Heading3"/>
      </w:pPr>
      <w:bookmarkStart w:id="959" w:name="_Toc189987925"/>
      <w:bookmarkStart w:id="960" w:name="_Toc192041508"/>
      <w:bookmarkStart w:id="961" w:name="_Toc199570742"/>
      <w:bookmarkStart w:id="962" w:name="_Toc199738738"/>
      <w:bookmarkStart w:id="963" w:name="_Toc199814839"/>
      <w:bookmarkStart w:id="964" w:name="_Toc215040646"/>
      <w:bookmarkStart w:id="965" w:name="_Toc215041091"/>
      <w:bookmarkStart w:id="966" w:name="_Toc222129301"/>
      <w:bookmarkStart w:id="967" w:name="_Toc222223006"/>
      <w:bookmarkStart w:id="968" w:name="_Toc225914258"/>
      <w:bookmarkStart w:id="969" w:name="_Toc231282303"/>
      <w:bookmarkStart w:id="970" w:name="_Toc231282747"/>
      <w:bookmarkStart w:id="971" w:name="_Toc234899334"/>
      <w:bookmarkStart w:id="972" w:name="_Toc236632616"/>
      <w:bookmarkStart w:id="973" w:name="_Toc236720229"/>
      <w:bookmarkStart w:id="974" w:name="_Toc237764428"/>
      <w:bookmarkStart w:id="975" w:name="_Toc238356052"/>
      <w:bookmarkStart w:id="976" w:name="_Toc238368757"/>
      <w:bookmarkStart w:id="977" w:name="_Toc238375710"/>
      <w:bookmarkStart w:id="978" w:name="_Toc240339034"/>
      <w:bookmarkStart w:id="979" w:name="_Toc241993540"/>
      <w:bookmarkStart w:id="980" w:name="_Toc243192683"/>
      <w:bookmarkStart w:id="981" w:name="_Toc243295385"/>
      <w:bookmarkStart w:id="982" w:name="_Toc245112958"/>
      <w:bookmarkStart w:id="983" w:name="_Toc245198120"/>
      <w:bookmarkStart w:id="984" w:name="_Toc245198569"/>
      <w:bookmarkStart w:id="985" w:name="_Toc245199018"/>
      <w:bookmarkStart w:id="986" w:name="_Toc248122048"/>
      <w:bookmarkStart w:id="987" w:name="_Toc248122499"/>
      <w:bookmarkStart w:id="988" w:name="_Toc253670486"/>
      <w:bookmarkStart w:id="989" w:name="_Toc253670936"/>
      <w:bookmarkStart w:id="990" w:name="_Toc254942706"/>
      <w:bookmarkStart w:id="991" w:name="_Toc254943159"/>
      <w:r>
        <w:rPr>
          <w:rStyle w:val="CharDivNo"/>
        </w:rPr>
        <w:t>Division 1</w:t>
      </w:r>
      <w:r>
        <w:t> — </w:t>
      </w:r>
      <w:r>
        <w:rPr>
          <w:rStyle w:val="CharDivText"/>
        </w:rPr>
        <w:t>Preliminary</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p>
    <w:p>
      <w:pPr>
        <w:pStyle w:val="Footnoteheading"/>
        <w:tabs>
          <w:tab w:val="left" w:pos="851"/>
        </w:tabs>
      </w:pPr>
      <w:r>
        <w:tab/>
        <w:t>[Heading inserted in Gazette 1 Oct 2003 p. 4304.]</w:t>
      </w:r>
    </w:p>
    <w:p>
      <w:pPr>
        <w:pStyle w:val="Heading5"/>
      </w:pPr>
      <w:bookmarkStart w:id="992" w:name="_Toc254943160"/>
      <w:bookmarkStart w:id="993" w:name="_Toc253670937"/>
      <w:r>
        <w:rPr>
          <w:rStyle w:val="CharSectno"/>
        </w:rPr>
        <w:t>64A</w:t>
      </w:r>
      <w:r>
        <w:t>.</w:t>
      </w:r>
      <w:r>
        <w:tab/>
        <w:t>Order of precedence of Divisions 2, 3 and 4</w:t>
      </w:r>
      <w:bookmarkEnd w:id="992"/>
      <w:bookmarkEnd w:id="993"/>
    </w:p>
    <w:p>
      <w:pPr>
        <w:pStyle w:val="Subsection"/>
      </w:pPr>
      <w:r>
        <w:tab/>
      </w:r>
      <w:r>
        <w:tab/>
        <w:t xml:space="preserve">If there is conflict or inconsistency between the provisions of Division 2, 3 or 4 then, to the extent of the conflict or inconsistency —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994" w:name="_Toc254943161"/>
      <w:bookmarkStart w:id="995" w:name="_Toc253670938"/>
      <w:r>
        <w:rPr>
          <w:rStyle w:val="CharSectno"/>
        </w:rPr>
        <w:t>64B</w:t>
      </w:r>
      <w:r>
        <w:t>.</w:t>
      </w:r>
      <w:r>
        <w:tab/>
        <w:t>Term used: attend</w:t>
      </w:r>
      <w:bookmarkEnd w:id="994"/>
      <w:bookmarkEnd w:id="995"/>
    </w:p>
    <w:p>
      <w:pPr>
        <w:pStyle w:val="Subsection"/>
      </w:pPr>
      <w:r>
        <w:tab/>
      </w:r>
      <w:r>
        <w:tab/>
        <w:t xml:space="preserve">In this Part — </w:t>
      </w:r>
    </w:p>
    <w:p>
      <w:pPr>
        <w:pStyle w:val="Defstart"/>
      </w:pPr>
      <w:r>
        <w:rPr>
          <w:b/>
        </w:rPr>
        <w:tab/>
      </w:r>
      <w:r>
        <w:rPr>
          <w:rStyle w:val="CharDefText"/>
        </w:rPr>
        <w:t>attend</w:t>
      </w:r>
      <w:r>
        <w:t xml:space="preserve"> in respect of a line, means to be within 10 metres of the line.</w:t>
      </w:r>
    </w:p>
    <w:p>
      <w:pPr>
        <w:pStyle w:val="Footnotesection"/>
      </w:pPr>
      <w:r>
        <w:tab/>
        <w:t>[Regulation 64B inserted in Gazette 1 Oct 2003 p. 4304.]</w:t>
      </w:r>
    </w:p>
    <w:p>
      <w:pPr>
        <w:pStyle w:val="Heading3"/>
      </w:pPr>
      <w:bookmarkStart w:id="996" w:name="_Toc189987928"/>
      <w:bookmarkStart w:id="997" w:name="_Toc192041511"/>
      <w:bookmarkStart w:id="998" w:name="_Toc199570745"/>
      <w:bookmarkStart w:id="999" w:name="_Toc199738741"/>
      <w:bookmarkStart w:id="1000" w:name="_Toc199814842"/>
      <w:bookmarkStart w:id="1001" w:name="_Toc215040649"/>
      <w:bookmarkStart w:id="1002" w:name="_Toc215041094"/>
      <w:bookmarkStart w:id="1003" w:name="_Toc222129304"/>
      <w:bookmarkStart w:id="1004" w:name="_Toc222223009"/>
      <w:bookmarkStart w:id="1005" w:name="_Toc225914261"/>
      <w:bookmarkStart w:id="1006" w:name="_Toc231282306"/>
      <w:bookmarkStart w:id="1007" w:name="_Toc231282750"/>
      <w:bookmarkStart w:id="1008" w:name="_Toc234899337"/>
      <w:bookmarkStart w:id="1009" w:name="_Toc236632619"/>
      <w:bookmarkStart w:id="1010" w:name="_Toc236720232"/>
      <w:bookmarkStart w:id="1011" w:name="_Toc237764431"/>
      <w:bookmarkStart w:id="1012" w:name="_Toc238356055"/>
      <w:bookmarkStart w:id="1013" w:name="_Toc238368760"/>
      <w:bookmarkStart w:id="1014" w:name="_Toc238375713"/>
      <w:bookmarkStart w:id="1015" w:name="_Toc240339037"/>
      <w:bookmarkStart w:id="1016" w:name="_Toc241993543"/>
      <w:bookmarkStart w:id="1017" w:name="_Toc243192686"/>
      <w:bookmarkStart w:id="1018" w:name="_Toc243295388"/>
      <w:bookmarkStart w:id="1019" w:name="_Toc245112961"/>
      <w:bookmarkStart w:id="1020" w:name="_Toc245198123"/>
      <w:bookmarkStart w:id="1021" w:name="_Toc245198572"/>
      <w:bookmarkStart w:id="1022" w:name="_Toc245199021"/>
      <w:bookmarkStart w:id="1023" w:name="_Toc248122051"/>
      <w:bookmarkStart w:id="1024" w:name="_Toc248122502"/>
      <w:bookmarkStart w:id="1025" w:name="_Toc253670489"/>
      <w:bookmarkStart w:id="1026" w:name="_Toc253670939"/>
      <w:bookmarkStart w:id="1027" w:name="_Toc254942709"/>
      <w:bookmarkStart w:id="1028" w:name="_Toc254943162"/>
      <w:r>
        <w:rPr>
          <w:rStyle w:val="CharDivNo"/>
        </w:rPr>
        <w:t>Division 2</w:t>
      </w:r>
      <w:r>
        <w:t> — </w:t>
      </w:r>
      <w:r>
        <w:rPr>
          <w:rStyle w:val="CharDivText"/>
        </w:rPr>
        <w:t>Statewide requirements regarding fishing gear</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pPr>
        <w:pStyle w:val="Footnoteheading"/>
        <w:tabs>
          <w:tab w:val="left" w:pos="851"/>
        </w:tabs>
      </w:pPr>
      <w:r>
        <w:tab/>
        <w:t>[Heading inserted in Gazette 1 Oct 2003 p. 4304.]</w:t>
      </w:r>
    </w:p>
    <w:p>
      <w:pPr>
        <w:pStyle w:val="Heading5"/>
        <w:spacing w:before="180"/>
      </w:pPr>
      <w:bookmarkStart w:id="1029" w:name="_Toc254943163"/>
      <w:bookmarkStart w:id="1030" w:name="_Toc253670940"/>
      <w:r>
        <w:rPr>
          <w:rStyle w:val="CharSectno"/>
        </w:rPr>
        <w:t>64C</w:t>
      </w:r>
      <w:r>
        <w:t>.</w:t>
      </w:r>
      <w:r>
        <w:tab/>
        <w:t>Lines must be attended</w:t>
      </w:r>
      <w:bookmarkEnd w:id="1029"/>
      <w:bookmarkEnd w:id="1030"/>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80"/>
        <w:ind w:left="890" w:hanging="890"/>
      </w:pPr>
      <w:r>
        <w:tab/>
        <w:t>[Regulation 64C inserted in Gazette 1 Oct 2003 p. 4304.]</w:t>
      </w:r>
    </w:p>
    <w:p>
      <w:pPr>
        <w:pStyle w:val="Heading5"/>
      </w:pPr>
      <w:bookmarkStart w:id="1031" w:name="_Toc254943164"/>
      <w:bookmarkStart w:id="1032" w:name="_Toc253670941"/>
      <w:r>
        <w:rPr>
          <w:rStyle w:val="CharSectno"/>
        </w:rPr>
        <w:t>64D</w:t>
      </w:r>
      <w:r>
        <w:t>.</w:t>
      </w:r>
      <w:r>
        <w:tab/>
        <w:t>Determining the length, depth or mesh of nets</w:t>
      </w:r>
      <w:bookmarkEnd w:id="1031"/>
      <w:bookmarkEnd w:id="1032"/>
    </w:p>
    <w:p>
      <w:pPr>
        <w:pStyle w:val="Subsection"/>
      </w:pPr>
      <w:r>
        <w:tab/>
        <w:t>(1)</w:t>
      </w:r>
      <w:r>
        <w:tab/>
        <w:t xml:space="preserve">For the purposes of these regulations — </w:t>
      </w:r>
    </w:p>
    <w:p>
      <w:pPr>
        <w:pStyle w:val="Indenta"/>
      </w:pPr>
      <w:r>
        <w:tab/>
        <w:t>(a)</w:t>
      </w:r>
      <w:r>
        <w:tab/>
        <w:t>the length of a fishing net is determined by measuring the net along the cork line on which the net is hung;</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gram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033" w:name="_Toc254943165"/>
      <w:bookmarkStart w:id="1034" w:name="_Toc253670942"/>
      <w:r>
        <w:rPr>
          <w:rStyle w:val="CharSectno"/>
        </w:rPr>
        <w:t>64DA</w:t>
      </w:r>
      <w:r>
        <w:t>.</w:t>
      </w:r>
      <w:r>
        <w:tab/>
        <w:t>Use of hauling nets for recreational fishing in ocean waters Statewide</w:t>
      </w:r>
      <w:bookmarkEnd w:id="1033"/>
      <w:bookmarkEnd w:id="1034"/>
    </w:p>
    <w:p>
      <w:pPr>
        <w:pStyle w:val="Subsection"/>
      </w:pPr>
      <w:r>
        <w:tab/>
        <w:t>(1)</w:t>
      </w:r>
      <w:r>
        <w:tab/>
        <w:t>A person must not fish by using a fishing net that is a hauling net in any ocean waters outside 800 metres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035" w:name="_Toc254943166"/>
      <w:bookmarkStart w:id="1036" w:name="_Toc253670943"/>
      <w:r>
        <w:rPr>
          <w:rStyle w:val="CharSectno"/>
        </w:rPr>
        <w:t>64E</w:t>
      </w:r>
      <w:r>
        <w:t>.</w:t>
      </w:r>
      <w:r>
        <w:tab/>
        <w:t>Lines used for recreational fishing</w:t>
      </w:r>
      <w:bookmarkEnd w:id="1035"/>
      <w:bookmarkEnd w:id="1036"/>
    </w:p>
    <w:p>
      <w:pPr>
        <w:pStyle w:val="Subsection"/>
        <w:spacing w:before="180"/>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spacing w:before="180"/>
      </w:pPr>
      <w:r>
        <w:tab/>
        <w:t>(2)</w:t>
      </w:r>
      <w:r>
        <w:tab/>
        <w:t xml:space="preserve">Subregulation (1) does not apply to — </w:t>
      </w:r>
    </w:p>
    <w:p>
      <w:pPr>
        <w:pStyle w:val="Indenta"/>
      </w:pPr>
      <w:r>
        <w:tab/>
        <w:t>(a)</w:t>
      </w:r>
      <w:r>
        <w:tab/>
        <w:t>the holder of a commercial fishing licence; or</w:t>
      </w:r>
    </w:p>
    <w:p>
      <w:pPr>
        <w:pStyle w:val="Indenta"/>
      </w:pPr>
      <w:r>
        <w:tab/>
        <w:t>(b)</w:t>
      </w:r>
      <w:r>
        <w:tab/>
        <w:t>a person fishing from a boat.</w:t>
      </w:r>
    </w:p>
    <w:p>
      <w:pPr>
        <w:pStyle w:val="Subsection"/>
        <w:spacing w:before="180"/>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spacing w:before="240"/>
      </w:pPr>
      <w:bookmarkStart w:id="1037" w:name="_Toc254943167"/>
      <w:bookmarkStart w:id="1038" w:name="_Toc253670944"/>
      <w:r>
        <w:rPr>
          <w:rStyle w:val="CharSectno"/>
        </w:rPr>
        <w:t>64F</w:t>
      </w:r>
      <w:r>
        <w:t>.</w:t>
      </w:r>
      <w:r>
        <w:tab/>
        <w:t>Persons authorised to use fishing nets</w:t>
      </w:r>
      <w:bookmarkEnd w:id="1037"/>
      <w:bookmarkEnd w:id="1038"/>
    </w:p>
    <w:p>
      <w:pPr>
        <w:pStyle w:val="Subsection"/>
        <w:spacing w:before="180"/>
      </w:pPr>
      <w:r>
        <w:tab/>
        <w:t>(1)</w:t>
      </w:r>
      <w:r>
        <w:tab/>
        <w:t xml:space="preserve">A person must not fish by means of using a fishing net, unless the person uses only one net at any one time and — </w:t>
      </w:r>
    </w:p>
    <w:p>
      <w:pPr>
        <w:pStyle w:val="Indenta"/>
        <w:spacing w:before="100"/>
      </w:pPr>
      <w:r>
        <w:tab/>
        <w:t>(a)</w:t>
      </w:r>
      <w:r>
        <w:tab/>
        <w:t xml:space="preserve">where the net is a throw net, it — </w:t>
      </w:r>
    </w:p>
    <w:p>
      <w:pPr>
        <w:pStyle w:val="Indenti"/>
      </w:pPr>
      <w:r>
        <w:tab/>
        <w:t>(i)</w:t>
      </w:r>
      <w:r>
        <w:tab/>
        <w:t>has a length not exceeding 3 metres measured from the centre retrieval line to the lead line; and</w:t>
      </w:r>
    </w:p>
    <w:p>
      <w:pPr>
        <w:pStyle w:val="Indenti"/>
      </w:pPr>
      <w:r>
        <w:tab/>
        <w:t>(ii)</w:t>
      </w:r>
      <w:r>
        <w:tab/>
        <w:t>has a mesh of not more than 25 millimetres;</w:t>
      </w:r>
    </w:p>
    <w:p>
      <w:pPr>
        <w:pStyle w:val="Indenta"/>
      </w:pPr>
      <w:r>
        <w:tab/>
      </w:r>
      <w:r>
        <w:tab/>
        <w:t>or</w:t>
      </w:r>
    </w:p>
    <w:p>
      <w:pPr>
        <w:pStyle w:val="Indenta"/>
        <w:spacing w:before="100"/>
      </w:pPr>
      <w:r>
        <w:tab/>
        <w:t>(b)</w:t>
      </w:r>
      <w:r>
        <w:tab/>
        <w:t xml:space="preserve">where the fishing net is not a throw net, it — </w:t>
      </w:r>
    </w:p>
    <w:p>
      <w:pPr>
        <w:pStyle w:val="Indenti"/>
      </w:pPr>
      <w:r>
        <w:tab/>
        <w:t>(i)</w:t>
      </w:r>
      <w:r>
        <w:tab/>
        <w:t>has a length not exceeding 60 metres;</w:t>
      </w:r>
    </w:p>
    <w:p>
      <w:pPr>
        <w:pStyle w:val="Indenti"/>
      </w:pPr>
      <w:r>
        <w:tab/>
        <w:t>(ii)</w:t>
      </w:r>
      <w:r>
        <w:tab/>
        <w:t>is not more than 25 meshes in depth;</w:t>
      </w:r>
    </w:p>
    <w:p>
      <w:pPr>
        <w:pStyle w:val="Indenti"/>
      </w:pPr>
      <w:r>
        <w:tab/>
        <w:t>(iii)</w:t>
      </w:r>
      <w:r>
        <w:tab/>
        <w:t>does not have a bag or pocket;</w:t>
      </w:r>
    </w:p>
    <w:p>
      <w:pPr>
        <w:pStyle w:val="Indenti"/>
      </w:pPr>
      <w:r>
        <w:tab/>
        <w:t>(iv)</w:t>
      </w:r>
      <w:r>
        <w:tab/>
        <w:t>has end floats with a diameter of not less than 150 millimetres on each of which is marked, in legible characters not less than 60 millimetres high and 10 millimetres wide, the gear identification number of that person;</w:t>
      </w:r>
    </w:p>
    <w:p>
      <w:pPr>
        <w:pStyle w:val="Indenti"/>
      </w:pPr>
      <w:r>
        <w:tab/>
        <w:t>(v)</w:t>
      </w:r>
      <w:r>
        <w:tab/>
        <w:t>has a mesh in accordance with subregulation (2);</w:t>
      </w:r>
    </w:p>
    <w:p>
      <w:pPr>
        <w:pStyle w:val="Indenti"/>
      </w:pPr>
      <w:r>
        <w:tab/>
        <w:t>(vi)</w:t>
      </w:r>
      <w:r>
        <w:tab/>
        <w:t xml:space="preserve">where the fishing net is a haul net — </w:t>
      </w:r>
    </w:p>
    <w:p>
      <w:pPr>
        <w:pStyle w:val="IndentI0"/>
      </w:pPr>
      <w:r>
        <w:tab/>
        <w:t>(I)</w:t>
      </w:r>
      <w:r>
        <w:tab/>
        <w:t>does not have attached to it a rope exceeding 25 metres in length; and</w:t>
      </w:r>
    </w:p>
    <w:p>
      <w:pPr>
        <w:pStyle w:val="IndentI0"/>
      </w:pPr>
      <w:r>
        <w:tab/>
        <w:t>(II)</w:t>
      </w:r>
      <w:r>
        <w:tab/>
        <w:t>is not hauled other than by hand;</w:t>
      </w:r>
    </w:p>
    <w:p>
      <w:pPr>
        <w:pStyle w:val="Indenti"/>
      </w:pPr>
      <w:r>
        <w:tab/>
        <w:t>(vii)</w:t>
      </w:r>
      <w:r>
        <w:tab/>
        <w:t>where the fishing net is a set net, has at all times one edge floating on the surface of the water in which it is set; and</w:t>
      </w:r>
    </w:p>
    <w:p>
      <w:pPr>
        <w:pStyle w:val="Indenti"/>
        <w:spacing w:before="60"/>
      </w:pPr>
      <w:r>
        <w:tab/>
        <w:t>(viii)</w:t>
      </w:r>
      <w:r>
        <w:tab/>
        <w:t>is made of a material which is not less than 0.35 millimetres in diameter.</w:t>
      </w:r>
    </w:p>
    <w:p>
      <w:pPr>
        <w:pStyle w:val="Subsection"/>
        <w:spacing w:before="180"/>
      </w:pPr>
      <w:r>
        <w:tab/>
        <w:t>(2)</w:t>
      </w:r>
      <w:r>
        <w:tab/>
        <w:t xml:space="preserve">The mesh of a fishing net referred to in subregulation (1)(b)(v) is to be not less than — </w:t>
      </w:r>
    </w:p>
    <w:p>
      <w:pPr>
        <w:pStyle w:val="Indenta"/>
        <w:spacing w:before="60"/>
      </w:pPr>
      <w:r>
        <w:tab/>
        <w:t>(a)</w:t>
      </w:r>
      <w:r>
        <w:tab/>
        <w:t>63 millimetres or more than 87 millimetres, where the net is used in the waters of any estuary, river or inlet, or in the entrance of any of those waters;</w:t>
      </w:r>
    </w:p>
    <w:p>
      <w:pPr>
        <w:pStyle w:val="Indenta"/>
        <w:spacing w:before="60"/>
      </w:pPr>
      <w:r>
        <w:tab/>
        <w:t>(b)</w:t>
      </w:r>
      <w:r>
        <w:tab/>
        <w:t>51 millimetres or more than 114 millimetres, where the net is not set in any waters other than those referred to in paragraph (a); or</w:t>
      </w:r>
    </w:p>
    <w:p>
      <w:pPr>
        <w:pStyle w:val="Indenta"/>
        <w:spacing w:before="60"/>
      </w:pPr>
      <w:r>
        <w:tab/>
        <w:t>(c)</w:t>
      </w:r>
      <w:r>
        <w:tab/>
        <w:t>75 millimetres or more than 114 millimetres, where the net is set in any waters other than those referred to in paragraph (a).</w:t>
      </w:r>
    </w:p>
    <w:p>
      <w:pPr>
        <w:pStyle w:val="Subsection"/>
        <w:spacing w:before="180"/>
      </w:pPr>
      <w:r>
        <w:tab/>
        <w:t>(3)</w:t>
      </w:r>
      <w:r>
        <w:tab/>
        <w:t xml:space="preserve">This regulation does not apply — </w:t>
      </w:r>
    </w:p>
    <w:p>
      <w:pPr>
        <w:pStyle w:val="Indenta"/>
        <w:spacing w:before="60"/>
      </w:pPr>
      <w:r>
        <w:tab/>
        <w:t>(a)</w:t>
      </w:r>
      <w:r>
        <w:tab/>
        <w:t>to a person using a fishing net under the authority of a commercial fishing licence or an aquaculture licence; or</w:t>
      </w:r>
    </w:p>
    <w:p>
      <w:pPr>
        <w:pStyle w:val="Indenta"/>
        <w:spacing w:before="60"/>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039" w:name="_Toc254943168"/>
      <w:bookmarkStart w:id="1040" w:name="_Toc253670945"/>
      <w:r>
        <w:rPr>
          <w:rStyle w:val="CharSectno"/>
        </w:rPr>
        <w:t>64G</w:t>
      </w:r>
      <w:r>
        <w:t>.</w:t>
      </w:r>
      <w:r>
        <w:tab/>
        <w:t>Minimum distance between set fishing nets</w:t>
      </w:r>
      <w:bookmarkEnd w:id="1039"/>
      <w:bookmarkEnd w:id="1040"/>
      <w:r>
        <w:t xml:space="preserve"> </w:t>
      </w:r>
    </w:p>
    <w:p>
      <w:pPr>
        <w:pStyle w:val="Subsection"/>
        <w:keepNext/>
        <w:keepLines/>
      </w:pPr>
      <w:r>
        <w:tab/>
      </w:r>
      <w:r>
        <w:tab/>
        <w:t>A person must not in any waters set a fishing net within 50 metres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041" w:name="_Toc254943169"/>
      <w:bookmarkStart w:id="1042" w:name="_Toc253670946"/>
      <w:r>
        <w:rPr>
          <w:rStyle w:val="CharSectno"/>
        </w:rPr>
        <w:t>64H</w:t>
      </w:r>
      <w:r>
        <w:t>.</w:t>
      </w:r>
      <w:r>
        <w:tab/>
        <w:t>Fishing nets to be drawn so as to protect protected fish</w:t>
      </w:r>
      <w:bookmarkEnd w:id="1041"/>
      <w:bookmarkEnd w:id="1042"/>
      <w:r>
        <w:t xml:space="preserve"> </w:t>
      </w:r>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043" w:name="_Toc254943170"/>
      <w:bookmarkStart w:id="1044" w:name="_Toc253670947"/>
      <w:r>
        <w:rPr>
          <w:rStyle w:val="CharSectno"/>
        </w:rPr>
        <w:t>64I</w:t>
      </w:r>
      <w:r>
        <w:t>.</w:t>
      </w:r>
      <w:r>
        <w:tab/>
        <w:t>Priority rights for commercial net fishing</w:t>
      </w:r>
      <w:bookmarkEnd w:id="1043"/>
      <w:bookmarkEnd w:id="1044"/>
      <w:r>
        <w:t xml:space="preserve"> </w:t>
      </w:r>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 xml:space="preserve">In this regulation — </w:t>
      </w:r>
    </w:p>
    <w:p>
      <w:pPr>
        <w:pStyle w:val="Defstart"/>
      </w:pPr>
      <w:r>
        <w:rPr>
          <w:b/>
        </w:rPr>
        <w:tab/>
      </w:r>
      <w:r>
        <w:rPr>
          <w:rStyle w:val="CharDefText"/>
        </w:rPr>
        <w:t>bona fide</w:t>
      </w:r>
      <w:r>
        <w:t xml:space="preserve"> means a licensed fishing boat marked with its licensed fishing boat number, with a fishing crew who hold commercial fishing licences; </w:t>
      </w:r>
    </w:p>
    <w:p>
      <w:pPr>
        <w:pStyle w:val="Defstart"/>
      </w:pPr>
      <w:r>
        <w:tab/>
      </w:r>
      <w:r>
        <w:rPr>
          <w:rStyle w:val="CharDefText"/>
        </w:rPr>
        <w:t>ground</w:t>
      </w:r>
      <w:r>
        <w:t xml:space="preserve"> means — </w:t>
      </w:r>
    </w:p>
    <w:p>
      <w:pPr>
        <w:pStyle w:val="Defpara"/>
      </w:pPr>
      <w:r>
        <w:tab/>
        <w:t>(a)</w:t>
      </w:r>
      <w:r>
        <w:tab/>
        <w:t xml:space="preserve">any portion of a beach not longer than 800 metres and the waters adjacent to that beach to a distance of 800 metres measured rectangularly from that beach; </w:t>
      </w:r>
    </w:p>
    <w:p>
      <w:pPr>
        <w:pStyle w:val="Defpara"/>
      </w:pPr>
      <w:r>
        <w:tab/>
        <w:t>(b)</w:t>
      </w:r>
      <w:r>
        <w:tab/>
        <w:t>any area of water that is 400 metres square; or</w:t>
      </w:r>
    </w:p>
    <w:p>
      <w:pPr>
        <w:pStyle w:val="Defpara"/>
      </w:pPr>
      <w:r>
        <w:tab/>
        <w:t>(c)</w:t>
      </w:r>
      <w:r>
        <w:tab/>
        <w:t>in subregulation (4), a rectangular area of water measuring 50 metres out from, and at right angles to, both sides of a set net, along the length of the net.</w:t>
      </w:r>
    </w:p>
    <w:p>
      <w:pPr>
        <w:pStyle w:val="Subsection"/>
        <w:keepNext/>
        <w:spacing w:before="120"/>
      </w:pPr>
      <w:r>
        <w:tab/>
        <w:t>(3)</w:t>
      </w:r>
      <w:r>
        <w:tab/>
        <w:t xml:space="preserve">The priority rights for using fishing nets, other than set fishing nets are — </w:t>
      </w:r>
    </w:p>
    <w:p>
      <w:pPr>
        <w:pStyle w:val="Indenta"/>
        <w:spacing w:before="100"/>
      </w:pPr>
      <w:r>
        <w:tab/>
        <w:t>(a)</w:t>
      </w:r>
      <w:r>
        <w:tab/>
        <w:t>the first turn belongs to the master of the first bona fide fishing boat to arrive on the ground with a net, which complies with the requirements of this Act, ready for shooting and hauling;</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w:t>
      </w:r>
    </w:p>
    <w:p>
      <w:pPr>
        <w:pStyle w:val="Indenta"/>
        <w:spacing w:before="100"/>
      </w:pPr>
      <w:r>
        <w:tab/>
        <w:t>(c)</w:t>
      </w:r>
      <w:r>
        <w:tab/>
        <w:t xml:space="preserve">during a particular master’s turn, the master has —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t>(d)</w:t>
      </w:r>
      <w:r>
        <w:tab/>
        <w:t xml:space="preserve">a turn ends when — </w:t>
      </w:r>
    </w:p>
    <w:p>
      <w:pPr>
        <w:pStyle w:val="Indenti"/>
        <w:spacing w:before="100"/>
      </w:pPr>
      <w:r>
        <w:tab/>
        <w:t>(i)</w:t>
      </w:r>
      <w:r>
        <w:tab/>
        <w:t>the net, or nets, have been shot and hauled or, in the case of a ground that includes a beach, hauled ashore;</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spacing w:before="120"/>
      </w:pPr>
      <w:r>
        <w:tab/>
        <w:t>(4)</w:t>
      </w:r>
      <w:r>
        <w:tab/>
        <w:t xml:space="preserve">The priority rights for using set fishing nets are — </w:t>
      </w:r>
    </w:p>
    <w:p>
      <w:pPr>
        <w:pStyle w:val="Indenta"/>
      </w:pPr>
      <w:r>
        <w:tab/>
        <w:t>(a)</w:t>
      </w:r>
      <w:r>
        <w:tab/>
        <w:t>the first turn belongs to the master of the first bona fide fishing boat to arrive on the ground with a net which complies with the requirements of this Act, ready to set;</w:t>
      </w:r>
    </w:p>
    <w:p>
      <w:pPr>
        <w:pStyle w:val="Indenta"/>
      </w:pPr>
      <w:r>
        <w:tab/>
        <w:t>(b)</w:t>
      </w:r>
      <w:r>
        <w:tab/>
        <w:t>the next turns belong, in order of arrival on the ground, to the masters of the next bona fide fishing boats to arrive on the ground with nets which comply with the requirements of this Act, ready to set;</w:t>
      </w:r>
    </w:p>
    <w:p>
      <w:pPr>
        <w:pStyle w:val="Indenta"/>
      </w:pPr>
      <w:r>
        <w:tab/>
        <w:t>(c)</w:t>
      </w:r>
      <w:r>
        <w:tab/>
        <w:t xml:space="preserve">during a particular master’s turn, the master has —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t>(d)</w:t>
      </w:r>
      <w:r>
        <w:tab/>
        <w:t xml:space="preserve">a turn ends when — </w:t>
      </w:r>
    </w:p>
    <w:p>
      <w:pPr>
        <w:pStyle w:val="Indenti"/>
      </w:pPr>
      <w:r>
        <w:tab/>
        <w:t>(i)</w:t>
      </w:r>
      <w:r>
        <w:tab/>
        <w:t>the net, or nets, have been set and hauled;</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 xml:space="preserve">While a person is having a turn under this regulation, another person must not — </w:t>
      </w:r>
    </w:p>
    <w:p>
      <w:pPr>
        <w:pStyle w:val="Indenta"/>
      </w:pPr>
      <w:r>
        <w:tab/>
        <w:t>(a)</w:t>
      </w:r>
      <w:r>
        <w:tab/>
        <w:t>wilfully disturb or frighten fish on, or in the vicinity of, the ground;</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keepLines/>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spacing w:before="160"/>
      </w:pPr>
      <w:bookmarkStart w:id="1045" w:name="_Toc254943171"/>
      <w:bookmarkStart w:id="1046" w:name="_Toc253670948"/>
      <w:r>
        <w:rPr>
          <w:rStyle w:val="CharSectno"/>
        </w:rPr>
        <w:t>64J</w:t>
      </w:r>
      <w:r>
        <w:t>.</w:t>
      </w:r>
      <w:r>
        <w:tab/>
        <w:t>Restrictions on use of fishing nets</w:t>
      </w:r>
      <w:bookmarkEnd w:id="1045"/>
      <w:bookmarkEnd w:id="1046"/>
      <w:r>
        <w:t xml:space="preserve"> </w:t>
      </w:r>
    </w:p>
    <w:p>
      <w:pPr>
        <w:pStyle w:val="Subsection"/>
        <w:spacing w:before="120"/>
      </w:pPr>
      <w:r>
        <w:tab/>
      </w:r>
      <w:r>
        <w:tab/>
        <w:t xml:space="preserve">A person, other than the holder of a commercial fishing licence, must not — </w:t>
      </w:r>
    </w:p>
    <w:p>
      <w:pPr>
        <w:pStyle w:val="Indenta"/>
      </w:pPr>
      <w:r>
        <w:tab/>
        <w:t>(a)</w:t>
      </w:r>
      <w:r>
        <w:tab/>
        <w:t>set a fishing net in any ocean waters outside 800 metres of the low water mark of any part of the State or any island within WA waters;</w:t>
      </w:r>
    </w:p>
    <w:p>
      <w:pPr>
        <w:pStyle w:val="Indenta"/>
      </w:pPr>
      <w:r>
        <w:tab/>
        <w:t>(b)</w:t>
      </w:r>
      <w:r>
        <w:tab/>
        <w:t>use a metal stake in connection with the setting of a fishing net;</w:t>
      </w:r>
    </w:p>
    <w:p>
      <w:pPr>
        <w:pStyle w:val="Indenta"/>
      </w:pPr>
      <w:r>
        <w:tab/>
        <w:t>(c)</w:t>
      </w:r>
      <w:r>
        <w:tab/>
        <w:t>leave a stake which was used in connection with the setting of a fishing net after the net is retrieved; or</w:t>
      </w:r>
    </w:p>
    <w:p>
      <w:pPr>
        <w:pStyle w:val="Indenta"/>
      </w:pPr>
      <w:r>
        <w:tab/>
        <w:t>(d)</w:t>
      </w:r>
      <w:r>
        <w:tab/>
        <w:t xml:space="preserve">in the waters of Shark Bay lying south of a line drawn from Cape Inscription on Dirk Hartog Island due east to the mainland —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spacing w:before="180"/>
      </w:pPr>
      <w:bookmarkStart w:id="1047" w:name="_Toc254943172"/>
      <w:bookmarkStart w:id="1048" w:name="_Toc253670949"/>
      <w:r>
        <w:rPr>
          <w:rStyle w:val="CharSectno"/>
        </w:rPr>
        <w:t>64K</w:t>
      </w:r>
      <w:r>
        <w:t>.</w:t>
      </w:r>
      <w:r>
        <w:tab/>
        <w:t>Use of fishing nets in certain waters</w:t>
      </w:r>
      <w:bookmarkEnd w:id="1047"/>
      <w:bookmarkEnd w:id="1048"/>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1049" w:name="_Toc254943173"/>
      <w:bookmarkStart w:id="1050" w:name="_Toc253670950"/>
      <w:r>
        <w:rPr>
          <w:rStyle w:val="CharSectno"/>
        </w:rPr>
        <w:t>64L</w:t>
      </w:r>
      <w:r>
        <w:t>.</w:t>
      </w:r>
      <w:r>
        <w:tab/>
        <w:t>Nets used to fish for crabs</w:t>
      </w:r>
      <w:bookmarkEnd w:id="1049"/>
      <w:bookmarkEnd w:id="1050"/>
      <w:r>
        <w:t xml:space="preserve"> </w:t>
      </w:r>
    </w:p>
    <w:p>
      <w:pPr>
        <w:pStyle w:val="Subsection"/>
      </w:pPr>
      <w:r>
        <w:tab/>
        <w:t>(1)</w:t>
      </w:r>
      <w:r>
        <w:tab/>
        <w:t xml:space="preserve">A person, other than the holder of a commercial fishing licence, must not fish for crabs other than —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w:t>
      </w:r>
    </w:p>
    <w:p>
      <w:pPr>
        <w:pStyle w:val="Indenta"/>
      </w:pPr>
      <w:r>
        <w:tab/>
        <w:t>(b)</w:t>
      </w:r>
      <w:r>
        <w:tab/>
        <w:t>be hollow;</w:t>
      </w:r>
    </w:p>
    <w:p>
      <w:pPr>
        <w:pStyle w:val="Indenta"/>
      </w:pPr>
      <w:r>
        <w:tab/>
        <w:t>(c)</w:t>
      </w:r>
      <w:r>
        <w:tab/>
        <w:t>have a circular top rim with an internal diameter not exceeding 375 millimetres;</w:t>
      </w:r>
    </w:p>
    <w:p>
      <w:pPr>
        <w:pStyle w:val="Indenta"/>
      </w:pPr>
      <w:r>
        <w:tab/>
        <w:t>(d)</w:t>
      </w:r>
      <w:r>
        <w:tab/>
        <w:t>have a maximum internal depth measured from the plane of that rim not exceeding 210 millimetres;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051" w:name="_Toc189987940"/>
      <w:bookmarkStart w:id="1052" w:name="_Toc192041523"/>
      <w:bookmarkStart w:id="1053" w:name="_Toc199570757"/>
      <w:bookmarkStart w:id="1054" w:name="_Toc199738753"/>
      <w:bookmarkStart w:id="1055" w:name="_Toc199814854"/>
      <w:bookmarkStart w:id="1056" w:name="_Toc215040661"/>
      <w:bookmarkStart w:id="1057" w:name="_Toc215041106"/>
      <w:bookmarkStart w:id="1058" w:name="_Toc222129316"/>
      <w:bookmarkStart w:id="1059" w:name="_Toc222223021"/>
      <w:bookmarkStart w:id="1060" w:name="_Toc225914273"/>
      <w:bookmarkStart w:id="1061" w:name="_Toc231282318"/>
      <w:bookmarkStart w:id="1062" w:name="_Toc231282762"/>
      <w:bookmarkStart w:id="1063" w:name="_Toc234899349"/>
      <w:bookmarkStart w:id="1064" w:name="_Toc236632631"/>
      <w:bookmarkStart w:id="1065" w:name="_Toc236720244"/>
      <w:bookmarkStart w:id="1066" w:name="_Toc237764443"/>
      <w:bookmarkStart w:id="1067" w:name="_Toc238356067"/>
      <w:bookmarkStart w:id="1068" w:name="_Toc238368772"/>
      <w:bookmarkStart w:id="1069" w:name="_Toc238375725"/>
      <w:bookmarkStart w:id="1070" w:name="_Toc240339049"/>
      <w:bookmarkStart w:id="1071" w:name="_Toc241993555"/>
      <w:bookmarkStart w:id="1072" w:name="_Toc243192698"/>
      <w:bookmarkStart w:id="1073" w:name="_Toc243295400"/>
      <w:bookmarkStart w:id="1074" w:name="_Toc245112973"/>
      <w:bookmarkStart w:id="1075" w:name="_Toc245198135"/>
      <w:bookmarkStart w:id="1076" w:name="_Toc245198584"/>
      <w:bookmarkStart w:id="1077" w:name="_Toc245199033"/>
      <w:bookmarkStart w:id="1078" w:name="_Toc248122063"/>
      <w:bookmarkStart w:id="1079" w:name="_Toc248122514"/>
      <w:bookmarkStart w:id="1080" w:name="_Toc253670501"/>
      <w:bookmarkStart w:id="1081" w:name="_Toc253670951"/>
      <w:bookmarkStart w:id="1082" w:name="_Toc254942721"/>
      <w:bookmarkStart w:id="1083" w:name="_Toc254943174"/>
      <w:r>
        <w:rPr>
          <w:rStyle w:val="CharDivNo"/>
        </w:rPr>
        <w:t>Division 3</w:t>
      </w:r>
      <w:r>
        <w:t> — </w:t>
      </w:r>
      <w:r>
        <w:rPr>
          <w:rStyle w:val="CharDivText"/>
        </w:rPr>
        <w:t>Requirements regarding fishing gear in the West Coast Region</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pStyle w:val="Footnoteheading"/>
        <w:keepNext/>
        <w:keepLines/>
        <w:tabs>
          <w:tab w:val="left" w:pos="851"/>
        </w:tabs>
      </w:pPr>
      <w:r>
        <w:tab/>
        <w:t>[Heading inserted in Gazette 1 Oct 2003 p. 4313.]</w:t>
      </w:r>
    </w:p>
    <w:p>
      <w:pPr>
        <w:pStyle w:val="Heading5"/>
      </w:pPr>
      <w:bookmarkStart w:id="1084" w:name="_Toc254943175"/>
      <w:bookmarkStart w:id="1085" w:name="_Toc253670952"/>
      <w:r>
        <w:rPr>
          <w:rStyle w:val="CharSectno"/>
        </w:rPr>
        <w:t>64M</w:t>
      </w:r>
      <w:r>
        <w:t>.</w:t>
      </w:r>
      <w:r>
        <w:tab/>
        <w:t>Term used: attend</w:t>
      </w:r>
      <w:bookmarkEnd w:id="1084"/>
      <w:bookmarkEnd w:id="1085"/>
    </w:p>
    <w:p>
      <w:pPr>
        <w:pStyle w:val="Subsection"/>
      </w:pPr>
      <w:r>
        <w:tab/>
      </w:r>
      <w:r>
        <w:tab/>
        <w:t xml:space="preserve">In this Division — </w:t>
      </w:r>
    </w:p>
    <w:p>
      <w:pPr>
        <w:pStyle w:val="Defstart"/>
      </w:pPr>
      <w:r>
        <w:rPr>
          <w:b/>
        </w:rPr>
        <w:tab/>
      </w:r>
      <w:r>
        <w:rPr>
          <w:rStyle w:val="CharDefText"/>
        </w:rPr>
        <w:t>attend</w:t>
      </w:r>
      <w:r>
        <w:t>, in respect of a net, means to be within 100 metres of the net.</w:t>
      </w:r>
    </w:p>
    <w:p>
      <w:pPr>
        <w:pStyle w:val="Footnotesection"/>
      </w:pPr>
      <w:r>
        <w:tab/>
        <w:t>[Regulation 64M inserted in Gazette 1 Oct 2003 p. 4313.]</w:t>
      </w:r>
    </w:p>
    <w:p>
      <w:pPr>
        <w:pStyle w:val="Heading5"/>
      </w:pPr>
      <w:bookmarkStart w:id="1086" w:name="_Toc254943176"/>
      <w:bookmarkStart w:id="1087" w:name="_Toc253670953"/>
      <w:r>
        <w:rPr>
          <w:rStyle w:val="CharSectno"/>
        </w:rPr>
        <w:t>64N</w:t>
      </w:r>
      <w:r>
        <w:t>.</w:t>
      </w:r>
      <w:r>
        <w:tab/>
        <w:t>Application</w:t>
      </w:r>
      <w:bookmarkEnd w:id="1086"/>
      <w:bookmarkEnd w:id="108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1088" w:name="_Toc254943177"/>
      <w:bookmarkStart w:id="1089" w:name="_Toc253670954"/>
      <w:r>
        <w:rPr>
          <w:rStyle w:val="CharSectno"/>
        </w:rPr>
        <w:t>64NA</w:t>
      </w:r>
      <w:r>
        <w:t>.</w:t>
      </w:r>
      <w:r>
        <w:tab/>
        <w:t>Prawn trawl nets in West Coast Region</w:t>
      </w:r>
      <w:bookmarkEnd w:id="1088"/>
      <w:bookmarkEnd w:id="1089"/>
    </w:p>
    <w:p>
      <w:pPr>
        <w:pStyle w:val="Subsection"/>
      </w:pPr>
      <w:r>
        <w:tab/>
      </w:r>
      <w:r>
        <w:tab/>
        <w:t xml:space="preserve">A person must not use, or leave unattended, a prawn hand trawl net in the waters of —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 xml:space="preserve">the Dawesville Cut. </w:t>
      </w:r>
    </w:p>
    <w:p>
      <w:pPr>
        <w:pStyle w:val="Penstart"/>
      </w:pPr>
      <w:r>
        <w:tab/>
        <w:t>Penalty: $2 000.</w:t>
      </w:r>
    </w:p>
    <w:p>
      <w:pPr>
        <w:pStyle w:val="Footnotesection"/>
      </w:pPr>
      <w:r>
        <w:tab/>
        <w:t>[Regulation 64NA inserted in Gazette 6 Jul 2007 p. 3388.]</w:t>
      </w:r>
    </w:p>
    <w:p>
      <w:pPr>
        <w:pStyle w:val="Heading5"/>
      </w:pPr>
      <w:bookmarkStart w:id="1090" w:name="_Toc254943178"/>
      <w:bookmarkStart w:id="1091" w:name="_Toc253670955"/>
      <w:r>
        <w:rPr>
          <w:rStyle w:val="CharSectno"/>
        </w:rPr>
        <w:t>64O</w:t>
      </w:r>
      <w:r>
        <w:t>.</w:t>
      </w:r>
      <w:r>
        <w:tab/>
        <w:t>Set nets in West Coast Region</w:t>
      </w:r>
      <w:bookmarkEnd w:id="1090"/>
      <w:bookmarkEnd w:id="1091"/>
    </w:p>
    <w:p>
      <w:pPr>
        <w:pStyle w:val="Subsection"/>
        <w:spacing w:before="180"/>
      </w:pPr>
      <w:r>
        <w:tab/>
        <w:t>(1)</w:t>
      </w:r>
      <w:r>
        <w:tab/>
        <w:t xml:space="preserve">A person must not set a fishing net in any waters of the West Coast Region other than in the waters of — </w:t>
      </w:r>
    </w:p>
    <w:p>
      <w:pPr>
        <w:pStyle w:val="Indenta"/>
      </w:pPr>
      <w:r>
        <w:tab/>
        <w:t>(a)</w:t>
      </w:r>
      <w:r>
        <w:tab/>
        <w:t>the Peel Inlet and Harvey Estuary;</w:t>
      </w:r>
    </w:p>
    <w:p>
      <w:pPr>
        <w:pStyle w:val="Indenta"/>
      </w:pPr>
      <w:r>
        <w:tab/>
        <w:t>(b)</w:t>
      </w:r>
      <w:r>
        <w:tab/>
        <w:t>the Leschenault Estuary; or</w:t>
      </w:r>
    </w:p>
    <w:p>
      <w:pPr>
        <w:pStyle w:val="Indenta"/>
      </w:pPr>
      <w:r>
        <w:tab/>
        <w:t>(c)</w:t>
      </w:r>
      <w:r>
        <w:tab/>
        <w:t>the Hardy Inlet.</w:t>
      </w:r>
    </w:p>
    <w:p>
      <w:pPr>
        <w:pStyle w:val="Subsection"/>
        <w:spacing w:before="180"/>
      </w:pPr>
      <w:r>
        <w:tab/>
        <w:t>(2)</w:t>
      </w:r>
      <w:r>
        <w:tab/>
        <w:t xml:space="preserve">A person who fishes using a set fishing net in the West Coast Region must — </w:t>
      </w:r>
    </w:p>
    <w:p>
      <w:pPr>
        <w:pStyle w:val="Indenta"/>
      </w:pPr>
      <w:r>
        <w:tab/>
        <w:t>(a)</w:t>
      </w:r>
      <w:r>
        <w:tab/>
        <w:t xml:space="preserve">attend that net; </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pPr>
      <w:bookmarkStart w:id="1092" w:name="_Toc254943179"/>
      <w:bookmarkStart w:id="1093" w:name="_Toc253670956"/>
      <w:bookmarkStart w:id="1094" w:name="_Toc189987945"/>
      <w:bookmarkStart w:id="1095" w:name="_Toc192041528"/>
      <w:bookmarkStart w:id="1096" w:name="_Toc199570762"/>
      <w:bookmarkStart w:id="1097" w:name="_Toc199738758"/>
      <w:bookmarkStart w:id="1098" w:name="_Toc199814859"/>
      <w:bookmarkStart w:id="1099" w:name="_Toc215040666"/>
      <w:bookmarkStart w:id="1100" w:name="_Toc215041111"/>
      <w:bookmarkStart w:id="1101" w:name="_Toc222129321"/>
      <w:bookmarkStart w:id="1102" w:name="_Toc222223026"/>
      <w:bookmarkStart w:id="1103" w:name="_Toc225914278"/>
      <w:bookmarkStart w:id="1104" w:name="_Toc231282323"/>
      <w:bookmarkStart w:id="1105" w:name="_Toc231282767"/>
      <w:bookmarkStart w:id="1106" w:name="_Toc234899354"/>
      <w:bookmarkStart w:id="1107" w:name="_Toc236632636"/>
      <w:bookmarkStart w:id="1108" w:name="_Toc236720249"/>
      <w:bookmarkStart w:id="1109" w:name="_Toc237764448"/>
      <w:bookmarkStart w:id="1110" w:name="_Toc238356072"/>
      <w:bookmarkStart w:id="1111" w:name="_Toc238368777"/>
      <w:bookmarkStart w:id="1112" w:name="_Toc238375730"/>
      <w:bookmarkStart w:id="1113" w:name="_Toc240339054"/>
      <w:bookmarkStart w:id="1114" w:name="_Toc241993560"/>
      <w:bookmarkStart w:id="1115" w:name="_Toc243192703"/>
      <w:bookmarkStart w:id="1116" w:name="_Toc243295405"/>
      <w:bookmarkStart w:id="1117" w:name="_Toc245112978"/>
      <w:bookmarkStart w:id="1118" w:name="_Toc245198140"/>
      <w:bookmarkStart w:id="1119" w:name="_Toc245198589"/>
      <w:bookmarkStart w:id="1120" w:name="_Toc245199038"/>
      <w:r>
        <w:rPr>
          <w:rStyle w:val="CharSectno"/>
        </w:rPr>
        <w:t>64OAA</w:t>
      </w:r>
      <w:r>
        <w:t>.</w:t>
      </w:r>
      <w:r>
        <w:tab/>
        <w:t>Release weight to be on boat used for fishing for demersal scalefish in West Coast Region</w:t>
      </w:r>
      <w:bookmarkEnd w:id="1092"/>
      <w:bookmarkEnd w:id="1093"/>
    </w:p>
    <w:p>
      <w:pPr>
        <w:pStyle w:val="Subsection"/>
      </w:pPr>
      <w:r>
        <w:tab/>
        <w:t>(1)</w:t>
      </w:r>
      <w:r>
        <w:tab/>
        <w:t xml:space="preserve">In this regulation —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 managed fishery licence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w:t>
      </w:r>
    </w:p>
    <w:p>
      <w:pPr>
        <w:pStyle w:val="Heading3"/>
      </w:pPr>
      <w:bookmarkStart w:id="1121" w:name="_Toc248122069"/>
      <w:bookmarkStart w:id="1122" w:name="_Toc248122520"/>
      <w:bookmarkStart w:id="1123" w:name="_Toc253670507"/>
      <w:bookmarkStart w:id="1124" w:name="_Toc253670957"/>
      <w:bookmarkStart w:id="1125" w:name="_Toc254942727"/>
      <w:bookmarkStart w:id="1126" w:name="_Toc254943180"/>
      <w:r>
        <w:rPr>
          <w:rStyle w:val="CharDivNo"/>
        </w:rPr>
        <w:t>Division 3A</w:t>
      </w:r>
      <w:r>
        <w:t> — </w:t>
      </w:r>
      <w:r>
        <w:rPr>
          <w:rStyle w:val="CharDivText"/>
        </w:rPr>
        <w:t>Requirements regarding fishing gear in the Pilbara and Kimberley Region</w:t>
      </w:r>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Footnoteheading"/>
      </w:pPr>
      <w:r>
        <w:tab/>
        <w:t>[Heading inserted in Gazette 22 Dec 2005 p. 6222.]</w:t>
      </w:r>
    </w:p>
    <w:p>
      <w:pPr>
        <w:pStyle w:val="Heading5"/>
      </w:pPr>
      <w:bookmarkStart w:id="1127" w:name="_Toc254943181"/>
      <w:bookmarkStart w:id="1128" w:name="_Toc253670958"/>
      <w:r>
        <w:rPr>
          <w:rStyle w:val="CharSectno"/>
        </w:rPr>
        <w:t>64OA</w:t>
      </w:r>
      <w:r>
        <w:t>.</w:t>
      </w:r>
      <w:r>
        <w:tab/>
        <w:t>Application</w:t>
      </w:r>
      <w:bookmarkEnd w:id="1127"/>
      <w:bookmarkEnd w:id="1128"/>
    </w:p>
    <w:p>
      <w:pPr>
        <w:pStyle w:val="Subsection"/>
        <w:spacing w:before="12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pPr>
      <w:bookmarkStart w:id="1129" w:name="_Toc254943182"/>
      <w:bookmarkStart w:id="1130" w:name="_Toc253670959"/>
      <w:r>
        <w:rPr>
          <w:rStyle w:val="CharSectno"/>
        </w:rPr>
        <w:t>64OB</w:t>
      </w:r>
      <w:r>
        <w:t>.</w:t>
      </w:r>
      <w:r>
        <w:tab/>
        <w:t>Haul nets in Pilbara and Kimberley Region</w:t>
      </w:r>
      <w:bookmarkEnd w:id="1129"/>
      <w:bookmarkEnd w:id="1130"/>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 xml:space="preserve">Subregulation (1) does not apply if the person — </w:t>
      </w:r>
    </w:p>
    <w:p>
      <w:pPr>
        <w:pStyle w:val="Indenta"/>
      </w:pPr>
      <w:r>
        <w:tab/>
        <w:t>(a)</w:t>
      </w:r>
      <w:r>
        <w:tab/>
        <w:t xml:space="preserve">is fishing in Dampier Archipelago waters; </w:t>
      </w:r>
    </w:p>
    <w:p>
      <w:pPr>
        <w:pStyle w:val="Indenta"/>
      </w:pPr>
      <w:r>
        <w:tab/>
        <w:t>(b)</w:t>
      </w:r>
      <w:r>
        <w:tab/>
        <w:t xml:space="preserve">is using a haul net that does not exceed 30 metres in length; and </w:t>
      </w:r>
    </w:p>
    <w:p>
      <w:pPr>
        <w:pStyle w:val="Indenta"/>
      </w:pPr>
      <w:r>
        <w:tab/>
        <w:t>(c)</w:t>
      </w:r>
      <w:r>
        <w:tab/>
        <w:t>does not take any fish except mullet.</w:t>
      </w:r>
    </w:p>
    <w:p>
      <w:pPr>
        <w:pStyle w:val="Subsection"/>
        <w:spacing w:before="180"/>
      </w:pPr>
      <w:r>
        <w:tab/>
        <w:t>(3)</w:t>
      </w:r>
      <w:r>
        <w:tab/>
        <w:t xml:space="preserve">In this regulation —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metre isobath, from there generally north</w:t>
      </w:r>
      <w:r>
        <w:noBreakHyphen/>
        <w:t>easterly along the 200 metre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pPr>
      <w:bookmarkStart w:id="1131" w:name="_Toc189987948"/>
      <w:bookmarkStart w:id="1132" w:name="_Toc192041531"/>
      <w:bookmarkStart w:id="1133" w:name="_Toc199570765"/>
      <w:bookmarkStart w:id="1134" w:name="_Toc199738761"/>
      <w:bookmarkStart w:id="1135" w:name="_Toc199814862"/>
      <w:bookmarkStart w:id="1136" w:name="_Toc215040669"/>
      <w:bookmarkStart w:id="1137" w:name="_Toc215041114"/>
      <w:bookmarkStart w:id="1138" w:name="_Toc222129324"/>
      <w:bookmarkStart w:id="1139" w:name="_Toc222223029"/>
      <w:bookmarkStart w:id="1140" w:name="_Toc225914281"/>
      <w:bookmarkStart w:id="1141" w:name="_Toc231282326"/>
      <w:bookmarkStart w:id="1142" w:name="_Toc231282770"/>
      <w:bookmarkStart w:id="1143" w:name="_Toc234899357"/>
      <w:bookmarkStart w:id="1144" w:name="_Toc236632639"/>
      <w:bookmarkStart w:id="1145" w:name="_Toc236720252"/>
      <w:bookmarkStart w:id="1146" w:name="_Toc237764451"/>
      <w:bookmarkStart w:id="1147" w:name="_Toc238356075"/>
      <w:bookmarkStart w:id="1148" w:name="_Toc238368780"/>
      <w:bookmarkStart w:id="1149" w:name="_Toc238375733"/>
      <w:bookmarkStart w:id="1150" w:name="_Toc240339057"/>
      <w:bookmarkStart w:id="1151" w:name="_Toc241993563"/>
      <w:bookmarkStart w:id="1152" w:name="_Toc243192706"/>
      <w:bookmarkStart w:id="1153" w:name="_Toc243295408"/>
      <w:bookmarkStart w:id="1154" w:name="_Toc245112981"/>
      <w:bookmarkStart w:id="1155" w:name="_Toc245198143"/>
      <w:bookmarkStart w:id="1156" w:name="_Toc245198592"/>
      <w:bookmarkStart w:id="1157" w:name="_Toc245199041"/>
      <w:bookmarkStart w:id="1158" w:name="_Toc248122072"/>
      <w:bookmarkStart w:id="1159" w:name="_Toc248122523"/>
      <w:bookmarkStart w:id="1160" w:name="_Toc253670510"/>
      <w:bookmarkStart w:id="1161" w:name="_Toc253670960"/>
      <w:bookmarkStart w:id="1162" w:name="_Toc254942730"/>
      <w:bookmarkStart w:id="1163" w:name="_Toc254943183"/>
      <w:r>
        <w:rPr>
          <w:rStyle w:val="CharDivNo"/>
        </w:rPr>
        <w:t>Division 3B</w:t>
      </w:r>
      <w:r>
        <w:t> — </w:t>
      </w:r>
      <w:r>
        <w:rPr>
          <w:rStyle w:val="CharDivText"/>
        </w:rPr>
        <w:t>Requirements regarding fishing gear in the South Coast Region</w:t>
      </w:r>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p>
    <w:p>
      <w:pPr>
        <w:pStyle w:val="Footnoteheading"/>
      </w:pPr>
      <w:r>
        <w:tab/>
        <w:t>[Heading inserted in Gazette 22 Dec 2005 p. 6223.]</w:t>
      </w:r>
    </w:p>
    <w:p>
      <w:pPr>
        <w:pStyle w:val="Heading5"/>
      </w:pPr>
      <w:bookmarkStart w:id="1164" w:name="_Toc254943184"/>
      <w:bookmarkStart w:id="1165" w:name="_Toc253670961"/>
      <w:r>
        <w:rPr>
          <w:rStyle w:val="CharSectno"/>
        </w:rPr>
        <w:t>64OC</w:t>
      </w:r>
      <w:r>
        <w:t>.</w:t>
      </w:r>
      <w:r>
        <w:tab/>
        <w:t>Application</w:t>
      </w:r>
      <w:bookmarkEnd w:id="1164"/>
      <w:bookmarkEnd w:id="1165"/>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1166" w:name="_Toc254943185"/>
      <w:bookmarkStart w:id="1167" w:name="_Toc253670962"/>
      <w:r>
        <w:rPr>
          <w:rStyle w:val="CharSectno"/>
        </w:rPr>
        <w:t>64OD</w:t>
      </w:r>
      <w:r>
        <w:t>.</w:t>
      </w:r>
      <w:r>
        <w:tab/>
        <w:t>Set nets in South Coast Region</w:t>
      </w:r>
      <w:bookmarkEnd w:id="1166"/>
      <w:bookmarkEnd w:id="1167"/>
    </w:p>
    <w:p>
      <w:pPr>
        <w:pStyle w:val="Subsection"/>
        <w:spacing w:before="180"/>
      </w:pPr>
      <w:r>
        <w:tab/>
        <w:t>(1)</w:t>
      </w:r>
      <w:r>
        <w:tab/>
        <w:t xml:space="preserve">A person must not set a fishing net in any waters of the South Coast Region other than —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Gairdner River. </w:t>
      </w:r>
    </w:p>
    <w:p>
      <w:pPr>
        <w:pStyle w:val="Subsection"/>
        <w:keepNext/>
        <w:spacing w:before="180"/>
      </w:pPr>
      <w:r>
        <w:tab/>
        <w:t>(2)</w:t>
      </w:r>
      <w:r>
        <w:tab/>
        <w:t xml:space="preserve">A person who fishes using a set fishing net in the South Coast Region must not use the net — </w:t>
      </w:r>
    </w:p>
    <w:p>
      <w:pPr>
        <w:pStyle w:val="Indenta"/>
        <w:spacing w:before="60"/>
      </w:pPr>
      <w:r>
        <w:tab/>
        <w:t>(a)</w:t>
      </w:r>
      <w:r>
        <w:tab/>
        <w:t xml:space="preserve">during May — October — at any time other than between 4 p.m. and 9 p.m. on a Friday or Saturday; or </w:t>
      </w:r>
    </w:p>
    <w:p>
      <w:pPr>
        <w:pStyle w:val="Indenta"/>
        <w:spacing w:before="60"/>
      </w:pPr>
      <w:r>
        <w:tab/>
        <w:t>(b)</w:t>
      </w:r>
      <w:r>
        <w:tab/>
        <w:t xml:space="preserve">during November — April — at any time other than between 5 p.m. and 10 p.m. on a Friday or Saturday. </w:t>
      </w:r>
    </w:p>
    <w:p>
      <w:pPr>
        <w:pStyle w:val="Subsection"/>
        <w:spacing w:before="180"/>
      </w:pPr>
      <w:r>
        <w:tab/>
        <w:t>(3)</w:t>
      </w:r>
      <w:r>
        <w:tab/>
        <w:t xml:space="preserve">A person who fishes using a set fishing net in the South Coast Region must — </w:t>
      </w:r>
    </w:p>
    <w:p>
      <w:pPr>
        <w:pStyle w:val="Indenta"/>
        <w:spacing w:before="60"/>
      </w:pPr>
      <w:r>
        <w:tab/>
        <w:t>(a)</w:t>
      </w:r>
      <w:r>
        <w:tab/>
        <w:t>attend that net; and</w:t>
      </w:r>
    </w:p>
    <w:p>
      <w:pPr>
        <w:pStyle w:val="Indenta"/>
        <w:spacing w:before="60"/>
      </w:pPr>
      <w:r>
        <w:tab/>
        <w:t>(b)</w:t>
      </w:r>
      <w:r>
        <w:tab/>
        <w:t xml:space="preserve">remove the net from the water and clear it of fish at intervals of not more than one hour. </w:t>
      </w:r>
    </w:p>
    <w:p>
      <w:pPr>
        <w:pStyle w:val="Subsection"/>
        <w:spacing w:before="180"/>
      </w:pPr>
      <w:r>
        <w:tab/>
        <w:t>(4)</w:t>
      </w:r>
      <w:r>
        <w:tab/>
        <w:t xml:space="preserve">In this regulation —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160"/>
      </w:pPr>
      <w:bookmarkStart w:id="1168" w:name="_Toc254943186"/>
      <w:bookmarkStart w:id="1169" w:name="_Toc253670963"/>
      <w:r>
        <w:rPr>
          <w:rStyle w:val="CharSectno"/>
        </w:rPr>
        <w:t>64OE</w:t>
      </w:r>
      <w:r>
        <w:t>.</w:t>
      </w:r>
      <w:r>
        <w:tab/>
        <w:t>Throw nets in South Coast Region</w:t>
      </w:r>
      <w:bookmarkEnd w:id="1168"/>
      <w:bookmarkEnd w:id="1169"/>
    </w:p>
    <w:p>
      <w:pPr>
        <w:pStyle w:val="Subsection"/>
        <w:spacing w:before="100"/>
      </w:pPr>
      <w:r>
        <w:tab/>
        <w:t>(1)</w:t>
      </w:r>
      <w:r>
        <w:tab/>
        <w:t>A person must not fish by using a fishing net that is a throw net in any ocean waters of the South Coast Region other than for the taking of bait fish.</w:t>
      </w:r>
    </w:p>
    <w:p>
      <w:pPr>
        <w:pStyle w:val="Subsection"/>
        <w:spacing w:before="100"/>
      </w:pPr>
      <w:r>
        <w:tab/>
        <w:t>(2)</w:t>
      </w:r>
      <w:r>
        <w:tab/>
        <w:t>A person fishing by using a throw net in any ocean waters of the South Coast Region must not take any fish except bait fish.</w:t>
      </w:r>
    </w:p>
    <w:p>
      <w:pPr>
        <w:pStyle w:val="Subsection"/>
        <w:spacing w:before="100"/>
      </w:pPr>
      <w:r>
        <w:tab/>
        <w:t>(3)</w:t>
      </w:r>
      <w:r>
        <w:tab/>
        <w:t>Subregulations (1) and (2) do not apply to a person fishing for a commercial purpose in accordance with an authorisation.</w:t>
      </w:r>
    </w:p>
    <w:p>
      <w:pPr>
        <w:pStyle w:val="Subsection"/>
        <w:spacing w:before="100"/>
      </w:pPr>
      <w:r>
        <w:tab/>
        <w:t>(4)</w:t>
      </w:r>
      <w:r>
        <w:tab/>
        <w:t xml:space="preserve">In this regulation —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 </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spacing w:before="180"/>
      </w:pPr>
      <w:bookmarkStart w:id="1170" w:name="_Toc189987952"/>
      <w:bookmarkStart w:id="1171" w:name="_Toc192041535"/>
      <w:bookmarkStart w:id="1172" w:name="_Toc199570769"/>
      <w:bookmarkStart w:id="1173" w:name="_Toc199738765"/>
      <w:bookmarkStart w:id="1174" w:name="_Toc199814866"/>
      <w:bookmarkStart w:id="1175" w:name="_Toc215040673"/>
      <w:bookmarkStart w:id="1176" w:name="_Toc215041118"/>
      <w:bookmarkStart w:id="1177" w:name="_Toc222129328"/>
      <w:bookmarkStart w:id="1178" w:name="_Toc222223033"/>
      <w:bookmarkStart w:id="1179" w:name="_Toc225914285"/>
      <w:bookmarkStart w:id="1180" w:name="_Toc231282330"/>
      <w:bookmarkStart w:id="1181" w:name="_Toc231282774"/>
      <w:bookmarkStart w:id="1182" w:name="_Toc234899361"/>
      <w:bookmarkStart w:id="1183" w:name="_Toc236632643"/>
      <w:bookmarkStart w:id="1184" w:name="_Toc236720256"/>
      <w:bookmarkStart w:id="1185" w:name="_Toc237764455"/>
      <w:bookmarkStart w:id="1186" w:name="_Toc238356079"/>
      <w:bookmarkStart w:id="1187" w:name="_Toc238368784"/>
      <w:bookmarkStart w:id="1188" w:name="_Toc238375737"/>
      <w:bookmarkStart w:id="1189" w:name="_Toc240339061"/>
      <w:bookmarkStart w:id="1190" w:name="_Toc241993567"/>
      <w:bookmarkStart w:id="1191" w:name="_Toc243192710"/>
      <w:bookmarkStart w:id="1192" w:name="_Toc243295412"/>
      <w:bookmarkStart w:id="1193" w:name="_Toc245112985"/>
      <w:bookmarkStart w:id="1194" w:name="_Toc245198147"/>
      <w:bookmarkStart w:id="1195" w:name="_Toc245198596"/>
      <w:bookmarkStart w:id="1196" w:name="_Toc245199045"/>
      <w:bookmarkStart w:id="1197" w:name="_Toc248122076"/>
      <w:bookmarkStart w:id="1198" w:name="_Toc248122527"/>
      <w:bookmarkStart w:id="1199" w:name="_Toc253670514"/>
      <w:bookmarkStart w:id="1200" w:name="_Toc253670964"/>
      <w:bookmarkStart w:id="1201" w:name="_Toc254942734"/>
      <w:bookmarkStart w:id="1202" w:name="_Toc254943187"/>
      <w:r>
        <w:rPr>
          <w:rStyle w:val="CharDivNo"/>
        </w:rPr>
        <w:t>Division 4</w:t>
      </w:r>
      <w:r>
        <w:t> — </w:t>
      </w:r>
      <w:r>
        <w:rPr>
          <w:rStyle w:val="CharDivText"/>
        </w:rPr>
        <w:t>Requirements regarding fishing gear in certain other areas</w:t>
      </w:r>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pPr>
        <w:pStyle w:val="Footnoteheading"/>
        <w:tabs>
          <w:tab w:val="left" w:pos="851"/>
        </w:tabs>
        <w:spacing w:before="80"/>
      </w:pPr>
      <w:r>
        <w:tab/>
        <w:t>[Heading inserted in Gazette 1 Oct 2003 p. 4314.]</w:t>
      </w:r>
    </w:p>
    <w:p>
      <w:pPr>
        <w:pStyle w:val="Heading5"/>
        <w:spacing w:before="180"/>
      </w:pPr>
      <w:bookmarkStart w:id="1203" w:name="_Toc254943188"/>
      <w:bookmarkStart w:id="1204" w:name="_Toc253670965"/>
      <w:r>
        <w:rPr>
          <w:rStyle w:val="CharSectno"/>
        </w:rPr>
        <w:t>64P</w:t>
      </w:r>
      <w:r>
        <w:t>.</w:t>
      </w:r>
      <w:r>
        <w:tab/>
        <w:t>Prawn trawl nets in Swan River and Leschenault Estuary</w:t>
      </w:r>
      <w:bookmarkEnd w:id="1203"/>
      <w:bookmarkEnd w:id="1204"/>
    </w:p>
    <w:p>
      <w:pPr>
        <w:pStyle w:val="Subsection"/>
        <w:spacing w:before="100"/>
      </w:pPr>
      <w:r>
        <w:tab/>
      </w:r>
      <w:r>
        <w:tab/>
        <w:t xml:space="preserve">A person must not use, or leave unattended, a prawn hand trawl net in the waters of — </w:t>
      </w:r>
    </w:p>
    <w:p>
      <w:pPr>
        <w:pStyle w:val="Indenta"/>
      </w:pPr>
      <w:r>
        <w:tab/>
        <w:t>(a)</w:t>
      </w:r>
      <w:r>
        <w:tab/>
        <w:t>the Leschenault Estuary; or</w:t>
      </w:r>
    </w:p>
    <w:p>
      <w:pPr>
        <w:pStyle w:val="Indenta"/>
      </w:pPr>
      <w:r>
        <w:tab/>
        <w:t>(b)</w:t>
      </w:r>
      <w:r>
        <w:tab/>
        <w:t xml:space="preserve">the Swan River — </w:t>
      </w:r>
    </w:p>
    <w:p>
      <w:pPr>
        <w:pStyle w:val="Indenti"/>
      </w:pPr>
      <w:r>
        <w:tab/>
        <w:t>(i)</w:t>
      </w:r>
      <w:r>
        <w:tab/>
        <w:t>within 100 metres of any part of the Pelican Point Nature Reserve (Reserve No. 40891); or</w:t>
      </w:r>
    </w:p>
    <w:p>
      <w:pPr>
        <w:pStyle w:val="Indenti"/>
      </w:pPr>
      <w:r>
        <w:tab/>
        <w:t>(ii)</w:t>
      </w:r>
      <w:r>
        <w:tab/>
        <w:t>within 100 metres of any part of the Milyu Nature Reserve (Reserve No. 33803).</w:t>
      </w:r>
    </w:p>
    <w:p>
      <w:pPr>
        <w:pStyle w:val="Penstart"/>
      </w:pPr>
      <w:r>
        <w:tab/>
        <w:t>Penalty: $2 000.</w:t>
      </w:r>
    </w:p>
    <w:p>
      <w:pPr>
        <w:pStyle w:val="Footnotesection"/>
      </w:pPr>
      <w:r>
        <w:tab/>
        <w:t>[Regulation 64P inserted in Gazette 1 Oct 2003 p. 4314.]</w:t>
      </w:r>
    </w:p>
    <w:p>
      <w:pPr>
        <w:pStyle w:val="Heading5"/>
        <w:spacing w:before="180"/>
      </w:pPr>
      <w:bookmarkStart w:id="1205" w:name="_Toc254943189"/>
      <w:bookmarkStart w:id="1206" w:name="_Toc253670966"/>
      <w:r>
        <w:rPr>
          <w:rStyle w:val="CharSectno"/>
        </w:rPr>
        <w:t>64Q</w:t>
      </w:r>
      <w:r>
        <w:t>.</w:t>
      </w:r>
      <w:r>
        <w:tab/>
        <w:t>Requirements relating to unattended fishing nets in certain fisheries</w:t>
      </w:r>
      <w:bookmarkEnd w:id="1205"/>
      <w:bookmarkEnd w:id="1206"/>
    </w:p>
    <w:p>
      <w:pPr>
        <w:pStyle w:val="Subsection"/>
        <w:spacing w:before="100"/>
      </w:pPr>
      <w:r>
        <w:tab/>
      </w:r>
      <w:r>
        <w:tab/>
        <w:t xml:space="preserve">A person who holds a commercial fishing licence must not use, or leave unattended, in the waters of a fishery listed in the Table to this regulation — </w:t>
      </w:r>
    </w:p>
    <w:p>
      <w:pPr>
        <w:pStyle w:val="Indenta"/>
        <w:spacing w:before="60"/>
      </w:pPr>
      <w:r>
        <w:tab/>
        <w:t>(a)</w:t>
      </w:r>
      <w:r>
        <w:tab/>
        <w:t>any surface fishing net, unless the net has end floats at least 150 millimetres in diameter clearly marked with the licensed fishing boat number of any boat used in connection with the net; or</w:t>
      </w:r>
    </w:p>
    <w:p>
      <w:pPr>
        <w:pStyle w:val="Indenta"/>
      </w:pPr>
      <w:r>
        <w:tab/>
        <w:t>(b)</w:t>
      </w:r>
      <w:r>
        <w:tab/>
        <w:t xml:space="preserve">any fishing net, unless the net has — </w:t>
      </w:r>
    </w:p>
    <w:p>
      <w:pPr>
        <w:pStyle w:val="Indenti"/>
      </w:pPr>
      <w:r>
        <w:tab/>
        <w:t>(i)</w:t>
      </w:r>
      <w:r>
        <w:tab/>
        <w:t>every tenth lead weight marked clearly with lettering at least 4 millimetres high showing the licensed fishing boat number referred to in paragraph (a); or</w:t>
      </w:r>
    </w:p>
    <w:p>
      <w:pPr>
        <w:pStyle w:val="Indenti"/>
        <w:keepNext/>
      </w:pPr>
      <w:r>
        <w:tab/>
        <w:t>(ii)</w:t>
      </w:r>
      <w:r>
        <w:tab/>
        <w:t>every tenth net float marked clearly with lettering at least 10 millimetres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r>
              <w:rPr>
                <w:sz w:val="22"/>
              </w:rPr>
              <w:t>Shark Bay Beach Seine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South Coast Estuarine Fishery, being the commercial fishing by fishing net for all fish in the waters of all estuaries on the south coast of the State between Cape Beaufort and the 129° meridian of longitude, including Princess Royal Harbour and Oyster Harbour.</w:t>
            </w:r>
          </w:p>
        </w:tc>
      </w:tr>
      <w:tr>
        <w:tc>
          <w:tcPr>
            <w:tcW w:w="709" w:type="dxa"/>
          </w:tcPr>
          <w:p>
            <w:pPr>
              <w:pStyle w:val="TableNAm"/>
              <w:rPr>
                <w:sz w:val="22"/>
              </w:rPr>
            </w:pPr>
            <w:r>
              <w:rPr>
                <w:sz w:val="22"/>
              </w:rPr>
              <w:t>5.</w:t>
            </w:r>
          </w:p>
        </w:tc>
        <w:tc>
          <w:tcPr>
            <w:tcW w:w="5636" w:type="dxa"/>
          </w:tcPr>
          <w:p>
            <w:pPr>
              <w:pStyle w:val="TableNAm"/>
              <w:rPr>
                <w:sz w:val="22"/>
              </w:rPr>
            </w:pPr>
            <w:r>
              <w:rPr>
                <w:sz w:val="22"/>
              </w:rPr>
              <w:t>Swan/Canning Estuarine Fishery, being the commercial fishing by fishing net for all fish in the waters of the Swan River and Canning River.</w:t>
            </w:r>
          </w:p>
        </w:tc>
      </w:tr>
      <w:tr>
        <w:tc>
          <w:tcPr>
            <w:tcW w:w="709" w:type="dxa"/>
          </w:tcPr>
          <w:p>
            <w:pPr>
              <w:pStyle w:val="TableNAm"/>
              <w:rPr>
                <w:sz w:val="22"/>
              </w:rPr>
            </w:pPr>
            <w:r>
              <w:rPr>
                <w:sz w:val="22"/>
              </w:rPr>
              <w:t>6.</w:t>
            </w:r>
          </w:p>
        </w:tc>
        <w:tc>
          <w:tcPr>
            <w:tcW w:w="5636" w:type="dxa"/>
          </w:tcPr>
          <w:p>
            <w:pPr>
              <w:pStyle w:val="TableNAm"/>
              <w:rPr>
                <w:sz w:val="22"/>
              </w:rPr>
            </w:pPr>
            <w:r>
              <w:rPr>
                <w:sz w:val="22"/>
              </w:rPr>
              <w:t>Lake Argyle Fishery, being the commercial fishing by fishing net for fish in the waters of Lake Argyle.</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1207" w:name="_Toc254943190"/>
      <w:bookmarkStart w:id="1208" w:name="_Toc253670967"/>
      <w:r>
        <w:rPr>
          <w:rStyle w:val="CharSectno"/>
        </w:rPr>
        <w:t>64S</w:t>
      </w:r>
      <w:r>
        <w:t>.</w:t>
      </w:r>
      <w:r>
        <w:tab/>
        <w:t>Restriction on possession of fishing gear in certain waters</w:t>
      </w:r>
      <w:bookmarkEnd w:id="1207"/>
      <w:bookmarkEnd w:id="1208"/>
    </w:p>
    <w:p>
      <w:pPr>
        <w:pStyle w:val="Subsection"/>
      </w:pPr>
      <w:r>
        <w:tab/>
        <w:t>(1)</w:t>
      </w:r>
      <w:r>
        <w:tab/>
        <w:t xml:space="preserve">A person referred to in subregulation (2) must not be in possession of anything capable of taking fish other than — </w:t>
      </w:r>
    </w:p>
    <w:p>
      <w:pPr>
        <w:pStyle w:val="Indenta"/>
      </w:pPr>
      <w:r>
        <w:tab/>
        <w:t>(a)</w:t>
      </w:r>
      <w:r>
        <w:tab/>
        <w:t>a single marron scoop net or a single marron pole snare or not more than 6 marron drop nets;</w:t>
      </w:r>
    </w:p>
    <w:p>
      <w:pPr>
        <w:pStyle w:val="Indenta"/>
      </w:pPr>
      <w:r>
        <w:tab/>
        <w:t>(b)</w:t>
      </w:r>
      <w:r>
        <w:tab/>
        <w:t>a single rod, reel and line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 xml:space="preserve">Subregulation (1) applies to a person who is in or on, or within 50 m of, the waters of — </w:t>
      </w:r>
    </w:p>
    <w:p>
      <w:pPr>
        <w:pStyle w:val="Indenta"/>
      </w:pPr>
      <w:r>
        <w:tab/>
        <w:t>(a)</w:t>
      </w:r>
      <w:r>
        <w:tab/>
        <w:t>Capel River, including its tributaries; or</w:t>
      </w:r>
    </w:p>
    <w:p>
      <w:pPr>
        <w:pStyle w:val="Indenta"/>
      </w:pPr>
      <w:r>
        <w:tab/>
        <w:t>(b)</w:t>
      </w:r>
      <w:r>
        <w:tab/>
        <w:t>Preston River, including its tributaries; or</w:t>
      </w:r>
    </w:p>
    <w:p>
      <w:pPr>
        <w:pStyle w:val="Indenta"/>
      </w:pPr>
      <w:r>
        <w:tab/>
        <w:t>(ca)</w:t>
      </w:r>
      <w:r>
        <w:tab/>
        <w:t xml:space="preserve">the Collie River — </w:t>
      </w:r>
    </w:p>
    <w:p>
      <w:pPr>
        <w:pStyle w:val="Indenti"/>
      </w:pPr>
      <w:r>
        <w:tab/>
        <w:t>(i)</w:t>
      </w:r>
      <w:r>
        <w:tab/>
        <w:t>upstream of the Australind Bypass Road and downstream of the Wellington Dam wall; and</w:t>
      </w:r>
    </w:p>
    <w:p>
      <w:pPr>
        <w:pStyle w:val="Indenti"/>
      </w:pPr>
      <w:r>
        <w:tab/>
        <w:t>(ii)</w:t>
      </w:r>
      <w:r>
        <w:tab/>
        <w:t>upstream of the Mungalup Road Bridge;</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t>Hutt River, Moore River and Murray River, upstream of the Pinjarra Weir, including the tributaries flowing into those waters; or</w:t>
      </w:r>
    </w:p>
    <w:p>
      <w:pPr>
        <w:pStyle w:val="Indenta"/>
      </w:pPr>
      <w:r>
        <w:tab/>
        <w:t>(e)</w:t>
      </w:r>
      <w:r>
        <w:tab/>
        <w:t>Deep River, including its tributaries; or</w:t>
      </w:r>
    </w:p>
    <w:p>
      <w:pPr>
        <w:pStyle w:val="Indenta"/>
      </w:pPr>
      <w:r>
        <w:tab/>
        <w:t>(f)</w:t>
      </w:r>
      <w:r>
        <w:tab/>
        <w:t>Gardner River, including its tributaries.</w:t>
      </w:r>
    </w:p>
    <w:p>
      <w:pPr>
        <w:pStyle w:val="Subsection"/>
        <w:keepNext/>
        <w:keepLines/>
      </w:pPr>
      <w:r>
        <w:tab/>
        <w:t>(3)</w:t>
      </w:r>
      <w:r>
        <w:tab/>
        <w:t xml:space="preserve">A person referred to in subregulation (4) must not be in possession of anything capable of taking fish other than — </w:t>
      </w:r>
    </w:p>
    <w:p>
      <w:pPr>
        <w:pStyle w:val="Indenta"/>
      </w:pPr>
      <w:r>
        <w:tab/>
        <w:t>(a)</w:t>
      </w:r>
      <w:r>
        <w:tab/>
        <w:t>a single marron pole snare;</w:t>
      </w:r>
    </w:p>
    <w:p>
      <w:pPr>
        <w:pStyle w:val="Indenta"/>
      </w:pPr>
      <w:r>
        <w:tab/>
        <w:t>(b)</w:t>
      </w:r>
      <w:r>
        <w:tab/>
        <w:t>a single rod, reel and line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pPr>
      <w:r>
        <w:tab/>
        <w:t>(4)</w:t>
      </w:r>
      <w:r>
        <w:tab/>
        <w:t xml:space="preserve">Subregulation (3) applies to a person who is in or on, or within 50 m of, the waters — </w:t>
      </w:r>
    </w:p>
    <w:p>
      <w:pPr>
        <w:pStyle w:val="Ednotepara"/>
        <w:spacing w:before="80"/>
      </w:pPr>
      <w:r>
        <w:tab/>
        <w:t>[(a)-(c)</w:t>
      </w:r>
      <w:r>
        <w:tab/>
        <w:t>deleted]</w:t>
      </w:r>
    </w:p>
    <w:p>
      <w:pPr>
        <w:pStyle w:val="Indenta"/>
      </w:pPr>
      <w:r>
        <w:tab/>
        <w:t>(d)</w:t>
      </w:r>
      <w:r>
        <w:tab/>
        <w:t>of Harvey Dam and the Harvey River upstream of the South Western Highway,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Margaret River, including its tributaries but not including —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the waters of the Margaret River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Ednotesubsection"/>
      </w:pPr>
      <w:r>
        <w:tab/>
        <w:t>[(5)</w:t>
      </w:r>
      <w:r>
        <w:tab/>
        <w:t>deleted]</w:t>
      </w:r>
    </w:p>
    <w:p>
      <w:pPr>
        <w:pStyle w:val="Footnotesection"/>
      </w:pPr>
      <w:r>
        <w:tab/>
        <w:t>[Regulation 64S inserted in Gazette 1 Oct 2003 p. 4316</w:t>
      </w:r>
      <w:r>
        <w:noBreakHyphen/>
        <w:t>18; amended in Gazette 29 Dec 2006 p. 5891; 13 Oct 2009 p. 4033</w:t>
      </w:r>
      <w:r>
        <w:noBreakHyphen/>
        <w:t>4.]</w:t>
      </w:r>
    </w:p>
    <w:p>
      <w:pPr>
        <w:pStyle w:val="Heading5"/>
        <w:spacing w:before="160"/>
      </w:pPr>
      <w:bookmarkStart w:id="1209" w:name="_Toc254943191"/>
      <w:bookmarkStart w:id="1210" w:name="_Toc253670968"/>
      <w:r>
        <w:rPr>
          <w:rStyle w:val="CharSectno"/>
        </w:rPr>
        <w:t>64T</w:t>
      </w:r>
      <w:r>
        <w:t>.</w:t>
      </w:r>
      <w:r>
        <w:tab/>
        <w:t>Landing net</w:t>
      </w:r>
      <w:bookmarkEnd w:id="1209"/>
      <w:bookmarkEnd w:id="1210"/>
    </w:p>
    <w:p>
      <w:pPr>
        <w:pStyle w:val="Subsection"/>
        <w:spacing w:before="120"/>
      </w:pPr>
      <w:r>
        <w:tab/>
      </w:r>
      <w:r>
        <w:tab/>
        <w:t xml:space="preserve">A person is not to use a landing net in any of the waters referred to in regulation 64S(2) or (4) unless the net —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1211" w:name="_Toc189987957"/>
      <w:bookmarkStart w:id="1212" w:name="_Toc192041540"/>
      <w:bookmarkStart w:id="1213" w:name="_Toc199570774"/>
      <w:bookmarkStart w:id="1214" w:name="_Toc199738770"/>
      <w:bookmarkStart w:id="1215" w:name="_Toc199814871"/>
      <w:bookmarkStart w:id="1216" w:name="_Toc215040678"/>
      <w:bookmarkStart w:id="1217" w:name="_Toc215041123"/>
      <w:bookmarkStart w:id="1218" w:name="_Toc222129333"/>
      <w:bookmarkStart w:id="1219" w:name="_Toc222223038"/>
      <w:bookmarkStart w:id="1220" w:name="_Toc225914290"/>
      <w:bookmarkStart w:id="1221" w:name="_Toc231282335"/>
      <w:bookmarkStart w:id="1222" w:name="_Toc231282779"/>
      <w:bookmarkStart w:id="1223" w:name="_Toc234899366"/>
      <w:bookmarkStart w:id="1224" w:name="_Toc236632648"/>
      <w:bookmarkStart w:id="1225" w:name="_Toc236720261"/>
      <w:bookmarkStart w:id="1226" w:name="_Toc237764460"/>
      <w:bookmarkStart w:id="1227" w:name="_Toc238356084"/>
      <w:bookmarkStart w:id="1228" w:name="_Toc238368789"/>
      <w:bookmarkStart w:id="1229" w:name="_Toc238375742"/>
      <w:bookmarkStart w:id="1230" w:name="_Toc240339066"/>
      <w:bookmarkStart w:id="1231" w:name="_Toc241993572"/>
      <w:bookmarkStart w:id="1232" w:name="_Toc243192715"/>
      <w:bookmarkStart w:id="1233" w:name="_Toc243295417"/>
      <w:bookmarkStart w:id="1234" w:name="_Toc245112990"/>
      <w:bookmarkStart w:id="1235" w:name="_Toc245198152"/>
      <w:bookmarkStart w:id="1236" w:name="_Toc245198601"/>
      <w:bookmarkStart w:id="1237" w:name="_Toc245199050"/>
      <w:bookmarkStart w:id="1238" w:name="_Toc248122081"/>
      <w:bookmarkStart w:id="1239" w:name="_Toc248122532"/>
      <w:bookmarkStart w:id="1240" w:name="_Toc253670519"/>
      <w:bookmarkStart w:id="1241" w:name="_Toc253670969"/>
      <w:bookmarkStart w:id="1242" w:name="_Toc254942739"/>
      <w:bookmarkStart w:id="1243" w:name="_Toc254943192"/>
      <w:r>
        <w:rPr>
          <w:rStyle w:val="CharPartNo"/>
        </w:rPr>
        <w:t>Part 4B</w:t>
      </w:r>
      <w:r>
        <w:rPr>
          <w:b w:val="0"/>
        </w:rPr>
        <w:t> </w:t>
      </w:r>
      <w:r>
        <w:t>—</w:t>
      </w:r>
      <w:r>
        <w:rPr>
          <w:b w:val="0"/>
        </w:rPr>
        <w:t> </w:t>
      </w:r>
      <w:r>
        <w:rPr>
          <w:rStyle w:val="CharPartText"/>
        </w:rPr>
        <w:t>Bag limits</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pPr>
        <w:pStyle w:val="Footnoteheading"/>
        <w:tabs>
          <w:tab w:val="left" w:pos="851"/>
        </w:tabs>
      </w:pPr>
      <w:r>
        <w:tab/>
        <w:t>[Heading inserted in Gazette 1 Oct 2003 p. 4319.]</w:t>
      </w:r>
    </w:p>
    <w:p>
      <w:pPr>
        <w:pStyle w:val="Heading3"/>
      </w:pPr>
      <w:bookmarkStart w:id="1244" w:name="_Toc189987958"/>
      <w:bookmarkStart w:id="1245" w:name="_Toc192041541"/>
      <w:bookmarkStart w:id="1246" w:name="_Toc199570775"/>
      <w:bookmarkStart w:id="1247" w:name="_Toc199738771"/>
      <w:bookmarkStart w:id="1248" w:name="_Toc199814872"/>
      <w:bookmarkStart w:id="1249" w:name="_Toc215040679"/>
      <w:bookmarkStart w:id="1250" w:name="_Toc215041124"/>
      <w:bookmarkStart w:id="1251" w:name="_Toc222129334"/>
      <w:bookmarkStart w:id="1252" w:name="_Toc222223039"/>
      <w:bookmarkStart w:id="1253" w:name="_Toc225914291"/>
      <w:bookmarkStart w:id="1254" w:name="_Toc231282336"/>
      <w:bookmarkStart w:id="1255" w:name="_Toc231282780"/>
      <w:bookmarkStart w:id="1256" w:name="_Toc234899367"/>
      <w:bookmarkStart w:id="1257" w:name="_Toc236632649"/>
      <w:bookmarkStart w:id="1258" w:name="_Toc236720262"/>
      <w:bookmarkStart w:id="1259" w:name="_Toc237764461"/>
      <w:bookmarkStart w:id="1260" w:name="_Toc238356085"/>
      <w:bookmarkStart w:id="1261" w:name="_Toc238368790"/>
      <w:bookmarkStart w:id="1262" w:name="_Toc238375743"/>
      <w:bookmarkStart w:id="1263" w:name="_Toc240339067"/>
      <w:bookmarkStart w:id="1264" w:name="_Toc241993573"/>
      <w:bookmarkStart w:id="1265" w:name="_Toc243192716"/>
      <w:bookmarkStart w:id="1266" w:name="_Toc243295418"/>
      <w:bookmarkStart w:id="1267" w:name="_Toc245112991"/>
      <w:bookmarkStart w:id="1268" w:name="_Toc245198153"/>
      <w:bookmarkStart w:id="1269" w:name="_Toc245198602"/>
      <w:bookmarkStart w:id="1270" w:name="_Toc245199051"/>
      <w:bookmarkStart w:id="1271" w:name="_Toc248122082"/>
      <w:bookmarkStart w:id="1272" w:name="_Toc248122533"/>
      <w:bookmarkStart w:id="1273" w:name="_Toc253670520"/>
      <w:bookmarkStart w:id="1274" w:name="_Toc253670970"/>
      <w:bookmarkStart w:id="1275" w:name="_Toc254942740"/>
      <w:bookmarkStart w:id="1276" w:name="_Toc254943193"/>
      <w:r>
        <w:rPr>
          <w:rStyle w:val="CharDivNo"/>
        </w:rPr>
        <w:t>Division 1</w:t>
      </w:r>
      <w:r>
        <w:t> — </w:t>
      </w:r>
      <w:r>
        <w:rPr>
          <w:rStyle w:val="CharDivText"/>
        </w:rPr>
        <w:t>Preliminary</w:t>
      </w:r>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pPr>
        <w:pStyle w:val="Footnoteheading"/>
        <w:tabs>
          <w:tab w:val="left" w:pos="851"/>
        </w:tabs>
      </w:pPr>
      <w:r>
        <w:tab/>
        <w:t>[Heading inserted in Gazette 1 Oct 2003 p. 4319.]</w:t>
      </w:r>
    </w:p>
    <w:p>
      <w:pPr>
        <w:pStyle w:val="Heading5"/>
      </w:pPr>
      <w:bookmarkStart w:id="1277" w:name="_Toc254943194"/>
      <w:bookmarkStart w:id="1278" w:name="_Toc253670971"/>
      <w:r>
        <w:rPr>
          <w:rStyle w:val="CharSectno"/>
        </w:rPr>
        <w:t>64V</w:t>
      </w:r>
      <w:r>
        <w:t>.</w:t>
      </w:r>
      <w:r>
        <w:tab/>
        <w:t>Bag limits for regions subject to more specific bag limits</w:t>
      </w:r>
      <w:bookmarkEnd w:id="1277"/>
      <w:bookmarkEnd w:id="1278"/>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1279" w:name="_Toc254943195"/>
      <w:bookmarkStart w:id="1280" w:name="_Toc253670972"/>
      <w:r>
        <w:rPr>
          <w:rStyle w:val="CharSectno"/>
        </w:rPr>
        <w:t>64W</w:t>
      </w:r>
      <w:r>
        <w:t>.</w:t>
      </w:r>
      <w:r>
        <w:tab/>
        <w:t>Defence in relation to offence against section 50(3)</w:t>
      </w:r>
      <w:bookmarkEnd w:id="1279"/>
      <w:bookmarkEnd w:id="1280"/>
    </w:p>
    <w:p>
      <w:pPr>
        <w:pStyle w:val="Subsection"/>
      </w:pPr>
      <w:r>
        <w:tab/>
      </w:r>
      <w:r>
        <w:tab/>
        <w:t xml:space="preserve">It is a defence in proceedings for an offence against section 50(3) of the Act — </w:t>
      </w:r>
    </w:p>
    <w:p>
      <w:pPr>
        <w:pStyle w:val="Indenta"/>
      </w:pPr>
      <w:r>
        <w:tab/>
        <w:t>(a)</w:t>
      </w:r>
      <w:r>
        <w:tab/>
        <w:t>for the person charged to prove that the person was acting in accordance with an authority to fish for fish for scientific purposes issued under regulation 178;</w:t>
      </w:r>
    </w:p>
    <w:p>
      <w:pPr>
        <w:pStyle w:val="Indenta"/>
      </w:pPr>
      <w:r>
        <w:tab/>
        <w:t>(b)</w:t>
      </w:r>
      <w:r>
        <w:tab/>
        <w:t xml:space="preserve">where the person is charged with bringing onto land on any one day more fish than the bag limit of those fish, for the person to prove that he or she —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w:t>
      </w:r>
    </w:p>
    <w:p>
      <w:pPr>
        <w:pStyle w:val="Heading5"/>
      </w:pPr>
      <w:bookmarkStart w:id="1281" w:name="_Toc254943196"/>
      <w:bookmarkStart w:id="1282" w:name="_Toc253670973"/>
      <w:r>
        <w:rPr>
          <w:rStyle w:val="CharSectno"/>
        </w:rPr>
        <w:t>64X</w:t>
      </w:r>
      <w:r>
        <w:t>.</w:t>
      </w:r>
      <w:r>
        <w:tab/>
        <w:t>Bag limit for area applies to area where fish taken, landed or brought into WA waters</w:t>
      </w:r>
      <w:bookmarkEnd w:id="1281"/>
      <w:bookmarkEnd w:id="1282"/>
    </w:p>
    <w:p>
      <w:pPr>
        <w:pStyle w:val="Subsection"/>
      </w:pPr>
      <w:r>
        <w:tab/>
      </w:r>
      <w:r>
        <w:tab/>
        <w:t xml:space="preserve">A person must not — </w:t>
      </w:r>
    </w:p>
    <w:p>
      <w:pPr>
        <w:pStyle w:val="Indenta"/>
      </w:pPr>
      <w:r>
        <w:tab/>
        <w:t>(a)</w:t>
      </w:r>
      <w:r>
        <w:tab/>
        <w:t>take more fish than the bag limit prescribed for a region or other area of the State in that region or area;</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1283" w:name="_Toc189987962"/>
      <w:bookmarkStart w:id="1284" w:name="_Toc192041545"/>
      <w:bookmarkStart w:id="1285" w:name="_Toc199570779"/>
      <w:bookmarkStart w:id="1286" w:name="_Toc199738775"/>
      <w:bookmarkStart w:id="1287" w:name="_Toc199814876"/>
      <w:bookmarkStart w:id="1288" w:name="_Toc215040683"/>
      <w:bookmarkStart w:id="1289" w:name="_Toc215041128"/>
      <w:bookmarkStart w:id="1290" w:name="_Toc222129338"/>
      <w:bookmarkStart w:id="1291" w:name="_Toc222223043"/>
      <w:bookmarkStart w:id="1292" w:name="_Toc225914295"/>
      <w:bookmarkStart w:id="1293" w:name="_Toc231282340"/>
      <w:bookmarkStart w:id="1294" w:name="_Toc231282784"/>
      <w:bookmarkStart w:id="1295" w:name="_Toc234899371"/>
      <w:bookmarkStart w:id="1296" w:name="_Toc236632653"/>
      <w:bookmarkStart w:id="1297" w:name="_Toc236720266"/>
      <w:bookmarkStart w:id="1298" w:name="_Toc237764465"/>
      <w:bookmarkStart w:id="1299" w:name="_Toc238356089"/>
      <w:bookmarkStart w:id="1300" w:name="_Toc238368794"/>
      <w:bookmarkStart w:id="1301" w:name="_Toc238375747"/>
      <w:bookmarkStart w:id="1302" w:name="_Toc240339071"/>
      <w:bookmarkStart w:id="1303" w:name="_Toc241993577"/>
      <w:bookmarkStart w:id="1304" w:name="_Toc243192720"/>
      <w:bookmarkStart w:id="1305" w:name="_Toc243295422"/>
      <w:bookmarkStart w:id="1306" w:name="_Toc245112995"/>
      <w:bookmarkStart w:id="1307" w:name="_Toc245198157"/>
      <w:bookmarkStart w:id="1308" w:name="_Toc245198606"/>
      <w:bookmarkStart w:id="1309" w:name="_Toc245199055"/>
      <w:bookmarkStart w:id="1310" w:name="_Toc248122086"/>
      <w:bookmarkStart w:id="1311" w:name="_Toc248122537"/>
      <w:bookmarkStart w:id="1312" w:name="_Toc253670524"/>
      <w:bookmarkStart w:id="1313" w:name="_Toc253670974"/>
      <w:bookmarkStart w:id="1314" w:name="_Toc254942744"/>
      <w:bookmarkStart w:id="1315" w:name="_Toc254943197"/>
      <w:r>
        <w:rPr>
          <w:rStyle w:val="CharDivNo"/>
        </w:rPr>
        <w:t>Division 2</w:t>
      </w:r>
      <w:r>
        <w:t> — </w:t>
      </w:r>
      <w:r>
        <w:rPr>
          <w:rStyle w:val="CharDivText"/>
        </w:rPr>
        <w:t>Bag limits for Regions</w:t>
      </w:r>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p>
    <w:p>
      <w:pPr>
        <w:pStyle w:val="Footnoteheading"/>
        <w:tabs>
          <w:tab w:val="left" w:pos="851"/>
        </w:tabs>
      </w:pPr>
      <w:r>
        <w:tab/>
        <w:t>[Heading inserted in Gazette 1 Oct 2003 p. 4320.]</w:t>
      </w:r>
    </w:p>
    <w:p>
      <w:pPr>
        <w:pStyle w:val="Heading4"/>
      </w:pPr>
      <w:bookmarkStart w:id="1316" w:name="_Toc189987963"/>
      <w:bookmarkStart w:id="1317" w:name="_Toc192041546"/>
      <w:bookmarkStart w:id="1318" w:name="_Toc199570780"/>
      <w:bookmarkStart w:id="1319" w:name="_Toc199738776"/>
      <w:bookmarkStart w:id="1320" w:name="_Toc199814877"/>
      <w:bookmarkStart w:id="1321" w:name="_Toc215040684"/>
      <w:bookmarkStart w:id="1322" w:name="_Toc215041129"/>
      <w:bookmarkStart w:id="1323" w:name="_Toc222129339"/>
      <w:bookmarkStart w:id="1324" w:name="_Toc222223044"/>
      <w:bookmarkStart w:id="1325" w:name="_Toc225914296"/>
      <w:bookmarkStart w:id="1326" w:name="_Toc231282341"/>
      <w:bookmarkStart w:id="1327" w:name="_Toc231282785"/>
      <w:bookmarkStart w:id="1328" w:name="_Toc234899372"/>
      <w:bookmarkStart w:id="1329" w:name="_Toc236632654"/>
      <w:bookmarkStart w:id="1330" w:name="_Toc236720267"/>
      <w:bookmarkStart w:id="1331" w:name="_Toc237764466"/>
      <w:bookmarkStart w:id="1332" w:name="_Toc238356090"/>
      <w:bookmarkStart w:id="1333" w:name="_Toc238368795"/>
      <w:bookmarkStart w:id="1334" w:name="_Toc238375748"/>
      <w:bookmarkStart w:id="1335" w:name="_Toc240339072"/>
      <w:bookmarkStart w:id="1336" w:name="_Toc241993578"/>
      <w:bookmarkStart w:id="1337" w:name="_Toc243192721"/>
      <w:bookmarkStart w:id="1338" w:name="_Toc243295423"/>
      <w:bookmarkStart w:id="1339" w:name="_Toc245112996"/>
      <w:bookmarkStart w:id="1340" w:name="_Toc245198158"/>
      <w:bookmarkStart w:id="1341" w:name="_Toc245198607"/>
      <w:bookmarkStart w:id="1342" w:name="_Toc245199056"/>
      <w:bookmarkStart w:id="1343" w:name="_Toc248122087"/>
      <w:bookmarkStart w:id="1344" w:name="_Toc248122538"/>
      <w:bookmarkStart w:id="1345" w:name="_Toc253670525"/>
      <w:bookmarkStart w:id="1346" w:name="_Toc253670975"/>
      <w:bookmarkStart w:id="1347" w:name="_Toc254942745"/>
      <w:bookmarkStart w:id="1348" w:name="_Toc254943198"/>
      <w:r>
        <w:t>Subdivision 1 — Bag limits for the Gascoyne Region</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pPr>
        <w:pStyle w:val="Footnoteheading"/>
        <w:tabs>
          <w:tab w:val="left" w:pos="851"/>
        </w:tabs>
      </w:pPr>
      <w:r>
        <w:tab/>
        <w:t>[Heading inserted in Gazette 1 Oct 2003 p. 4320.]</w:t>
      </w:r>
    </w:p>
    <w:p>
      <w:pPr>
        <w:pStyle w:val="Heading5"/>
        <w:rPr>
          <w:snapToGrid w:val="0"/>
        </w:rPr>
      </w:pPr>
      <w:bookmarkStart w:id="1349" w:name="_Toc254943199"/>
      <w:bookmarkStart w:id="1350" w:name="_Toc253670976"/>
      <w:r>
        <w:rPr>
          <w:rStyle w:val="CharSectno"/>
        </w:rPr>
        <w:t>64Y</w:t>
      </w:r>
      <w:r>
        <w:rPr>
          <w:snapToGrid w:val="0"/>
        </w:rPr>
        <w:t>.</w:t>
      </w:r>
      <w:r>
        <w:rPr>
          <w:snapToGrid w:val="0"/>
        </w:rPr>
        <w:tab/>
        <w:t>Bag limits — Gascoyne Region</w:t>
      </w:r>
      <w:bookmarkEnd w:id="1349"/>
      <w:bookmarkEnd w:id="1350"/>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1351" w:name="_Toc189987965"/>
      <w:bookmarkStart w:id="1352" w:name="_Toc192041548"/>
      <w:bookmarkStart w:id="1353" w:name="_Toc199570782"/>
      <w:bookmarkStart w:id="1354" w:name="_Toc199738778"/>
      <w:bookmarkStart w:id="1355" w:name="_Toc199814879"/>
      <w:bookmarkStart w:id="1356" w:name="_Toc215040686"/>
      <w:bookmarkStart w:id="1357" w:name="_Toc215041131"/>
      <w:bookmarkStart w:id="1358" w:name="_Toc222129341"/>
      <w:bookmarkStart w:id="1359" w:name="_Toc222223046"/>
      <w:bookmarkStart w:id="1360" w:name="_Toc225914298"/>
      <w:bookmarkStart w:id="1361" w:name="_Toc231282343"/>
      <w:bookmarkStart w:id="1362" w:name="_Toc231282787"/>
      <w:bookmarkStart w:id="1363" w:name="_Toc234899374"/>
      <w:bookmarkStart w:id="1364" w:name="_Toc236632656"/>
      <w:bookmarkStart w:id="1365" w:name="_Toc236720269"/>
      <w:bookmarkStart w:id="1366" w:name="_Toc237764468"/>
      <w:bookmarkStart w:id="1367" w:name="_Toc238356092"/>
      <w:bookmarkStart w:id="1368" w:name="_Toc238368797"/>
      <w:bookmarkStart w:id="1369" w:name="_Toc238375750"/>
      <w:bookmarkStart w:id="1370" w:name="_Toc240339074"/>
      <w:bookmarkStart w:id="1371" w:name="_Toc241993580"/>
      <w:bookmarkStart w:id="1372" w:name="_Toc243192723"/>
      <w:bookmarkStart w:id="1373" w:name="_Toc243295425"/>
      <w:bookmarkStart w:id="1374" w:name="_Toc245112998"/>
      <w:bookmarkStart w:id="1375" w:name="_Toc245198160"/>
      <w:bookmarkStart w:id="1376" w:name="_Toc245198609"/>
      <w:bookmarkStart w:id="1377" w:name="_Toc245199058"/>
      <w:bookmarkStart w:id="1378" w:name="_Toc248122089"/>
      <w:bookmarkStart w:id="1379" w:name="_Toc248122540"/>
      <w:bookmarkStart w:id="1380" w:name="_Toc253670527"/>
      <w:bookmarkStart w:id="1381" w:name="_Toc253670977"/>
      <w:bookmarkStart w:id="1382" w:name="_Toc254942747"/>
      <w:bookmarkStart w:id="1383" w:name="_Toc254943200"/>
      <w:r>
        <w:rPr>
          <w:snapToGrid w:val="0"/>
        </w:rPr>
        <w:t>Subdivision 2 — Bag limits for the Pilbara and Kimberley Region</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p>
    <w:p>
      <w:pPr>
        <w:pStyle w:val="Footnoteheading"/>
        <w:tabs>
          <w:tab w:val="left" w:pos="851"/>
        </w:tabs>
      </w:pPr>
      <w:r>
        <w:tab/>
        <w:t>[Heading inserted in Gazette 1 Oct 2003 p. 4321; amended in Gazette 22 Dec 2005 p. 6225.]</w:t>
      </w:r>
    </w:p>
    <w:p>
      <w:pPr>
        <w:pStyle w:val="Heading5"/>
        <w:rPr>
          <w:snapToGrid w:val="0"/>
        </w:rPr>
      </w:pPr>
      <w:bookmarkStart w:id="1384" w:name="_Toc254943201"/>
      <w:bookmarkStart w:id="1385" w:name="_Toc253670978"/>
      <w:r>
        <w:rPr>
          <w:rStyle w:val="CharSectno"/>
        </w:rPr>
        <w:t>64Z</w:t>
      </w:r>
      <w:r>
        <w:rPr>
          <w:snapToGrid w:val="0"/>
        </w:rPr>
        <w:t>.</w:t>
      </w:r>
      <w:r>
        <w:rPr>
          <w:snapToGrid w:val="0"/>
        </w:rPr>
        <w:tab/>
        <w:t>Bag limits — Pilbara and Kimberley Region</w:t>
      </w:r>
      <w:bookmarkEnd w:id="1384"/>
      <w:bookmarkEnd w:id="138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1386" w:name="_Toc189987967"/>
      <w:bookmarkStart w:id="1387" w:name="_Toc192041550"/>
      <w:bookmarkStart w:id="1388" w:name="_Toc199570784"/>
      <w:bookmarkStart w:id="1389" w:name="_Toc199738780"/>
      <w:bookmarkStart w:id="1390" w:name="_Toc199814881"/>
      <w:bookmarkStart w:id="1391" w:name="_Toc215040688"/>
      <w:bookmarkStart w:id="1392" w:name="_Toc215041133"/>
      <w:bookmarkStart w:id="1393" w:name="_Toc222129343"/>
      <w:bookmarkStart w:id="1394" w:name="_Toc222223048"/>
      <w:bookmarkStart w:id="1395" w:name="_Toc225914300"/>
      <w:bookmarkStart w:id="1396" w:name="_Toc231282345"/>
      <w:bookmarkStart w:id="1397" w:name="_Toc231282789"/>
      <w:bookmarkStart w:id="1398" w:name="_Toc234899376"/>
      <w:bookmarkStart w:id="1399" w:name="_Toc236632658"/>
      <w:bookmarkStart w:id="1400" w:name="_Toc236720271"/>
      <w:bookmarkStart w:id="1401" w:name="_Toc237764470"/>
      <w:bookmarkStart w:id="1402" w:name="_Toc238356094"/>
      <w:bookmarkStart w:id="1403" w:name="_Toc238368799"/>
      <w:bookmarkStart w:id="1404" w:name="_Toc238375752"/>
      <w:bookmarkStart w:id="1405" w:name="_Toc240339076"/>
      <w:bookmarkStart w:id="1406" w:name="_Toc241993582"/>
      <w:bookmarkStart w:id="1407" w:name="_Toc243192725"/>
      <w:bookmarkStart w:id="1408" w:name="_Toc243295427"/>
      <w:bookmarkStart w:id="1409" w:name="_Toc245113000"/>
      <w:bookmarkStart w:id="1410" w:name="_Toc245198162"/>
      <w:bookmarkStart w:id="1411" w:name="_Toc245198611"/>
      <w:bookmarkStart w:id="1412" w:name="_Toc245199060"/>
      <w:bookmarkStart w:id="1413" w:name="_Toc248122091"/>
      <w:bookmarkStart w:id="1414" w:name="_Toc248122542"/>
      <w:bookmarkStart w:id="1415" w:name="_Toc253670529"/>
      <w:bookmarkStart w:id="1416" w:name="_Toc253670979"/>
      <w:bookmarkStart w:id="1417" w:name="_Toc254942749"/>
      <w:bookmarkStart w:id="1418" w:name="_Toc254943202"/>
      <w:r>
        <w:rPr>
          <w:snapToGrid w:val="0"/>
        </w:rPr>
        <w:t>Subdivision 3 — Bag limits for the West Coast Region</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pPr>
        <w:pStyle w:val="Footnoteheading"/>
        <w:tabs>
          <w:tab w:val="left" w:pos="851"/>
        </w:tabs>
      </w:pPr>
      <w:r>
        <w:tab/>
        <w:t>[Heading inserted in Gazette 1 Oct 2003 p. 4321.]</w:t>
      </w:r>
    </w:p>
    <w:p>
      <w:pPr>
        <w:pStyle w:val="Heading5"/>
        <w:rPr>
          <w:snapToGrid w:val="0"/>
        </w:rPr>
      </w:pPr>
      <w:bookmarkStart w:id="1419" w:name="_Toc254943203"/>
      <w:bookmarkStart w:id="1420" w:name="_Toc253670980"/>
      <w:r>
        <w:rPr>
          <w:rStyle w:val="CharSectno"/>
        </w:rPr>
        <w:t>64ZA</w:t>
      </w:r>
      <w:r>
        <w:rPr>
          <w:snapToGrid w:val="0"/>
        </w:rPr>
        <w:t>.</w:t>
      </w:r>
      <w:r>
        <w:rPr>
          <w:snapToGrid w:val="0"/>
        </w:rPr>
        <w:tab/>
        <w:t>Bag limits — West Coast Region</w:t>
      </w:r>
      <w:bookmarkEnd w:id="1419"/>
      <w:bookmarkEnd w:id="1420"/>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keepLines/>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spacing w:before="200"/>
      </w:pPr>
      <w:bookmarkStart w:id="1421" w:name="_Toc189987969"/>
      <w:bookmarkStart w:id="1422" w:name="_Toc192041552"/>
      <w:bookmarkStart w:id="1423" w:name="_Toc199570786"/>
      <w:bookmarkStart w:id="1424" w:name="_Toc199738782"/>
      <w:bookmarkStart w:id="1425" w:name="_Toc199814883"/>
      <w:bookmarkStart w:id="1426" w:name="_Toc215040690"/>
      <w:bookmarkStart w:id="1427" w:name="_Toc215041135"/>
      <w:bookmarkStart w:id="1428" w:name="_Toc222129345"/>
      <w:bookmarkStart w:id="1429" w:name="_Toc222223050"/>
      <w:bookmarkStart w:id="1430" w:name="_Toc225914302"/>
      <w:bookmarkStart w:id="1431" w:name="_Toc231282347"/>
      <w:bookmarkStart w:id="1432" w:name="_Toc231282791"/>
      <w:bookmarkStart w:id="1433" w:name="_Toc234899378"/>
      <w:bookmarkStart w:id="1434" w:name="_Toc236632660"/>
      <w:bookmarkStart w:id="1435" w:name="_Toc236720273"/>
      <w:bookmarkStart w:id="1436" w:name="_Toc237764472"/>
      <w:bookmarkStart w:id="1437" w:name="_Toc238356096"/>
      <w:bookmarkStart w:id="1438" w:name="_Toc238368801"/>
      <w:bookmarkStart w:id="1439" w:name="_Toc238375754"/>
      <w:bookmarkStart w:id="1440" w:name="_Toc240339078"/>
      <w:bookmarkStart w:id="1441" w:name="_Toc241993584"/>
      <w:bookmarkStart w:id="1442" w:name="_Toc243192727"/>
      <w:bookmarkStart w:id="1443" w:name="_Toc243295429"/>
      <w:bookmarkStart w:id="1444" w:name="_Toc245113002"/>
      <w:bookmarkStart w:id="1445" w:name="_Toc245198164"/>
      <w:bookmarkStart w:id="1446" w:name="_Toc245198613"/>
      <w:bookmarkStart w:id="1447" w:name="_Toc245199062"/>
      <w:bookmarkStart w:id="1448" w:name="_Toc248122093"/>
      <w:bookmarkStart w:id="1449" w:name="_Toc248122544"/>
      <w:bookmarkStart w:id="1450" w:name="_Toc253670531"/>
      <w:bookmarkStart w:id="1451" w:name="_Toc253670981"/>
      <w:bookmarkStart w:id="1452" w:name="_Toc254942751"/>
      <w:bookmarkStart w:id="1453" w:name="_Toc254943204"/>
      <w:r>
        <w:t>Subdivision 4 — Bag limits for the South Coast Region</w:t>
      </w:r>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pPr>
        <w:pStyle w:val="Footnoteheading"/>
      </w:pPr>
      <w:r>
        <w:tab/>
        <w:t>[Heading inserted in Gazette 22 Dec 2005 p. 6225.]</w:t>
      </w:r>
    </w:p>
    <w:p>
      <w:pPr>
        <w:pStyle w:val="Heading5"/>
        <w:spacing w:before="160"/>
      </w:pPr>
      <w:bookmarkStart w:id="1454" w:name="_Toc254943205"/>
      <w:bookmarkStart w:id="1455" w:name="_Toc253670982"/>
      <w:r>
        <w:rPr>
          <w:rStyle w:val="CharSectno"/>
        </w:rPr>
        <w:t>64ZAA</w:t>
      </w:r>
      <w:r>
        <w:t>.</w:t>
      </w:r>
      <w:r>
        <w:tab/>
        <w:t>Bag limits — South Coast Region</w:t>
      </w:r>
      <w:bookmarkEnd w:id="1454"/>
      <w:bookmarkEnd w:id="1455"/>
    </w:p>
    <w:p>
      <w:pPr>
        <w:pStyle w:val="Subsection"/>
        <w:spacing w:before="120"/>
      </w:pPr>
      <w:r>
        <w:tab/>
        <w:t>(1)</w:t>
      </w:r>
      <w:r>
        <w:tab/>
        <w:t>The bag limits prescribed by subregulations (2) and (3) both apply in respect of a person in the South Coast Region.</w:t>
      </w:r>
    </w:p>
    <w:p>
      <w:pPr>
        <w:pStyle w:val="Subsection"/>
        <w:spacing w:before="120"/>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spacing w:before="120"/>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spacing w:before="200"/>
      </w:pPr>
      <w:bookmarkStart w:id="1456" w:name="_Toc189987971"/>
      <w:bookmarkStart w:id="1457" w:name="_Toc192041554"/>
      <w:bookmarkStart w:id="1458" w:name="_Toc199570788"/>
      <w:bookmarkStart w:id="1459" w:name="_Toc199738784"/>
      <w:bookmarkStart w:id="1460" w:name="_Toc199814885"/>
      <w:bookmarkStart w:id="1461" w:name="_Toc215040692"/>
      <w:bookmarkStart w:id="1462" w:name="_Toc215041137"/>
      <w:bookmarkStart w:id="1463" w:name="_Toc222129347"/>
      <w:bookmarkStart w:id="1464" w:name="_Toc222223052"/>
      <w:bookmarkStart w:id="1465" w:name="_Toc225914304"/>
      <w:bookmarkStart w:id="1466" w:name="_Toc231282349"/>
      <w:bookmarkStart w:id="1467" w:name="_Toc231282793"/>
      <w:bookmarkStart w:id="1468" w:name="_Toc234899380"/>
      <w:bookmarkStart w:id="1469" w:name="_Toc236632662"/>
      <w:bookmarkStart w:id="1470" w:name="_Toc236720275"/>
      <w:bookmarkStart w:id="1471" w:name="_Toc237764474"/>
      <w:bookmarkStart w:id="1472" w:name="_Toc238356098"/>
      <w:bookmarkStart w:id="1473" w:name="_Toc238368803"/>
      <w:bookmarkStart w:id="1474" w:name="_Toc238375756"/>
      <w:bookmarkStart w:id="1475" w:name="_Toc240339080"/>
      <w:bookmarkStart w:id="1476" w:name="_Toc241993586"/>
      <w:bookmarkStart w:id="1477" w:name="_Toc243192729"/>
      <w:bookmarkStart w:id="1478" w:name="_Toc243295431"/>
      <w:bookmarkStart w:id="1479" w:name="_Toc245113004"/>
      <w:bookmarkStart w:id="1480" w:name="_Toc245198166"/>
      <w:bookmarkStart w:id="1481" w:name="_Toc245198615"/>
      <w:bookmarkStart w:id="1482" w:name="_Toc245199064"/>
      <w:bookmarkStart w:id="1483" w:name="_Toc248122095"/>
      <w:bookmarkStart w:id="1484" w:name="_Toc248122546"/>
      <w:bookmarkStart w:id="1485" w:name="_Toc253670533"/>
      <w:bookmarkStart w:id="1486" w:name="_Toc253670983"/>
      <w:bookmarkStart w:id="1487" w:name="_Toc254942753"/>
      <w:bookmarkStart w:id="1488" w:name="_Toc254943206"/>
      <w:r>
        <w:rPr>
          <w:rStyle w:val="CharDivNo"/>
        </w:rPr>
        <w:t>Division 3</w:t>
      </w:r>
      <w:r>
        <w:t> — </w:t>
      </w:r>
      <w:r>
        <w:rPr>
          <w:rStyle w:val="CharDivText"/>
        </w:rPr>
        <w:t>Bag limits for certain other areas</w:t>
      </w:r>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pPr>
        <w:pStyle w:val="Footnoteheading"/>
        <w:keepNext/>
        <w:keepLines/>
        <w:tabs>
          <w:tab w:val="left" w:pos="851"/>
        </w:tabs>
      </w:pPr>
      <w:r>
        <w:tab/>
        <w:t>[Heading inserted in Gazette 1 Oct 2003 p. 4322.]</w:t>
      </w:r>
    </w:p>
    <w:p>
      <w:pPr>
        <w:pStyle w:val="Heading4"/>
        <w:keepLines/>
        <w:spacing w:before="200"/>
      </w:pPr>
      <w:bookmarkStart w:id="1489" w:name="_Toc189987972"/>
      <w:bookmarkStart w:id="1490" w:name="_Toc192041555"/>
      <w:bookmarkStart w:id="1491" w:name="_Toc199570789"/>
      <w:bookmarkStart w:id="1492" w:name="_Toc199738785"/>
      <w:bookmarkStart w:id="1493" w:name="_Toc199814886"/>
      <w:bookmarkStart w:id="1494" w:name="_Toc215040693"/>
      <w:bookmarkStart w:id="1495" w:name="_Toc215041138"/>
      <w:bookmarkStart w:id="1496" w:name="_Toc222129348"/>
      <w:bookmarkStart w:id="1497" w:name="_Toc222223053"/>
      <w:bookmarkStart w:id="1498" w:name="_Toc225914305"/>
      <w:bookmarkStart w:id="1499" w:name="_Toc231282350"/>
      <w:bookmarkStart w:id="1500" w:name="_Toc231282794"/>
      <w:bookmarkStart w:id="1501" w:name="_Toc234899381"/>
      <w:bookmarkStart w:id="1502" w:name="_Toc236632663"/>
      <w:bookmarkStart w:id="1503" w:name="_Toc236720276"/>
      <w:bookmarkStart w:id="1504" w:name="_Toc237764475"/>
      <w:bookmarkStart w:id="1505" w:name="_Toc238356099"/>
      <w:bookmarkStart w:id="1506" w:name="_Toc238368804"/>
      <w:bookmarkStart w:id="1507" w:name="_Toc238375757"/>
      <w:bookmarkStart w:id="1508" w:name="_Toc240339081"/>
      <w:bookmarkStart w:id="1509" w:name="_Toc241993587"/>
      <w:bookmarkStart w:id="1510" w:name="_Toc243192730"/>
      <w:bookmarkStart w:id="1511" w:name="_Toc243295432"/>
      <w:bookmarkStart w:id="1512" w:name="_Toc245113005"/>
      <w:bookmarkStart w:id="1513" w:name="_Toc245198167"/>
      <w:bookmarkStart w:id="1514" w:name="_Toc245198616"/>
      <w:bookmarkStart w:id="1515" w:name="_Toc245199065"/>
      <w:bookmarkStart w:id="1516" w:name="_Toc248122096"/>
      <w:bookmarkStart w:id="1517" w:name="_Toc248122547"/>
      <w:bookmarkStart w:id="1518" w:name="_Toc253670534"/>
      <w:bookmarkStart w:id="1519" w:name="_Toc253670984"/>
      <w:bookmarkStart w:id="1520" w:name="_Toc254942754"/>
      <w:bookmarkStart w:id="1521" w:name="_Toc254943207"/>
      <w:r>
        <w:t>Subdivision 1 — Bag limits for rock lobsters at Ningaloo</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p>
    <w:p>
      <w:pPr>
        <w:pStyle w:val="Footnoteheading"/>
        <w:keepNext/>
        <w:keepLines/>
        <w:tabs>
          <w:tab w:val="left" w:pos="851"/>
        </w:tabs>
        <w:spacing w:before="100"/>
      </w:pPr>
      <w:r>
        <w:tab/>
        <w:t>[Heading inserted in Gazette 1 Oct 2003 p. 4322; amended in Gazette 22 Dec 2005 p. 6226.]</w:t>
      </w:r>
    </w:p>
    <w:p>
      <w:pPr>
        <w:pStyle w:val="Ednotesection"/>
        <w:spacing w:before="160"/>
      </w:pPr>
      <w:r>
        <w:t>[</w:t>
      </w:r>
      <w:r>
        <w:rPr>
          <w:b/>
        </w:rPr>
        <w:t>64ZB, 64ZC.</w:t>
      </w:r>
      <w:r>
        <w:tab/>
        <w:t>Deleted in Gazette 22 Dec 2005 p. 6226.]</w:t>
      </w:r>
    </w:p>
    <w:p>
      <w:pPr>
        <w:pStyle w:val="Heading5"/>
        <w:keepNext w:val="0"/>
        <w:keepLines w:val="0"/>
        <w:spacing w:before="160"/>
      </w:pPr>
      <w:bookmarkStart w:id="1522" w:name="_Toc254943208"/>
      <w:bookmarkStart w:id="1523" w:name="_Toc253670985"/>
      <w:r>
        <w:rPr>
          <w:rStyle w:val="CharSectno"/>
        </w:rPr>
        <w:t>64ZCA</w:t>
      </w:r>
      <w:r>
        <w:t>.</w:t>
      </w:r>
      <w:r>
        <w:tab/>
        <w:t>Bag limit</w:t>
      </w:r>
      <w:r>
        <w:rPr>
          <w:snapToGrid w:val="0"/>
        </w:rPr>
        <w:t> — </w:t>
      </w:r>
      <w:r>
        <w:t>rock lobsters at Ningaloo</w:t>
      </w:r>
      <w:bookmarkEnd w:id="1522"/>
      <w:bookmarkEnd w:id="1523"/>
    </w:p>
    <w:p>
      <w:pPr>
        <w:pStyle w:val="Subsection"/>
        <w:widowControl w:val="0"/>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pPr>
      <w:r>
        <w:tab/>
        <w:t>(2)</w:t>
      </w:r>
      <w:r>
        <w:tab/>
        <w:t xml:space="preserve">In subregulation (1) —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1524" w:name="_Toc189987974"/>
      <w:bookmarkStart w:id="1525" w:name="_Toc192041557"/>
      <w:bookmarkStart w:id="1526" w:name="_Toc199570791"/>
      <w:bookmarkStart w:id="1527" w:name="_Toc199738787"/>
      <w:bookmarkStart w:id="1528" w:name="_Toc199814888"/>
      <w:bookmarkStart w:id="1529" w:name="_Toc215040695"/>
      <w:bookmarkStart w:id="1530" w:name="_Toc215041140"/>
      <w:bookmarkStart w:id="1531" w:name="_Toc222129350"/>
      <w:bookmarkStart w:id="1532" w:name="_Toc222223055"/>
      <w:bookmarkStart w:id="1533" w:name="_Toc225914307"/>
      <w:bookmarkStart w:id="1534" w:name="_Toc231282352"/>
      <w:bookmarkStart w:id="1535" w:name="_Toc231282796"/>
      <w:bookmarkStart w:id="1536" w:name="_Toc234899383"/>
      <w:bookmarkStart w:id="1537" w:name="_Toc236632665"/>
      <w:bookmarkStart w:id="1538" w:name="_Toc236720278"/>
      <w:bookmarkStart w:id="1539" w:name="_Toc237764477"/>
      <w:bookmarkStart w:id="1540" w:name="_Toc238356101"/>
      <w:bookmarkStart w:id="1541" w:name="_Toc238368806"/>
      <w:bookmarkStart w:id="1542" w:name="_Toc238375759"/>
      <w:bookmarkStart w:id="1543" w:name="_Toc240339083"/>
      <w:bookmarkStart w:id="1544" w:name="_Toc241993589"/>
      <w:bookmarkStart w:id="1545" w:name="_Toc243192732"/>
      <w:bookmarkStart w:id="1546" w:name="_Toc243295434"/>
      <w:bookmarkStart w:id="1547" w:name="_Toc245113007"/>
      <w:bookmarkStart w:id="1548" w:name="_Toc245198169"/>
      <w:bookmarkStart w:id="1549" w:name="_Toc245198618"/>
      <w:bookmarkStart w:id="1550" w:name="_Toc245199067"/>
      <w:bookmarkStart w:id="1551" w:name="_Toc248122098"/>
      <w:bookmarkStart w:id="1552" w:name="_Toc248122549"/>
      <w:bookmarkStart w:id="1553" w:name="_Toc253670536"/>
      <w:bookmarkStart w:id="1554" w:name="_Toc253670986"/>
      <w:bookmarkStart w:id="1555" w:name="_Toc254942756"/>
      <w:bookmarkStart w:id="1556" w:name="_Toc254943209"/>
      <w:r>
        <w:t>Subdivision 2 — Bag limits for the West Coast Purse Seine Managed Fishery</w:t>
      </w:r>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p>
    <w:p>
      <w:pPr>
        <w:pStyle w:val="Footnoteheading"/>
        <w:tabs>
          <w:tab w:val="left" w:pos="851"/>
        </w:tabs>
      </w:pPr>
      <w:r>
        <w:tab/>
        <w:t>[Heading inserted in Gazette 1 Oct 2003 p. 4323.]</w:t>
      </w:r>
    </w:p>
    <w:p>
      <w:pPr>
        <w:pStyle w:val="Heading5"/>
        <w:rPr>
          <w:snapToGrid w:val="0"/>
        </w:rPr>
      </w:pPr>
      <w:bookmarkStart w:id="1557" w:name="_Toc254943210"/>
      <w:bookmarkStart w:id="1558" w:name="_Toc253670987"/>
      <w:r>
        <w:rPr>
          <w:rStyle w:val="CharSectno"/>
        </w:rPr>
        <w:t>64ZE</w:t>
      </w:r>
      <w:r>
        <w:rPr>
          <w:snapToGrid w:val="0"/>
        </w:rPr>
        <w:t>.</w:t>
      </w:r>
      <w:r>
        <w:rPr>
          <w:snapToGrid w:val="0"/>
        </w:rPr>
        <w:tab/>
        <w:t>Bag limits — West Coast Purse Seine Managed Fishery</w:t>
      </w:r>
      <w:bookmarkEnd w:id="1557"/>
      <w:bookmarkEnd w:id="1558"/>
    </w:p>
    <w:p>
      <w:pPr>
        <w:pStyle w:val="Subsection"/>
        <w:rPr>
          <w:snapToGrid w:val="0"/>
        </w:rPr>
      </w:pPr>
      <w:r>
        <w:rPr>
          <w:snapToGrid w:val="0"/>
        </w:rPr>
        <w:tab/>
        <w:t>(1)</w:t>
      </w:r>
      <w:r>
        <w:rPr>
          <w:snapToGrid w:val="0"/>
        </w:rPr>
        <w:tab/>
        <w:t>In this regulation —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spacing w:before="120"/>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spacing w:before="120"/>
      </w:pPr>
      <w:bookmarkStart w:id="1559" w:name="_Toc189987976"/>
      <w:bookmarkStart w:id="1560" w:name="_Toc192041559"/>
      <w:bookmarkStart w:id="1561" w:name="_Toc199570793"/>
      <w:bookmarkStart w:id="1562" w:name="_Toc199738789"/>
      <w:bookmarkStart w:id="1563" w:name="_Toc199814890"/>
      <w:bookmarkStart w:id="1564" w:name="_Toc215040697"/>
      <w:bookmarkStart w:id="1565" w:name="_Toc215041142"/>
      <w:bookmarkStart w:id="1566" w:name="_Toc222129352"/>
      <w:bookmarkStart w:id="1567" w:name="_Toc222223057"/>
      <w:bookmarkStart w:id="1568" w:name="_Toc225914309"/>
      <w:bookmarkStart w:id="1569" w:name="_Toc231282354"/>
      <w:bookmarkStart w:id="1570" w:name="_Toc231282798"/>
      <w:bookmarkStart w:id="1571" w:name="_Toc234899385"/>
      <w:bookmarkStart w:id="1572" w:name="_Toc236632667"/>
      <w:bookmarkStart w:id="1573" w:name="_Toc236720280"/>
      <w:bookmarkStart w:id="1574" w:name="_Toc237764479"/>
      <w:bookmarkStart w:id="1575" w:name="_Toc238356103"/>
      <w:bookmarkStart w:id="1576" w:name="_Toc238368808"/>
      <w:bookmarkStart w:id="1577" w:name="_Toc238375761"/>
      <w:bookmarkStart w:id="1578" w:name="_Toc240339085"/>
      <w:bookmarkStart w:id="1579" w:name="_Toc241993591"/>
      <w:bookmarkStart w:id="1580" w:name="_Toc243192734"/>
      <w:bookmarkStart w:id="1581" w:name="_Toc243295436"/>
      <w:bookmarkStart w:id="1582" w:name="_Toc245113009"/>
      <w:bookmarkStart w:id="1583" w:name="_Toc245198171"/>
      <w:bookmarkStart w:id="1584" w:name="_Toc245198620"/>
      <w:bookmarkStart w:id="1585" w:name="_Toc245199069"/>
      <w:bookmarkStart w:id="1586" w:name="_Toc248122100"/>
      <w:bookmarkStart w:id="1587" w:name="_Toc248122551"/>
      <w:bookmarkStart w:id="1588" w:name="_Toc253670538"/>
      <w:bookmarkStart w:id="1589" w:name="_Toc253670988"/>
      <w:bookmarkStart w:id="1590" w:name="_Toc254942758"/>
      <w:bookmarkStart w:id="1591" w:name="_Toc254943211"/>
      <w:r>
        <w:t>Subdivision 3 — Bag limit for barramundi in the Ord River area</w:t>
      </w:r>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p>
    <w:p>
      <w:pPr>
        <w:pStyle w:val="Footnoteheading"/>
        <w:keepNext/>
        <w:tabs>
          <w:tab w:val="left" w:pos="851"/>
        </w:tabs>
      </w:pPr>
      <w:r>
        <w:tab/>
        <w:t>[Heading inserted in Gazette 1 Oct 2003 p. 4324.]</w:t>
      </w:r>
    </w:p>
    <w:p>
      <w:pPr>
        <w:pStyle w:val="Heading5"/>
        <w:spacing w:before="120"/>
      </w:pPr>
      <w:bookmarkStart w:id="1592" w:name="_Toc254943212"/>
      <w:bookmarkStart w:id="1593" w:name="_Toc253670989"/>
      <w:r>
        <w:rPr>
          <w:rStyle w:val="CharSectno"/>
        </w:rPr>
        <w:t>64ZF</w:t>
      </w:r>
      <w:r>
        <w:t>.</w:t>
      </w:r>
      <w:r>
        <w:tab/>
        <w:t>Terms used</w:t>
      </w:r>
      <w:bookmarkEnd w:id="1592"/>
      <w:bookmarkEnd w:id="1593"/>
    </w:p>
    <w:p>
      <w:pPr>
        <w:pStyle w:val="Subsection"/>
        <w:spacing w:before="120"/>
        <w:rPr>
          <w:snapToGrid w:val="0"/>
        </w:rPr>
      </w:pPr>
      <w:r>
        <w:rPr>
          <w:snapToGrid w:val="0"/>
        </w:rPr>
        <w:tab/>
      </w:r>
      <w:r>
        <w:rPr>
          <w:snapToGrid w:val="0"/>
        </w:rPr>
        <w:tab/>
        <w:t>In this Subdivision —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kilometres to the Old Dip Yard, then in a generally northerly direction following the eastern boundary fence of the No. 7 Bore paddock for 14.4 kilometres to where the fence abuts the Onslow Hills, then due north for 7.2 kilometres, then due west for 5.3 kilometres to the point where the northern boundary fence of Buffalo Tank paddock abuts the Onslow Hills, then generally westerly and north</w:t>
      </w:r>
      <w:r>
        <w:noBreakHyphen/>
        <w:t>westerly along the northern boundary fence of Buffalo Tank paddock for 15 kilometres to the point where the fence ends in mud flats, then in the direction of 290° for 5 kilometres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kilometres to Wedge Hill, then in the direction of 130° for 10.7 kilometres to the western boundary fence of Goose Hill Station, then generally in a southerly direction along the western boundary fence of Goose Hill Station for 6.7 kilometres to Parry Creek, Kununurra Road, then in a generally north</w:t>
      </w:r>
      <w:r>
        <w:noBreakHyphen/>
        <w:t>easterly direction along the southern boundary fence of Goose Hill Station parallel to Parry Creek, Kununurra Road for 2 kilometres to the main access road gate for Goose Hill Station, then due south for 9.8 kilometres,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r>
        <w:rPr>
          <w:rStyle w:val="CharDefText"/>
        </w:rPr>
        <w:t>Ord River area waters</w:t>
      </w:r>
      <w:r>
        <w:t xml:space="preserve"> means any waters within the Ord River area.</w:t>
      </w:r>
    </w:p>
    <w:p>
      <w:pPr>
        <w:pStyle w:val="Footnotesection"/>
        <w:spacing w:before="80"/>
        <w:ind w:left="890" w:hanging="890"/>
      </w:pPr>
      <w:r>
        <w:tab/>
        <w:t>[Regulation 64ZF inserted in Gazette 1 Oct 2003 p. 4324</w:t>
      </w:r>
      <w:r>
        <w:noBreakHyphen/>
        <w:t>5.]</w:t>
      </w:r>
    </w:p>
    <w:p>
      <w:pPr>
        <w:pStyle w:val="Heading5"/>
        <w:rPr>
          <w:snapToGrid w:val="0"/>
        </w:rPr>
      </w:pPr>
      <w:bookmarkStart w:id="1594" w:name="_Toc254943213"/>
      <w:bookmarkStart w:id="1595" w:name="_Toc253670990"/>
      <w:r>
        <w:rPr>
          <w:rStyle w:val="CharSectno"/>
        </w:rPr>
        <w:t>64ZG</w:t>
      </w:r>
      <w:r>
        <w:rPr>
          <w:snapToGrid w:val="0"/>
        </w:rPr>
        <w:t>.</w:t>
      </w:r>
      <w:r>
        <w:rPr>
          <w:snapToGrid w:val="0"/>
        </w:rPr>
        <w:tab/>
        <w:t>Bag limit — barramundi in Ord River area waters</w:t>
      </w:r>
      <w:bookmarkEnd w:id="1594"/>
      <w:bookmarkEnd w:id="1595"/>
    </w:p>
    <w:p>
      <w:pPr>
        <w:pStyle w:val="Subsection"/>
        <w:spacing w:before="120"/>
        <w:rPr>
          <w:snapToGrid w:val="0"/>
        </w:rPr>
      </w:pPr>
      <w:r>
        <w:rPr>
          <w:snapToGrid w:val="0"/>
        </w:rPr>
        <w:tab/>
      </w:r>
      <w:r>
        <w:rPr>
          <w:snapToGrid w:val="0"/>
        </w:rPr>
        <w:tab/>
        <w:t>For the purposes of section 50 of the Act, the bag limit in respect of barramundi taken from the Ord River area waters is one barramundi.</w:t>
      </w:r>
    </w:p>
    <w:p>
      <w:pPr>
        <w:pStyle w:val="Footnotesection"/>
        <w:spacing w:before="80"/>
        <w:ind w:left="890" w:hanging="890"/>
      </w:pPr>
      <w:r>
        <w:tab/>
        <w:t>[Regulation 64ZG inserted in Gazette 1 Oct 2003 p. 4325.]</w:t>
      </w:r>
    </w:p>
    <w:p>
      <w:pPr>
        <w:pStyle w:val="Heading4"/>
      </w:pPr>
      <w:bookmarkStart w:id="1596" w:name="_Toc189987979"/>
      <w:bookmarkStart w:id="1597" w:name="_Toc192041562"/>
      <w:bookmarkStart w:id="1598" w:name="_Toc199570796"/>
      <w:bookmarkStart w:id="1599" w:name="_Toc199738792"/>
      <w:bookmarkStart w:id="1600" w:name="_Toc199814893"/>
      <w:bookmarkStart w:id="1601" w:name="_Toc215040700"/>
      <w:bookmarkStart w:id="1602" w:name="_Toc215041145"/>
      <w:bookmarkStart w:id="1603" w:name="_Toc222129355"/>
      <w:bookmarkStart w:id="1604" w:name="_Toc222223060"/>
      <w:bookmarkStart w:id="1605" w:name="_Toc225914312"/>
      <w:bookmarkStart w:id="1606" w:name="_Toc231282357"/>
      <w:bookmarkStart w:id="1607" w:name="_Toc231282801"/>
      <w:bookmarkStart w:id="1608" w:name="_Toc234899388"/>
      <w:bookmarkStart w:id="1609" w:name="_Toc236632670"/>
      <w:bookmarkStart w:id="1610" w:name="_Toc236720283"/>
      <w:bookmarkStart w:id="1611" w:name="_Toc237764482"/>
      <w:bookmarkStart w:id="1612" w:name="_Toc238356106"/>
      <w:bookmarkStart w:id="1613" w:name="_Toc238368811"/>
      <w:bookmarkStart w:id="1614" w:name="_Toc238375764"/>
      <w:bookmarkStart w:id="1615" w:name="_Toc240339088"/>
      <w:bookmarkStart w:id="1616" w:name="_Toc241993594"/>
      <w:bookmarkStart w:id="1617" w:name="_Toc243192737"/>
      <w:bookmarkStart w:id="1618" w:name="_Toc243295439"/>
      <w:bookmarkStart w:id="1619" w:name="_Toc245113012"/>
      <w:bookmarkStart w:id="1620" w:name="_Toc245198174"/>
      <w:bookmarkStart w:id="1621" w:name="_Toc245198623"/>
      <w:bookmarkStart w:id="1622" w:name="_Toc245199072"/>
      <w:bookmarkStart w:id="1623" w:name="_Toc248122103"/>
      <w:bookmarkStart w:id="1624" w:name="_Toc248122554"/>
      <w:bookmarkStart w:id="1625" w:name="_Toc253670541"/>
      <w:bookmarkStart w:id="1626" w:name="_Toc253670991"/>
      <w:bookmarkStart w:id="1627" w:name="_Toc254942761"/>
      <w:bookmarkStart w:id="1628" w:name="_Toc254943214"/>
      <w:r>
        <w:t>Subdivision 4 — Bag limit for marron in marron trophy waters</w:t>
      </w:r>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p>
    <w:p>
      <w:pPr>
        <w:pStyle w:val="Footnoteheading"/>
        <w:tabs>
          <w:tab w:val="left" w:pos="851"/>
        </w:tabs>
      </w:pPr>
      <w:r>
        <w:tab/>
        <w:t>[Heading inserted in Gazette 29 Dec 2006 p. 5891.]</w:t>
      </w:r>
    </w:p>
    <w:p>
      <w:pPr>
        <w:pStyle w:val="Heading5"/>
      </w:pPr>
      <w:bookmarkStart w:id="1629" w:name="_Toc254943215"/>
      <w:bookmarkStart w:id="1630" w:name="_Toc253670992"/>
      <w:r>
        <w:rPr>
          <w:rStyle w:val="CharSectno"/>
        </w:rPr>
        <w:t>64ZH</w:t>
      </w:r>
      <w:r>
        <w:t>.</w:t>
      </w:r>
      <w:r>
        <w:tab/>
        <w:t>Bag limit</w:t>
      </w:r>
      <w:r>
        <w:rPr>
          <w:snapToGrid w:val="0"/>
        </w:rPr>
        <w:t> — </w:t>
      </w:r>
      <w:r>
        <w:t>marron in marron trophy waters</w:t>
      </w:r>
      <w:bookmarkEnd w:id="1629"/>
      <w:bookmarkEnd w:id="1630"/>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pPr>
      <w:bookmarkStart w:id="1631" w:name="_Toc189987981"/>
      <w:bookmarkStart w:id="1632" w:name="_Toc192041564"/>
      <w:bookmarkStart w:id="1633" w:name="_Toc199570798"/>
      <w:bookmarkStart w:id="1634" w:name="_Toc199738794"/>
      <w:bookmarkStart w:id="1635" w:name="_Toc199814895"/>
      <w:bookmarkStart w:id="1636" w:name="_Toc215040702"/>
      <w:bookmarkStart w:id="1637" w:name="_Toc215041147"/>
      <w:bookmarkStart w:id="1638" w:name="_Toc222129357"/>
      <w:bookmarkStart w:id="1639" w:name="_Toc222223062"/>
      <w:bookmarkStart w:id="1640" w:name="_Toc225914314"/>
      <w:bookmarkStart w:id="1641" w:name="_Toc231282359"/>
      <w:bookmarkStart w:id="1642" w:name="_Toc231282803"/>
      <w:bookmarkStart w:id="1643" w:name="_Toc234899390"/>
      <w:bookmarkStart w:id="1644" w:name="_Toc236632672"/>
      <w:bookmarkStart w:id="1645" w:name="_Toc236720285"/>
      <w:bookmarkStart w:id="1646" w:name="_Toc237764484"/>
      <w:bookmarkStart w:id="1647" w:name="_Toc238356108"/>
      <w:bookmarkStart w:id="1648" w:name="_Toc238368813"/>
      <w:bookmarkStart w:id="1649" w:name="_Toc238375766"/>
      <w:bookmarkStart w:id="1650" w:name="_Toc240339090"/>
      <w:bookmarkStart w:id="1651" w:name="_Toc241993596"/>
      <w:bookmarkStart w:id="1652" w:name="_Toc243192739"/>
      <w:bookmarkStart w:id="1653" w:name="_Toc243295441"/>
      <w:bookmarkStart w:id="1654" w:name="_Toc245113014"/>
      <w:bookmarkStart w:id="1655" w:name="_Toc245198176"/>
      <w:bookmarkStart w:id="1656" w:name="_Toc245198625"/>
      <w:bookmarkStart w:id="1657" w:name="_Toc245199074"/>
      <w:bookmarkStart w:id="1658" w:name="_Toc248122105"/>
      <w:bookmarkStart w:id="1659" w:name="_Toc248122556"/>
      <w:bookmarkStart w:id="1660" w:name="_Toc253670543"/>
      <w:bookmarkStart w:id="1661" w:name="_Toc253670993"/>
      <w:bookmarkStart w:id="1662" w:name="_Toc254942763"/>
      <w:bookmarkStart w:id="1663" w:name="_Toc254943216"/>
      <w:r>
        <w:t>Subdivision 5 — Bag limit for trout in Lake Navarino (Waroona Dam) and Logue Brook Dam</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pPr>
        <w:pStyle w:val="Footnoteheading"/>
        <w:keepNext/>
        <w:keepLines/>
        <w:tabs>
          <w:tab w:val="left" w:pos="851"/>
        </w:tabs>
      </w:pPr>
      <w:r>
        <w:tab/>
        <w:t>[Heading inserted in Gazette 1 Oct 2003 p. 4326.]</w:t>
      </w:r>
    </w:p>
    <w:p>
      <w:pPr>
        <w:pStyle w:val="Heading5"/>
      </w:pPr>
      <w:bookmarkStart w:id="1664" w:name="_Toc254943217"/>
      <w:bookmarkStart w:id="1665" w:name="_Toc253670994"/>
      <w:r>
        <w:rPr>
          <w:rStyle w:val="CharSectno"/>
        </w:rPr>
        <w:t>64ZI</w:t>
      </w:r>
      <w:r>
        <w:t>.</w:t>
      </w:r>
      <w:r>
        <w:tab/>
        <w:t>Bag limit</w:t>
      </w:r>
      <w:r>
        <w:rPr>
          <w:snapToGrid w:val="0"/>
        </w:rPr>
        <w:t> — </w:t>
      </w:r>
      <w:r>
        <w:t>trout in Lake Navarino (Waroona Dam) and Logue Brook Dam</w:t>
      </w:r>
      <w:bookmarkEnd w:id="1664"/>
      <w:bookmarkEnd w:id="1665"/>
    </w:p>
    <w:p>
      <w:pPr>
        <w:pStyle w:val="Subsection"/>
      </w:pPr>
      <w:r>
        <w:tab/>
      </w:r>
      <w:r>
        <w:tab/>
        <w:t xml:space="preserve">For the purposes of section 50 of the Act, the bag limit in respect of — </w:t>
      </w:r>
    </w:p>
    <w:p>
      <w:pPr>
        <w:pStyle w:val="Indenta"/>
      </w:pPr>
      <w:r>
        <w:tab/>
        <w:t>(a)</w:t>
      </w:r>
      <w:r>
        <w:tab/>
        <w:t>brown trout;</w:t>
      </w:r>
    </w:p>
    <w:p>
      <w:pPr>
        <w:pStyle w:val="Indenta"/>
      </w:pPr>
      <w:r>
        <w:tab/>
        <w:t>(b)</w:t>
      </w:r>
      <w:r>
        <w:tab/>
        <w:t>rainbow trout; or</w:t>
      </w:r>
    </w:p>
    <w:p>
      <w:pPr>
        <w:pStyle w:val="Indenta"/>
      </w:pPr>
      <w:r>
        <w:tab/>
        <w:t>(c)</w:t>
      </w:r>
      <w:r>
        <w:tab/>
        <w:t>a combination of brown trout and rainbow trout,</w:t>
      </w:r>
    </w:p>
    <w:p>
      <w:pPr>
        <w:pStyle w:val="Subsection"/>
      </w:pPr>
      <w:r>
        <w:tab/>
      </w:r>
      <w:r>
        <w:tab/>
        <w:t>taken from the waters of Lake Navarino (Waroona Dam) or Logue Brook Dam or any of their respective tributaries is 2 trout.</w:t>
      </w:r>
    </w:p>
    <w:p>
      <w:pPr>
        <w:pStyle w:val="Footnotesection"/>
      </w:pPr>
      <w:r>
        <w:tab/>
        <w:t>[Regulation 64ZI inserted in Gazette 1 Oct 2003 p. 4326.]</w:t>
      </w:r>
    </w:p>
    <w:p>
      <w:pPr>
        <w:pStyle w:val="Heading4"/>
      </w:pPr>
      <w:bookmarkStart w:id="1666" w:name="_Toc189987983"/>
      <w:bookmarkStart w:id="1667" w:name="_Toc192041566"/>
      <w:bookmarkStart w:id="1668" w:name="_Toc199570800"/>
      <w:bookmarkStart w:id="1669" w:name="_Toc199738796"/>
      <w:bookmarkStart w:id="1670" w:name="_Toc199814897"/>
      <w:bookmarkStart w:id="1671" w:name="_Toc215040704"/>
      <w:bookmarkStart w:id="1672" w:name="_Toc215041149"/>
      <w:bookmarkStart w:id="1673" w:name="_Toc222129359"/>
      <w:bookmarkStart w:id="1674" w:name="_Toc222223064"/>
      <w:bookmarkStart w:id="1675" w:name="_Toc225914316"/>
      <w:bookmarkStart w:id="1676" w:name="_Toc231282361"/>
      <w:bookmarkStart w:id="1677" w:name="_Toc231282805"/>
      <w:bookmarkStart w:id="1678" w:name="_Toc234899392"/>
      <w:bookmarkStart w:id="1679" w:name="_Toc236632674"/>
      <w:bookmarkStart w:id="1680" w:name="_Toc236720287"/>
      <w:bookmarkStart w:id="1681" w:name="_Toc237764486"/>
      <w:bookmarkStart w:id="1682" w:name="_Toc238356110"/>
      <w:bookmarkStart w:id="1683" w:name="_Toc238368815"/>
      <w:bookmarkStart w:id="1684" w:name="_Toc238375768"/>
      <w:bookmarkStart w:id="1685" w:name="_Toc240339092"/>
      <w:bookmarkStart w:id="1686" w:name="_Toc241993598"/>
      <w:bookmarkStart w:id="1687" w:name="_Toc243192741"/>
      <w:bookmarkStart w:id="1688" w:name="_Toc243295443"/>
      <w:bookmarkStart w:id="1689" w:name="_Toc245113016"/>
      <w:bookmarkStart w:id="1690" w:name="_Toc245198178"/>
      <w:bookmarkStart w:id="1691" w:name="_Toc245198627"/>
      <w:bookmarkStart w:id="1692" w:name="_Toc245199076"/>
      <w:bookmarkStart w:id="1693" w:name="_Toc248122107"/>
      <w:bookmarkStart w:id="1694" w:name="_Toc248122558"/>
      <w:bookmarkStart w:id="1695" w:name="_Toc253670545"/>
      <w:bookmarkStart w:id="1696" w:name="_Toc253670995"/>
      <w:bookmarkStart w:id="1697" w:name="_Toc254942765"/>
      <w:bookmarkStart w:id="1698" w:name="_Toc254943218"/>
      <w:r>
        <w:t>Subdivision 6 — Bag limit for barramundi in the Broome area</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p>
    <w:p>
      <w:pPr>
        <w:pStyle w:val="Footnoteheading"/>
        <w:tabs>
          <w:tab w:val="left" w:pos="851"/>
        </w:tabs>
      </w:pPr>
      <w:r>
        <w:tab/>
        <w:t>[Heading inserted in Gazette 1 Oct 2003 p. 4326.]</w:t>
      </w:r>
    </w:p>
    <w:p>
      <w:pPr>
        <w:pStyle w:val="Heading5"/>
      </w:pPr>
      <w:bookmarkStart w:id="1699" w:name="_Toc254943219"/>
      <w:bookmarkStart w:id="1700" w:name="_Toc253670996"/>
      <w:r>
        <w:rPr>
          <w:rStyle w:val="CharSectno"/>
        </w:rPr>
        <w:t>64ZJ</w:t>
      </w:r>
      <w:r>
        <w:t>.</w:t>
      </w:r>
      <w:r>
        <w:tab/>
        <w:t>Terms used</w:t>
      </w:r>
      <w:bookmarkEnd w:id="1699"/>
      <w:bookmarkEnd w:id="1700"/>
    </w:p>
    <w:p>
      <w:pPr>
        <w:pStyle w:val="Subsection"/>
        <w:rPr>
          <w:snapToGrid w:val="0"/>
        </w:rPr>
      </w:pPr>
      <w:r>
        <w:tab/>
      </w:r>
      <w:r>
        <w:tab/>
      </w:r>
      <w:r>
        <w:rPr>
          <w:snapToGrid w:val="0"/>
        </w:rPr>
        <w:t>In this Subdivision —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1701" w:name="_Toc254943220"/>
      <w:bookmarkStart w:id="1702" w:name="_Toc253670997"/>
      <w:r>
        <w:rPr>
          <w:rStyle w:val="CharSectno"/>
        </w:rPr>
        <w:t>64ZK</w:t>
      </w:r>
      <w:r>
        <w:t>.</w:t>
      </w:r>
      <w:r>
        <w:tab/>
      </w:r>
      <w:r>
        <w:rPr>
          <w:snapToGrid w:val="0"/>
        </w:rPr>
        <w:t>Bag limit — barramundi in Broome area waters</w:t>
      </w:r>
      <w:bookmarkEnd w:id="1701"/>
      <w:bookmarkEnd w:id="1702"/>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1703" w:name="_Toc189987986"/>
      <w:bookmarkStart w:id="1704" w:name="_Toc192041569"/>
      <w:bookmarkStart w:id="1705" w:name="_Toc199570803"/>
      <w:bookmarkStart w:id="1706" w:name="_Toc199738801"/>
      <w:bookmarkStart w:id="1707" w:name="_Toc199814902"/>
      <w:bookmarkStart w:id="1708" w:name="_Toc215040709"/>
      <w:bookmarkStart w:id="1709" w:name="_Toc215041154"/>
      <w:r>
        <w:t>[Division 4 (r. 64ZL) deleted in Gazette 3 Feb 2009 p. 227.]</w:t>
      </w:r>
    </w:p>
    <w:p>
      <w:pPr>
        <w:pStyle w:val="Heading2"/>
      </w:pPr>
      <w:bookmarkStart w:id="1710" w:name="_Toc222129362"/>
      <w:bookmarkStart w:id="1711" w:name="_Toc222223067"/>
      <w:bookmarkStart w:id="1712" w:name="_Toc225914319"/>
      <w:bookmarkStart w:id="1713" w:name="_Toc231282364"/>
      <w:bookmarkStart w:id="1714" w:name="_Toc231282808"/>
      <w:bookmarkStart w:id="1715" w:name="_Toc234899395"/>
      <w:bookmarkStart w:id="1716" w:name="_Toc236632677"/>
      <w:bookmarkStart w:id="1717" w:name="_Toc236720290"/>
      <w:bookmarkStart w:id="1718" w:name="_Toc237764489"/>
      <w:bookmarkStart w:id="1719" w:name="_Toc238356113"/>
      <w:bookmarkStart w:id="1720" w:name="_Toc238368818"/>
      <w:bookmarkStart w:id="1721" w:name="_Toc238375771"/>
      <w:bookmarkStart w:id="1722" w:name="_Toc240339095"/>
      <w:bookmarkStart w:id="1723" w:name="_Toc241993601"/>
      <w:bookmarkStart w:id="1724" w:name="_Toc243192744"/>
      <w:bookmarkStart w:id="1725" w:name="_Toc243295446"/>
      <w:bookmarkStart w:id="1726" w:name="_Toc245113019"/>
      <w:bookmarkStart w:id="1727" w:name="_Toc245198181"/>
      <w:bookmarkStart w:id="1728" w:name="_Toc245198630"/>
      <w:bookmarkStart w:id="1729" w:name="_Toc245199079"/>
      <w:bookmarkStart w:id="1730" w:name="_Toc248122110"/>
      <w:bookmarkStart w:id="1731" w:name="_Toc248122561"/>
      <w:bookmarkStart w:id="1732" w:name="_Toc253670548"/>
      <w:bookmarkStart w:id="1733" w:name="_Toc253670998"/>
      <w:bookmarkStart w:id="1734" w:name="_Toc254942768"/>
      <w:bookmarkStart w:id="1735" w:name="_Toc254943221"/>
      <w:r>
        <w:rPr>
          <w:rStyle w:val="CharPartNo"/>
        </w:rPr>
        <w:t>Part 5</w:t>
      </w:r>
      <w:r>
        <w:rPr>
          <w:rStyle w:val="CharDivNo"/>
        </w:rPr>
        <w:t> </w:t>
      </w:r>
      <w:r>
        <w:t>—</w:t>
      </w:r>
      <w:r>
        <w:rPr>
          <w:rStyle w:val="CharDivText"/>
        </w:rPr>
        <w:t> </w:t>
      </w:r>
      <w:r>
        <w:rPr>
          <w:rStyle w:val="CharPartText"/>
        </w:rPr>
        <w:t>Fish processing</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r>
        <w:rPr>
          <w:rStyle w:val="CharPartText"/>
        </w:rPr>
        <w:t xml:space="preserve"> </w:t>
      </w:r>
    </w:p>
    <w:p>
      <w:pPr>
        <w:pStyle w:val="Heading5"/>
        <w:rPr>
          <w:snapToGrid w:val="0"/>
        </w:rPr>
      </w:pPr>
      <w:bookmarkStart w:id="1736" w:name="_Toc254943222"/>
      <w:bookmarkStart w:id="1737" w:name="_Toc253670999"/>
      <w:r>
        <w:rPr>
          <w:rStyle w:val="CharSectno"/>
        </w:rPr>
        <w:t>65</w:t>
      </w:r>
      <w:r>
        <w:rPr>
          <w:snapToGrid w:val="0"/>
        </w:rPr>
        <w:t>.</w:t>
      </w:r>
      <w:r>
        <w:rPr>
          <w:snapToGrid w:val="0"/>
        </w:rPr>
        <w:tab/>
        <w:t>Prescribed class of fish under section 82(2)(a)</w:t>
      </w:r>
      <w:bookmarkEnd w:id="1736"/>
      <w:bookmarkEnd w:id="1737"/>
    </w:p>
    <w:p>
      <w:pPr>
        <w:pStyle w:val="Subsection"/>
        <w:rPr>
          <w:snapToGrid w:val="0"/>
        </w:rPr>
      </w:pPr>
      <w:r>
        <w:rPr>
          <w:snapToGrid w:val="0"/>
        </w:rPr>
        <w:tab/>
      </w:r>
      <w:r>
        <w:rPr>
          <w:snapToGrid w:val="0"/>
        </w:rPr>
        <w:tab/>
        <w:t>For the purposes of section 82(2)(a) of the Act fish of a prescribed class are — </w:t>
      </w:r>
    </w:p>
    <w:p>
      <w:pPr>
        <w:pStyle w:val="Indenta"/>
        <w:rPr>
          <w:snapToGrid w:val="0"/>
        </w:rPr>
      </w:pPr>
      <w:r>
        <w:rPr>
          <w:snapToGrid w:val="0"/>
        </w:rPr>
        <w:tab/>
        <w:t>(a)</w:t>
      </w:r>
      <w:r>
        <w:rPr>
          <w:snapToGrid w:val="0"/>
        </w:rPr>
        <w:tab/>
        <w:t>rock lobsters;</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rPr>
          <w:snapToGrid w:val="0"/>
        </w:rPr>
      </w:pPr>
      <w:bookmarkStart w:id="1738" w:name="_Toc254943223"/>
      <w:bookmarkStart w:id="1739" w:name="_Toc253671000"/>
      <w:r>
        <w:rPr>
          <w:rStyle w:val="CharSectno"/>
        </w:rPr>
        <w:t>66</w:t>
      </w:r>
      <w:r>
        <w:rPr>
          <w:snapToGrid w:val="0"/>
        </w:rPr>
        <w:t>.</w:t>
      </w:r>
      <w:r>
        <w:rPr>
          <w:snapToGrid w:val="0"/>
        </w:rPr>
        <w:tab/>
        <w:t>Conditions of fish processor’s licence</w:t>
      </w:r>
      <w:bookmarkEnd w:id="1738"/>
      <w:bookmarkEnd w:id="1739"/>
      <w:r>
        <w:rPr>
          <w:snapToGrid w:val="0"/>
        </w:rPr>
        <w:t xml:space="preserve"> </w:t>
      </w:r>
    </w:p>
    <w:p>
      <w:pPr>
        <w:pStyle w:val="Subsection"/>
        <w:rPr>
          <w:snapToGrid w:val="0"/>
        </w:rPr>
      </w:pPr>
      <w:r>
        <w:rPr>
          <w:snapToGrid w:val="0"/>
        </w:rPr>
        <w:tab/>
      </w:r>
      <w:r>
        <w:rPr>
          <w:snapToGrid w:val="0"/>
        </w:rPr>
        <w:tab/>
        <w:t>A fish processor’s licence is subject to the following conditions — </w:t>
      </w:r>
    </w:p>
    <w:p>
      <w:pPr>
        <w:pStyle w:val="Indenta"/>
        <w:rPr>
          <w:snapToGrid w:val="0"/>
        </w:rPr>
      </w:pPr>
      <w:r>
        <w:rPr>
          <w:snapToGrid w:val="0"/>
        </w:rPr>
        <w:tab/>
        <w:t>(a)</w:t>
      </w:r>
      <w:r>
        <w:rPr>
          <w:snapToGrid w:val="0"/>
        </w:rPr>
        <w:tab/>
        <w:t>the holder of the licence —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 xml:space="preserve">unless the licence authorises the processing of marron and the marron are sold by the holder of an aquaculture licence and the consignment note referred to in regulation 69(c) is securely attached to the marron or to the receptacle, container or package containing the marron; </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pPr>
      <w:r>
        <w:tab/>
        <w:t xml:space="preserve">[Regulation 66 amended in Gazette 6 Jul 2007 p. 3389.] </w:t>
      </w:r>
    </w:p>
    <w:p>
      <w:pPr>
        <w:pStyle w:val="Heading2"/>
      </w:pPr>
      <w:bookmarkStart w:id="1740" w:name="_Toc189987989"/>
      <w:bookmarkStart w:id="1741" w:name="_Toc192041572"/>
      <w:bookmarkStart w:id="1742" w:name="_Toc199570806"/>
      <w:bookmarkStart w:id="1743" w:name="_Toc199738804"/>
      <w:bookmarkStart w:id="1744" w:name="_Toc199814905"/>
      <w:bookmarkStart w:id="1745" w:name="_Toc215040712"/>
      <w:bookmarkStart w:id="1746" w:name="_Toc215041157"/>
      <w:bookmarkStart w:id="1747" w:name="_Toc222129365"/>
      <w:bookmarkStart w:id="1748" w:name="_Toc222223070"/>
      <w:bookmarkStart w:id="1749" w:name="_Toc225914322"/>
      <w:bookmarkStart w:id="1750" w:name="_Toc231282367"/>
      <w:bookmarkStart w:id="1751" w:name="_Toc231282811"/>
      <w:bookmarkStart w:id="1752" w:name="_Toc234899398"/>
      <w:bookmarkStart w:id="1753" w:name="_Toc236632680"/>
      <w:bookmarkStart w:id="1754" w:name="_Toc236720293"/>
      <w:bookmarkStart w:id="1755" w:name="_Toc237764492"/>
      <w:bookmarkStart w:id="1756" w:name="_Toc238356116"/>
      <w:bookmarkStart w:id="1757" w:name="_Toc238368821"/>
      <w:bookmarkStart w:id="1758" w:name="_Toc238375774"/>
      <w:bookmarkStart w:id="1759" w:name="_Toc240339098"/>
      <w:bookmarkStart w:id="1760" w:name="_Toc241993604"/>
      <w:bookmarkStart w:id="1761" w:name="_Toc243192747"/>
      <w:bookmarkStart w:id="1762" w:name="_Toc243295449"/>
      <w:bookmarkStart w:id="1763" w:name="_Toc245113022"/>
      <w:bookmarkStart w:id="1764" w:name="_Toc245198184"/>
      <w:bookmarkStart w:id="1765" w:name="_Toc245198633"/>
      <w:bookmarkStart w:id="1766" w:name="_Toc245199082"/>
      <w:bookmarkStart w:id="1767" w:name="_Toc248122113"/>
      <w:bookmarkStart w:id="1768" w:name="_Toc248122564"/>
      <w:bookmarkStart w:id="1769" w:name="_Toc253670551"/>
      <w:bookmarkStart w:id="1770" w:name="_Toc253671001"/>
      <w:bookmarkStart w:id="1771" w:name="_Toc254942771"/>
      <w:bookmarkStart w:id="1772" w:name="_Toc254943224"/>
      <w:r>
        <w:rPr>
          <w:rStyle w:val="CharPartNo"/>
        </w:rPr>
        <w:t>Part 6</w:t>
      </w:r>
      <w:r>
        <w:rPr>
          <w:rStyle w:val="CharDivNo"/>
        </w:rPr>
        <w:t> </w:t>
      </w:r>
      <w:r>
        <w:t>—</w:t>
      </w:r>
      <w:r>
        <w:rPr>
          <w:rStyle w:val="CharDivText"/>
        </w:rPr>
        <w:t> </w:t>
      </w:r>
      <w:r>
        <w:rPr>
          <w:rStyle w:val="CharPartText"/>
        </w:rPr>
        <w:t>Aquaculture</w:t>
      </w:r>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Pr>
          <w:rStyle w:val="CharPartText"/>
        </w:rPr>
        <w:t xml:space="preserve"> </w:t>
      </w:r>
    </w:p>
    <w:p>
      <w:pPr>
        <w:pStyle w:val="Heading5"/>
        <w:rPr>
          <w:snapToGrid w:val="0"/>
        </w:rPr>
      </w:pPr>
      <w:bookmarkStart w:id="1773" w:name="_Toc254943225"/>
      <w:bookmarkStart w:id="1774" w:name="_Toc253671002"/>
      <w:r>
        <w:rPr>
          <w:rStyle w:val="CharSectno"/>
        </w:rPr>
        <w:t>67</w:t>
      </w:r>
      <w:r>
        <w:rPr>
          <w:snapToGrid w:val="0"/>
        </w:rPr>
        <w:t>.</w:t>
      </w:r>
      <w:r>
        <w:rPr>
          <w:snapToGrid w:val="0"/>
        </w:rPr>
        <w:tab/>
        <w:t>Application for aquaculture lease</w:t>
      </w:r>
      <w:bookmarkEnd w:id="1773"/>
      <w:bookmarkEnd w:id="1774"/>
      <w:r>
        <w:rPr>
          <w:snapToGrid w:val="0"/>
        </w:rPr>
        <w:t xml:space="preserve"> </w:t>
      </w:r>
    </w:p>
    <w:p>
      <w:pPr>
        <w:pStyle w:val="Subsection"/>
        <w:rPr>
          <w:snapToGrid w:val="0"/>
        </w:rPr>
      </w:pPr>
      <w:r>
        <w:rPr>
          <w:snapToGrid w:val="0"/>
        </w:rPr>
        <w:tab/>
        <w:t>(1)</w:t>
      </w:r>
      <w:r>
        <w:rPr>
          <w:snapToGrid w:val="0"/>
        </w:rPr>
        <w:tab/>
        <w:t>An application for the grant or renewal of an aquaculture lease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67 amended in Gazette 6 Jul 2007 p. 3389.] </w:t>
      </w:r>
    </w:p>
    <w:p>
      <w:pPr>
        <w:pStyle w:val="Heading5"/>
        <w:rPr>
          <w:snapToGrid w:val="0"/>
        </w:rPr>
      </w:pPr>
      <w:bookmarkStart w:id="1775" w:name="_Toc254943226"/>
      <w:bookmarkStart w:id="1776" w:name="_Toc253671003"/>
      <w:r>
        <w:rPr>
          <w:rStyle w:val="CharSectno"/>
        </w:rPr>
        <w:t>68</w:t>
      </w:r>
      <w:r>
        <w:rPr>
          <w:snapToGrid w:val="0"/>
        </w:rPr>
        <w:t>.</w:t>
      </w:r>
      <w:r>
        <w:rPr>
          <w:snapToGrid w:val="0"/>
        </w:rPr>
        <w:tab/>
        <w:t>Exceptions prescribed under section 91</w:t>
      </w:r>
      <w:bookmarkEnd w:id="1775"/>
      <w:bookmarkEnd w:id="1776"/>
      <w:r>
        <w:rPr>
          <w:snapToGrid w:val="0"/>
        </w:rPr>
        <w:t xml:space="preserve"> </w:t>
      </w:r>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 </w:t>
      </w:r>
    </w:p>
    <w:p>
      <w:pPr>
        <w:pStyle w:val="Indenta"/>
        <w:rPr>
          <w:snapToGrid w:val="0"/>
        </w:rPr>
      </w:pPr>
      <w:r>
        <w:rPr>
          <w:snapToGrid w:val="0"/>
        </w:rPr>
        <w:tab/>
        <w:t>(a)</w:t>
      </w:r>
      <w:r>
        <w:rPr>
          <w:snapToGrid w:val="0"/>
        </w:rPr>
        <w:tab/>
        <w:t>all fish in respect of all non</w:t>
      </w:r>
      <w:r>
        <w:rPr>
          <w:snapToGrid w:val="0"/>
        </w:rPr>
        <w:noBreakHyphen/>
        <w:t>commercial purposes;</w:t>
      </w:r>
    </w:p>
    <w:p>
      <w:pPr>
        <w:pStyle w:val="Indenta"/>
        <w:rPr>
          <w:snapToGrid w:val="0"/>
        </w:rPr>
      </w:pPr>
      <w:r>
        <w:rPr>
          <w:snapToGrid w:val="0"/>
        </w:rPr>
        <w:tab/>
        <w:t>(b)</w:t>
      </w:r>
      <w:r>
        <w:rPr>
          <w:snapToGrid w:val="0"/>
        </w:rPr>
        <w:tab/>
        <w:t>all fish, excluding marron, in respect of display or ornamental hobby purposes;</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 xml:space="preserve">The following are prescribed for the purposes of section 91(d) of the Act in relation to a dam or lake on private land —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1777" w:name="_Toc254943227"/>
      <w:bookmarkStart w:id="1778" w:name="_Toc253671004"/>
      <w:r>
        <w:rPr>
          <w:rStyle w:val="CharSectno"/>
        </w:rPr>
        <w:t>69</w:t>
      </w:r>
      <w:r>
        <w:rPr>
          <w:snapToGrid w:val="0"/>
        </w:rPr>
        <w:t>.</w:t>
      </w:r>
      <w:r>
        <w:rPr>
          <w:snapToGrid w:val="0"/>
        </w:rPr>
        <w:tab/>
        <w:t>Conditions of aquaculture licence</w:t>
      </w:r>
      <w:bookmarkEnd w:id="1777"/>
      <w:bookmarkEnd w:id="1778"/>
      <w:r>
        <w:rPr>
          <w:snapToGrid w:val="0"/>
        </w:rPr>
        <w:t xml:space="preserve"> </w:t>
      </w:r>
    </w:p>
    <w:p>
      <w:pPr>
        <w:pStyle w:val="Subsection"/>
        <w:rPr>
          <w:snapToGrid w:val="0"/>
        </w:rPr>
      </w:pPr>
      <w:r>
        <w:rPr>
          <w:snapToGrid w:val="0"/>
        </w:rPr>
        <w:tab/>
      </w:r>
      <w:r>
        <w:rPr>
          <w:snapToGrid w:val="0"/>
        </w:rPr>
        <w:tab/>
        <w:t>An aquaculture licence is subject to the following conditions —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 </w:t>
      </w:r>
    </w:p>
    <w:p>
      <w:pPr>
        <w:pStyle w:val="Indenti"/>
        <w:rPr>
          <w:snapToGrid w:val="0"/>
        </w:rPr>
      </w:pPr>
      <w:r>
        <w:rPr>
          <w:snapToGrid w:val="0"/>
        </w:rPr>
        <w:tab/>
        <w:t>(i)</w:t>
      </w:r>
      <w:r>
        <w:rPr>
          <w:snapToGrid w:val="0"/>
        </w:rPr>
        <w:tab/>
        <w:t>the names of the holder of the licence and the purchaser;</w:t>
      </w:r>
    </w:p>
    <w:p>
      <w:pPr>
        <w:pStyle w:val="Indenti"/>
        <w:rPr>
          <w:snapToGrid w:val="0"/>
        </w:rPr>
      </w:pPr>
      <w:r>
        <w:rPr>
          <w:snapToGrid w:val="0"/>
        </w:rPr>
        <w:tab/>
        <w:t>(ii)</w:t>
      </w:r>
      <w:r>
        <w:rPr>
          <w:snapToGrid w:val="0"/>
        </w:rPr>
        <w:tab/>
        <w:t xml:space="preserve">the number and type of fish; and </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w:t>
      </w:r>
    </w:p>
    <w:p>
      <w:pPr>
        <w:pStyle w:val="Indenti"/>
        <w:keepNext/>
        <w:keepLines/>
      </w:pPr>
      <w:r>
        <w:tab/>
        <w:t>(ii)</w:t>
      </w:r>
      <w:r>
        <w:tab/>
        <w:t xml:space="preserve">send the duplicate copy of the consignment note — </w:t>
      </w:r>
    </w:p>
    <w:p>
      <w:pPr>
        <w:pStyle w:val="IndentI0"/>
      </w:pPr>
      <w:r>
        <w:tab/>
        <w:t>(I)</w:t>
      </w:r>
      <w:r>
        <w:tab/>
        <w:t>to the head office of the Department at Perth; or</w:t>
      </w:r>
    </w:p>
    <w:p>
      <w:pPr>
        <w:pStyle w:val="IndentI0"/>
      </w:pPr>
      <w:r>
        <w:tab/>
        <w:t>(II)</w:t>
      </w:r>
      <w:r>
        <w:tab/>
        <w:t>if another office of the Department is specified in the approved form of the consignment note, to that office,</w:t>
      </w:r>
    </w:p>
    <w:p>
      <w:pPr>
        <w:pStyle w:val="Indenti"/>
      </w:pPr>
      <w:r>
        <w:tab/>
      </w:r>
      <w:r>
        <w:tab/>
        <w:t xml:space="preserve">to arrive —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1779" w:name="_Toc189987993"/>
      <w:bookmarkStart w:id="1780" w:name="_Toc192041576"/>
      <w:bookmarkStart w:id="1781" w:name="_Toc199570810"/>
      <w:bookmarkStart w:id="1782" w:name="_Toc199738808"/>
      <w:bookmarkStart w:id="1783" w:name="_Toc199814909"/>
      <w:bookmarkStart w:id="1784" w:name="_Toc215040716"/>
      <w:bookmarkStart w:id="1785" w:name="_Toc215041161"/>
      <w:bookmarkStart w:id="1786" w:name="_Toc222129369"/>
      <w:bookmarkStart w:id="1787" w:name="_Toc222223074"/>
      <w:bookmarkStart w:id="1788" w:name="_Toc225914326"/>
      <w:bookmarkStart w:id="1789" w:name="_Toc231282371"/>
      <w:bookmarkStart w:id="1790" w:name="_Toc231282815"/>
      <w:bookmarkStart w:id="1791" w:name="_Toc234899402"/>
      <w:bookmarkStart w:id="1792" w:name="_Toc236632684"/>
      <w:bookmarkStart w:id="1793" w:name="_Toc236720297"/>
      <w:bookmarkStart w:id="1794" w:name="_Toc237764496"/>
      <w:bookmarkStart w:id="1795" w:name="_Toc238356120"/>
      <w:bookmarkStart w:id="1796" w:name="_Toc238368825"/>
      <w:bookmarkStart w:id="1797" w:name="_Toc238375778"/>
      <w:bookmarkStart w:id="1798" w:name="_Toc240339102"/>
      <w:bookmarkStart w:id="1799" w:name="_Toc241993608"/>
      <w:bookmarkStart w:id="1800" w:name="_Toc243192751"/>
      <w:bookmarkStart w:id="1801" w:name="_Toc243295453"/>
      <w:bookmarkStart w:id="1802" w:name="_Toc245113026"/>
      <w:bookmarkStart w:id="1803" w:name="_Toc245198188"/>
      <w:bookmarkStart w:id="1804" w:name="_Toc245198637"/>
      <w:bookmarkStart w:id="1805" w:name="_Toc245199086"/>
      <w:bookmarkStart w:id="1806" w:name="_Toc248122117"/>
      <w:bookmarkStart w:id="1807" w:name="_Toc248122568"/>
      <w:bookmarkStart w:id="1808" w:name="_Toc253670555"/>
      <w:bookmarkStart w:id="1809" w:name="_Toc253671005"/>
      <w:bookmarkStart w:id="1810" w:name="_Toc254942775"/>
      <w:bookmarkStart w:id="1811" w:name="_Toc254943228"/>
      <w:r>
        <w:rPr>
          <w:rStyle w:val="CharPartNo"/>
        </w:rPr>
        <w:t>Part 7</w:t>
      </w:r>
      <w:r>
        <w:rPr>
          <w:rStyle w:val="CharDivNo"/>
        </w:rPr>
        <w:t> </w:t>
      </w:r>
      <w:r>
        <w:t>—</w:t>
      </w:r>
      <w:r>
        <w:rPr>
          <w:rStyle w:val="CharDivText"/>
        </w:rPr>
        <w:t> </w:t>
      </w:r>
      <w:r>
        <w:rPr>
          <w:rStyle w:val="CharPartText"/>
        </w:rPr>
        <w:t>Noxious fish</w:t>
      </w:r>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r>
        <w:rPr>
          <w:rStyle w:val="CharPartText"/>
        </w:rPr>
        <w:t xml:space="preserve"> </w:t>
      </w:r>
    </w:p>
    <w:p>
      <w:pPr>
        <w:pStyle w:val="Heading5"/>
        <w:rPr>
          <w:snapToGrid w:val="0"/>
        </w:rPr>
      </w:pPr>
      <w:bookmarkStart w:id="1812" w:name="_Toc254943229"/>
      <w:bookmarkStart w:id="1813" w:name="_Toc253671006"/>
      <w:r>
        <w:rPr>
          <w:rStyle w:val="CharSectno"/>
        </w:rPr>
        <w:t>70</w:t>
      </w:r>
      <w:r>
        <w:rPr>
          <w:snapToGrid w:val="0"/>
        </w:rPr>
        <w:t>.</w:t>
      </w:r>
      <w:r>
        <w:rPr>
          <w:snapToGrid w:val="0"/>
        </w:rPr>
        <w:tab/>
        <w:t>Noxious fish</w:t>
      </w:r>
      <w:bookmarkEnd w:id="1812"/>
      <w:bookmarkEnd w:id="1813"/>
      <w:r>
        <w:rPr>
          <w:snapToGrid w:val="0"/>
        </w:rPr>
        <w:t xml:space="preserve"> </w:t>
      </w:r>
    </w:p>
    <w:p>
      <w:pPr>
        <w:pStyle w:val="Subsection"/>
        <w:rPr>
          <w:snapToGrid w:val="0"/>
        </w:rPr>
      </w:pPr>
      <w:r>
        <w:rPr>
          <w:snapToGrid w:val="0"/>
        </w:rPr>
        <w:tab/>
      </w:r>
      <w:r>
        <w:rPr>
          <w:snapToGrid w:val="0"/>
        </w:rPr>
        <w:tab/>
        <w:t>The species of fish listed in Schedule 5 are prescribed under section 103 of the Act to be noxious fish for the purposes of the Act.</w:t>
      </w:r>
    </w:p>
    <w:p>
      <w:pPr>
        <w:pStyle w:val="Heading2"/>
      </w:pPr>
      <w:bookmarkStart w:id="1814" w:name="_Toc189987995"/>
      <w:bookmarkStart w:id="1815" w:name="_Toc192041578"/>
      <w:bookmarkStart w:id="1816" w:name="_Toc199570812"/>
      <w:bookmarkStart w:id="1817" w:name="_Toc199738810"/>
      <w:bookmarkStart w:id="1818" w:name="_Toc199814911"/>
      <w:bookmarkStart w:id="1819" w:name="_Toc215040718"/>
      <w:bookmarkStart w:id="1820" w:name="_Toc215041163"/>
      <w:bookmarkStart w:id="1821" w:name="_Toc222129371"/>
      <w:bookmarkStart w:id="1822" w:name="_Toc222223076"/>
      <w:bookmarkStart w:id="1823" w:name="_Toc225914328"/>
      <w:bookmarkStart w:id="1824" w:name="_Toc231282373"/>
      <w:bookmarkStart w:id="1825" w:name="_Toc231282817"/>
      <w:bookmarkStart w:id="1826" w:name="_Toc234899404"/>
      <w:bookmarkStart w:id="1827" w:name="_Toc236632686"/>
      <w:bookmarkStart w:id="1828" w:name="_Toc236720299"/>
      <w:bookmarkStart w:id="1829" w:name="_Toc237764498"/>
      <w:bookmarkStart w:id="1830" w:name="_Toc238356122"/>
      <w:bookmarkStart w:id="1831" w:name="_Toc238368827"/>
      <w:bookmarkStart w:id="1832" w:name="_Toc238375780"/>
      <w:bookmarkStart w:id="1833" w:name="_Toc240339104"/>
      <w:bookmarkStart w:id="1834" w:name="_Toc241993610"/>
      <w:bookmarkStart w:id="1835" w:name="_Toc243192753"/>
      <w:bookmarkStart w:id="1836" w:name="_Toc243295455"/>
      <w:bookmarkStart w:id="1837" w:name="_Toc245113028"/>
      <w:bookmarkStart w:id="1838" w:name="_Toc245198190"/>
      <w:bookmarkStart w:id="1839" w:name="_Toc245198639"/>
      <w:bookmarkStart w:id="1840" w:name="_Toc245199088"/>
      <w:bookmarkStart w:id="1841" w:name="_Toc248122119"/>
      <w:bookmarkStart w:id="1842" w:name="_Toc248122570"/>
      <w:bookmarkStart w:id="1843" w:name="_Toc253670557"/>
      <w:bookmarkStart w:id="1844" w:name="_Toc253671007"/>
      <w:bookmarkStart w:id="1845" w:name="_Toc254942777"/>
      <w:bookmarkStart w:id="1846" w:name="_Toc254943230"/>
      <w:r>
        <w:rPr>
          <w:rStyle w:val="CharPartNo"/>
        </w:rPr>
        <w:t>Part 8</w:t>
      </w:r>
      <w:r>
        <w:rPr>
          <w:rStyle w:val="CharDivNo"/>
        </w:rPr>
        <w:t> </w:t>
      </w:r>
      <w:r>
        <w:t>—</w:t>
      </w:r>
      <w:r>
        <w:rPr>
          <w:rStyle w:val="CharDivText"/>
        </w:rPr>
        <w:t> </w:t>
      </w:r>
      <w:r>
        <w:rPr>
          <w:rStyle w:val="CharPartText"/>
        </w:rPr>
        <w:t>Designated fishing zones</w:t>
      </w:r>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r>
        <w:rPr>
          <w:rStyle w:val="CharPartText"/>
        </w:rPr>
        <w:t xml:space="preserve"> </w:t>
      </w:r>
    </w:p>
    <w:p>
      <w:pPr>
        <w:pStyle w:val="Heading5"/>
        <w:rPr>
          <w:snapToGrid w:val="0"/>
        </w:rPr>
      </w:pPr>
      <w:bookmarkStart w:id="1847" w:name="_Toc254943231"/>
      <w:bookmarkStart w:id="1848" w:name="_Toc253671008"/>
      <w:r>
        <w:rPr>
          <w:rStyle w:val="CharSectno"/>
        </w:rPr>
        <w:t>71</w:t>
      </w:r>
      <w:r>
        <w:rPr>
          <w:snapToGrid w:val="0"/>
        </w:rPr>
        <w:t>.</w:t>
      </w:r>
      <w:r>
        <w:rPr>
          <w:snapToGrid w:val="0"/>
        </w:rPr>
        <w:tab/>
        <w:t>Notice given by fisheries officer</w:t>
      </w:r>
      <w:bookmarkEnd w:id="1847"/>
      <w:bookmarkEnd w:id="1848"/>
      <w:r>
        <w:rPr>
          <w:snapToGrid w:val="0"/>
        </w:rPr>
        <w:t xml:space="preserve"> </w:t>
      </w:r>
    </w:p>
    <w:p>
      <w:pPr>
        <w:pStyle w:val="Subsection"/>
        <w:rPr>
          <w:snapToGrid w:val="0"/>
        </w:rPr>
      </w:pPr>
      <w:r>
        <w:rPr>
          <w:snapToGrid w:val="0"/>
        </w:rPr>
        <w:tab/>
        <w:t>(1)</w:t>
      </w:r>
      <w:r>
        <w:rPr>
          <w:snapToGrid w:val="0"/>
        </w:rPr>
        <w:tab/>
        <w:t>A fisheries officer may, by notice in writing given to a person, prohibit the person from — </w:t>
      </w:r>
    </w:p>
    <w:p>
      <w:pPr>
        <w:pStyle w:val="Indenta"/>
        <w:rPr>
          <w:snapToGrid w:val="0"/>
        </w:rPr>
      </w:pPr>
      <w:r>
        <w:rPr>
          <w:snapToGrid w:val="0"/>
        </w:rPr>
        <w:tab/>
        <w:t>(a)</w:t>
      </w:r>
      <w:r>
        <w:rPr>
          <w:snapToGrid w:val="0"/>
        </w:rPr>
        <w:tab/>
        <w:t xml:space="preserve">being in a designated fishing zone for a specified period of time, or at all; </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1849" w:name="_Toc189987997"/>
      <w:bookmarkStart w:id="1850" w:name="_Toc192041580"/>
      <w:bookmarkStart w:id="1851" w:name="_Toc199570814"/>
      <w:bookmarkStart w:id="1852" w:name="_Toc199738812"/>
      <w:bookmarkStart w:id="1853" w:name="_Toc199814913"/>
      <w:bookmarkStart w:id="1854" w:name="_Toc215040720"/>
      <w:bookmarkStart w:id="1855" w:name="_Toc215041165"/>
      <w:bookmarkStart w:id="1856" w:name="_Toc222129373"/>
      <w:bookmarkStart w:id="1857" w:name="_Toc222223078"/>
      <w:bookmarkStart w:id="1858" w:name="_Toc225914330"/>
      <w:bookmarkStart w:id="1859" w:name="_Toc231282375"/>
      <w:bookmarkStart w:id="1860" w:name="_Toc231282819"/>
      <w:bookmarkStart w:id="1861" w:name="_Toc234899406"/>
      <w:bookmarkStart w:id="1862" w:name="_Toc236632688"/>
      <w:bookmarkStart w:id="1863" w:name="_Toc236720301"/>
      <w:bookmarkStart w:id="1864" w:name="_Toc237764500"/>
      <w:bookmarkStart w:id="1865" w:name="_Toc238356124"/>
      <w:bookmarkStart w:id="1866" w:name="_Toc238368829"/>
      <w:bookmarkStart w:id="1867" w:name="_Toc238375782"/>
      <w:bookmarkStart w:id="1868" w:name="_Toc240339106"/>
      <w:bookmarkStart w:id="1869" w:name="_Toc241993612"/>
      <w:bookmarkStart w:id="1870" w:name="_Toc243192755"/>
      <w:bookmarkStart w:id="1871" w:name="_Toc243295457"/>
      <w:bookmarkStart w:id="1872" w:name="_Toc245113030"/>
      <w:bookmarkStart w:id="1873" w:name="_Toc245198192"/>
      <w:bookmarkStart w:id="1874" w:name="_Toc245198641"/>
      <w:bookmarkStart w:id="1875" w:name="_Toc245199090"/>
      <w:bookmarkStart w:id="1876" w:name="_Toc248122121"/>
      <w:bookmarkStart w:id="1877" w:name="_Toc248122572"/>
      <w:bookmarkStart w:id="1878" w:name="_Toc253670559"/>
      <w:bookmarkStart w:id="1879" w:name="_Toc253671009"/>
      <w:bookmarkStart w:id="1880" w:name="_Toc254942779"/>
      <w:bookmarkStart w:id="1881" w:name="_Toc254943232"/>
      <w:r>
        <w:rPr>
          <w:rStyle w:val="CharPartNo"/>
        </w:rPr>
        <w:t>Part 9</w:t>
      </w:r>
      <w:r>
        <w:t> — </w:t>
      </w:r>
      <w:r>
        <w:rPr>
          <w:rStyle w:val="CharPartText"/>
        </w:rPr>
        <w:t>Abrolhos Islands reserve</w:t>
      </w:r>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r>
        <w:rPr>
          <w:rStyle w:val="CharPartText"/>
        </w:rPr>
        <w:t xml:space="preserve"> </w:t>
      </w:r>
    </w:p>
    <w:p>
      <w:pPr>
        <w:pStyle w:val="Heading3"/>
        <w:rPr>
          <w:snapToGrid w:val="0"/>
        </w:rPr>
      </w:pPr>
      <w:bookmarkStart w:id="1882" w:name="_Toc189987998"/>
      <w:bookmarkStart w:id="1883" w:name="_Toc192041581"/>
      <w:bookmarkStart w:id="1884" w:name="_Toc199570815"/>
      <w:bookmarkStart w:id="1885" w:name="_Toc199738813"/>
      <w:bookmarkStart w:id="1886" w:name="_Toc199814914"/>
      <w:bookmarkStart w:id="1887" w:name="_Toc215040721"/>
      <w:bookmarkStart w:id="1888" w:name="_Toc215041166"/>
      <w:bookmarkStart w:id="1889" w:name="_Toc222129374"/>
      <w:bookmarkStart w:id="1890" w:name="_Toc222223079"/>
      <w:bookmarkStart w:id="1891" w:name="_Toc225914331"/>
      <w:bookmarkStart w:id="1892" w:name="_Toc231282376"/>
      <w:bookmarkStart w:id="1893" w:name="_Toc231282820"/>
      <w:bookmarkStart w:id="1894" w:name="_Toc234899407"/>
      <w:bookmarkStart w:id="1895" w:name="_Toc236632689"/>
      <w:bookmarkStart w:id="1896" w:name="_Toc236720302"/>
      <w:bookmarkStart w:id="1897" w:name="_Toc237764501"/>
      <w:bookmarkStart w:id="1898" w:name="_Toc238356125"/>
      <w:bookmarkStart w:id="1899" w:name="_Toc238368830"/>
      <w:bookmarkStart w:id="1900" w:name="_Toc238375783"/>
      <w:bookmarkStart w:id="1901" w:name="_Toc240339107"/>
      <w:bookmarkStart w:id="1902" w:name="_Toc241993613"/>
      <w:bookmarkStart w:id="1903" w:name="_Toc243192756"/>
      <w:bookmarkStart w:id="1904" w:name="_Toc243295458"/>
      <w:bookmarkStart w:id="1905" w:name="_Toc245113031"/>
      <w:bookmarkStart w:id="1906" w:name="_Toc245198193"/>
      <w:bookmarkStart w:id="1907" w:name="_Toc245198642"/>
      <w:bookmarkStart w:id="1908" w:name="_Toc245199091"/>
      <w:bookmarkStart w:id="1909" w:name="_Toc248122122"/>
      <w:bookmarkStart w:id="1910" w:name="_Toc248122573"/>
      <w:bookmarkStart w:id="1911" w:name="_Toc253670560"/>
      <w:bookmarkStart w:id="1912" w:name="_Toc253671010"/>
      <w:bookmarkStart w:id="1913" w:name="_Toc254942780"/>
      <w:bookmarkStart w:id="1914" w:name="_Toc254943233"/>
      <w:r>
        <w:rPr>
          <w:rStyle w:val="CharDivNo"/>
        </w:rPr>
        <w:t>Division 1</w:t>
      </w:r>
      <w:r>
        <w:rPr>
          <w:snapToGrid w:val="0"/>
        </w:rPr>
        <w:t> — </w:t>
      </w:r>
      <w:r>
        <w:rPr>
          <w:rStyle w:val="CharDivText"/>
        </w:rPr>
        <w:t>Interpretation and application of Part</w:t>
      </w:r>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r>
        <w:rPr>
          <w:rStyle w:val="CharDivText"/>
        </w:rPr>
        <w:t xml:space="preserve"> </w:t>
      </w:r>
    </w:p>
    <w:p>
      <w:pPr>
        <w:pStyle w:val="Heading5"/>
        <w:rPr>
          <w:snapToGrid w:val="0"/>
        </w:rPr>
      </w:pPr>
      <w:bookmarkStart w:id="1915" w:name="_Toc254943234"/>
      <w:bookmarkStart w:id="1916" w:name="_Toc253671011"/>
      <w:r>
        <w:rPr>
          <w:rStyle w:val="CharSectno"/>
        </w:rPr>
        <w:t>72</w:t>
      </w:r>
      <w:r>
        <w:rPr>
          <w:snapToGrid w:val="0"/>
        </w:rPr>
        <w:t>.</w:t>
      </w:r>
      <w:r>
        <w:rPr>
          <w:snapToGrid w:val="0"/>
        </w:rPr>
        <w:tab/>
        <w:t>Terms used</w:t>
      </w:r>
      <w:bookmarkEnd w:id="1915"/>
      <w:bookmarkEnd w:id="1916"/>
    </w:p>
    <w:p>
      <w:pPr>
        <w:pStyle w:val="Subsection"/>
        <w:rPr>
          <w:snapToGrid w:val="0"/>
        </w:rPr>
      </w:pPr>
      <w:r>
        <w:rPr>
          <w:snapToGrid w:val="0"/>
        </w:rPr>
        <w:tab/>
      </w:r>
      <w:r>
        <w:rPr>
          <w:snapToGrid w:val="0"/>
        </w:rPr>
        <w:tab/>
        <w:t>In this Part, unless the contrary intention appears —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Abrolhos Islands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1917" w:name="_Toc254943235"/>
      <w:bookmarkStart w:id="1918" w:name="_Toc253671012"/>
      <w:r>
        <w:rPr>
          <w:rStyle w:val="CharSectno"/>
        </w:rPr>
        <w:t>73</w:t>
      </w:r>
      <w:r>
        <w:rPr>
          <w:snapToGrid w:val="0"/>
        </w:rPr>
        <w:t>.</w:t>
      </w:r>
      <w:r>
        <w:rPr>
          <w:snapToGrid w:val="0"/>
        </w:rPr>
        <w:tab/>
        <w:t>Application</w:t>
      </w:r>
      <w:bookmarkEnd w:id="1917"/>
      <w:bookmarkEnd w:id="1918"/>
      <w:r>
        <w:rPr>
          <w:snapToGrid w:val="0"/>
        </w:rPr>
        <w:t xml:space="preserve"> </w:t>
      </w:r>
    </w:p>
    <w:p>
      <w:pPr>
        <w:pStyle w:val="Subsection"/>
        <w:rPr>
          <w:snapToGrid w:val="0"/>
        </w:rPr>
      </w:pPr>
      <w:r>
        <w:rPr>
          <w:snapToGrid w:val="0"/>
        </w:rPr>
        <w:tab/>
      </w:r>
      <w:r>
        <w:rPr>
          <w:snapToGrid w:val="0"/>
        </w:rPr>
        <w:tab/>
        <w:t>This Part applies to and in respect to all land and waters within and adjacent to the reserve.</w:t>
      </w:r>
    </w:p>
    <w:p>
      <w:pPr>
        <w:pStyle w:val="Heading3"/>
        <w:rPr>
          <w:snapToGrid w:val="0"/>
        </w:rPr>
      </w:pPr>
      <w:bookmarkStart w:id="1919" w:name="_Toc189988001"/>
      <w:bookmarkStart w:id="1920" w:name="_Toc192041584"/>
      <w:bookmarkStart w:id="1921" w:name="_Toc199570818"/>
      <w:bookmarkStart w:id="1922" w:name="_Toc199738816"/>
      <w:bookmarkStart w:id="1923" w:name="_Toc199814917"/>
      <w:bookmarkStart w:id="1924" w:name="_Toc215040724"/>
      <w:bookmarkStart w:id="1925" w:name="_Toc215041169"/>
      <w:bookmarkStart w:id="1926" w:name="_Toc222129377"/>
      <w:bookmarkStart w:id="1927" w:name="_Toc222223082"/>
      <w:bookmarkStart w:id="1928" w:name="_Toc225914334"/>
      <w:bookmarkStart w:id="1929" w:name="_Toc231282379"/>
      <w:bookmarkStart w:id="1930" w:name="_Toc231282823"/>
      <w:bookmarkStart w:id="1931" w:name="_Toc234899410"/>
      <w:bookmarkStart w:id="1932" w:name="_Toc236632692"/>
      <w:bookmarkStart w:id="1933" w:name="_Toc236720305"/>
      <w:bookmarkStart w:id="1934" w:name="_Toc237764504"/>
      <w:bookmarkStart w:id="1935" w:name="_Toc238356128"/>
      <w:bookmarkStart w:id="1936" w:name="_Toc238368833"/>
      <w:bookmarkStart w:id="1937" w:name="_Toc238375786"/>
      <w:bookmarkStart w:id="1938" w:name="_Toc240339110"/>
      <w:bookmarkStart w:id="1939" w:name="_Toc241993616"/>
      <w:bookmarkStart w:id="1940" w:name="_Toc243192759"/>
      <w:bookmarkStart w:id="1941" w:name="_Toc243295461"/>
      <w:bookmarkStart w:id="1942" w:name="_Toc245113034"/>
      <w:bookmarkStart w:id="1943" w:name="_Toc245198196"/>
      <w:bookmarkStart w:id="1944" w:name="_Toc245198645"/>
      <w:bookmarkStart w:id="1945" w:name="_Toc245199094"/>
      <w:bookmarkStart w:id="1946" w:name="_Toc248122125"/>
      <w:bookmarkStart w:id="1947" w:name="_Toc248122576"/>
      <w:bookmarkStart w:id="1948" w:name="_Toc253670563"/>
      <w:bookmarkStart w:id="1949" w:name="_Toc253671013"/>
      <w:bookmarkStart w:id="1950" w:name="_Toc254942783"/>
      <w:bookmarkStart w:id="1951" w:name="_Toc254943236"/>
      <w:r>
        <w:rPr>
          <w:rStyle w:val="CharDivNo"/>
        </w:rPr>
        <w:t>Division 2</w:t>
      </w:r>
      <w:r>
        <w:rPr>
          <w:snapToGrid w:val="0"/>
        </w:rPr>
        <w:t> — </w:t>
      </w:r>
      <w:r>
        <w:rPr>
          <w:rStyle w:val="CharDivText"/>
        </w:rPr>
        <w:t>Jetties</w:t>
      </w:r>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r>
        <w:rPr>
          <w:rStyle w:val="CharDivText"/>
        </w:rPr>
        <w:t xml:space="preserve"> </w:t>
      </w:r>
    </w:p>
    <w:p>
      <w:pPr>
        <w:pStyle w:val="Heading5"/>
        <w:rPr>
          <w:snapToGrid w:val="0"/>
        </w:rPr>
      </w:pPr>
      <w:bookmarkStart w:id="1952" w:name="_Toc254943237"/>
      <w:bookmarkStart w:id="1953" w:name="_Toc253671014"/>
      <w:r>
        <w:rPr>
          <w:rStyle w:val="CharSectno"/>
        </w:rPr>
        <w:t>74</w:t>
      </w:r>
      <w:r>
        <w:rPr>
          <w:snapToGrid w:val="0"/>
        </w:rPr>
        <w:t>.</w:t>
      </w:r>
      <w:r>
        <w:rPr>
          <w:snapToGrid w:val="0"/>
        </w:rPr>
        <w:tab/>
        <w:t>Construction and modification of jetties and moorings</w:t>
      </w:r>
      <w:bookmarkEnd w:id="1952"/>
      <w:bookmarkEnd w:id="1953"/>
      <w:r>
        <w:rPr>
          <w:snapToGrid w:val="0"/>
        </w:rPr>
        <w:t xml:space="preserve"> </w:t>
      </w:r>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 xml:space="preserve">[Regulation 74 amended in Gazette 6 Jul 2007 p. 3389.] </w:t>
      </w:r>
    </w:p>
    <w:p>
      <w:pPr>
        <w:pStyle w:val="Heading5"/>
        <w:rPr>
          <w:snapToGrid w:val="0"/>
        </w:rPr>
      </w:pPr>
      <w:bookmarkStart w:id="1954" w:name="_Toc254943238"/>
      <w:bookmarkStart w:id="1955" w:name="_Toc253671015"/>
      <w:r>
        <w:rPr>
          <w:rStyle w:val="CharSectno"/>
        </w:rPr>
        <w:t>75</w:t>
      </w:r>
      <w:r>
        <w:rPr>
          <w:snapToGrid w:val="0"/>
        </w:rPr>
        <w:t>.</w:t>
      </w:r>
      <w:r>
        <w:rPr>
          <w:snapToGrid w:val="0"/>
        </w:rPr>
        <w:tab/>
        <w:t>Unauthorised use of jetties and moorings</w:t>
      </w:r>
      <w:bookmarkEnd w:id="1954"/>
      <w:bookmarkEnd w:id="1955"/>
      <w:r>
        <w:rPr>
          <w:snapToGrid w:val="0"/>
        </w:rPr>
        <w:t xml:space="preserve"> </w:t>
      </w:r>
    </w:p>
    <w:p>
      <w:pPr>
        <w:pStyle w:val="Subsection"/>
        <w:keepNext/>
        <w:spacing w:before="120"/>
        <w:rPr>
          <w:snapToGrid w:val="0"/>
        </w:rPr>
      </w:pPr>
      <w:r>
        <w:rPr>
          <w:snapToGrid w:val="0"/>
        </w:rPr>
        <w:tab/>
        <w:t>(1)</w:t>
      </w:r>
      <w:r>
        <w:rPr>
          <w:snapToGrid w:val="0"/>
        </w:rPr>
        <w:tab/>
        <w:t>A person, other than — </w:t>
      </w:r>
    </w:p>
    <w:p>
      <w:pPr>
        <w:pStyle w:val="Indenta"/>
        <w:rPr>
          <w:snapToGrid w:val="0"/>
        </w:rPr>
      </w:pPr>
      <w:r>
        <w:rPr>
          <w:snapToGrid w:val="0"/>
        </w:rPr>
        <w:tab/>
        <w:t>(a)</w:t>
      </w:r>
      <w:r>
        <w:rPr>
          <w:snapToGrid w:val="0"/>
        </w:rPr>
        <w:tab/>
        <w:t>the owner of;</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rPr>
          <w:snapToGrid w:val="0"/>
        </w:rPr>
      </w:pPr>
      <w:bookmarkStart w:id="1956" w:name="_Toc189988004"/>
      <w:bookmarkStart w:id="1957" w:name="_Toc192041587"/>
      <w:bookmarkStart w:id="1958" w:name="_Toc199570821"/>
      <w:bookmarkStart w:id="1959" w:name="_Toc199738819"/>
      <w:bookmarkStart w:id="1960" w:name="_Toc199814920"/>
      <w:bookmarkStart w:id="1961" w:name="_Toc215040727"/>
      <w:bookmarkStart w:id="1962" w:name="_Toc215041172"/>
      <w:bookmarkStart w:id="1963" w:name="_Toc222129380"/>
      <w:bookmarkStart w:id="1964" w:name="_Toc222223085"/>
      <w:bookmarkStart w:id="1965" w:name="_Toc225914337"/>
      <w:bookmarkStart w:id="1966" w:name="_Toc231282382"/>
      <w:bookmarkStart w:id="1967" w:name="_Toc231282826"/>
      <w:bookmarkStart w:id="1968" w:name="_Toc234899413"/>
      <w:bookmarkStart w:id="1969" w:name="_Toc236632695"/>
      <w:bookmarkStart w:id="1970" w:name="_Toc236720308"/>
      <w:bookmarkStart w:id="1971" w:name="_Toc237764507"/>
      <w:bookmarkStart w:id="1972" w:name="_Toc238356131"/>
      <w:bookmarkStart w:id="1973" w:name="_Toc238368836"/>
      <w:bookmarkStart w:id="1974" w:name="_Toc238375789"/>
      <w:bookmarkStart w:id="1975" w:name="_Toc240339113"/>
      <w:bookmarkStart w:id="1976" w:name="_Toc241993619"/>
      <w:bookmarkStart w:id="1977" w:name="_Toc243192762"/>
      <w:bookmarkStart w:id="1978" w:name="_Toc243295464"/>
      <w:bookmarkStart w:id="1979" w:name="_Toc245113037"/>
      <w:bookmarkStart w:id="1980" w:name="_Toc245198199"/>
      <w:bookmarkStart w:id="1981" w:name="_Toc245198648"/>
      <w:bookmarkStart w:id="1982" w:name="_Toc245199097"/>
      <w:bookmarkStart w:id="1983" w:name="_Toc248122128"/>
      <w:bookmarkStart w:id="1984" w:name="_Toc248122579"/>
      <w:bookmarkStart w:id="1985" w:name="_Toc253670566"/>
      <w:bookmarkStart w:id="1986" w:name="_Toc253671016"/>
      <w:bookmarkStart w:id="1987" w:name="_Toc254942786"/>
      <w:bookmarkStart w:id="1988" w:name="_Toc254943239"/>
      <w:r>
        <w:rPr>
          <w:rStyle w:val="CharDivNo"/>
        </w:rPr>
        <w:t>Division 3</w:t>
      </w:r>
      <w:r>
        <w:rPr>
          <w:snapToGrid w:val="0"/>
        </w:rPr>
        <w:t> — </w:t>
      </w:r>
      <w:r>
        <w:rPr>
          <w:rStyle w:val="CharDivText"/>
        </w:rPr>
        <w:t>Buildings and facilities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r>
        <w:rPr>
          <w:rStyle w:val="CharDivText"/>
        </w:rPr>
        <w:t xml:space="preserve"> </w:t>
      </w:r>
    </w:p>
    <w:p>
      <w:pPr>
        <w:pStyle w:val="Heading5"/>
        <w:keepNext w:val="0"/>
        <w:keepLines w:val="0"/>
        <w:rPr>
          <w:snapToGrid w:val="0"/>
        </w:rPr>
      </w:pPr>
      <w:bookmarkStart w:id="1989" w:name="_Toc254943240"/>
      <w:bookmarkStart w:id="1990" w:name="_Toc253671017"/>
      <w:r>
        <w:rPr>
          <w:rStyle w:val="CharSectno"/>
        </w:rPr>
        <w:t>76</w:t>
      </w:r>
      <w:r>
        <w:rPr>
          <w:snapToGrid w:val="0"/>
        </w:rPr>
        <w:t>.</w:t>
      </w:r>
      <w:r>
        <w:rPr>
          <w:snapToGrid w:val="0"/>
        </w:rPr>
        <w:tab/>
        <w:t>CEO may waive requirements</w:t>
      </w:r>
      <w:bookmarkEnd w:id="1989"/>
      <w:bookmarkEnd w:id="1990"/>
      <w:r>
        <w:rPr>
          <w:snapToGrid w:val="0"/>
        </w:rPr>
        <w:t xml:space="preserve"> </w:t>
      </w:r>
    </w:p>
    <w:p>
      <w:pPr>
        <w:pStyle w:val="Subsection"/>
        <w:keepNext/>
        <w:spacing w:before="120"/>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 xml:space="preserve">[Regulation 76 amended in Gazette 6 Jul 2007 p. 3389.] </w:t>
      </w:r>
    </w:p>
    <w:p>
      <w:pPr>
        <w:pStyle w:val="Heading5"/>
        <w:rPr>
          <w:snapToGrid w:val="0"/>
        </w:rPr>
      </w:pPr>
      <w:bookmarkStart w:id="1991" w:name="_Toc254943241"/>
      <w:bookmarkStart w:id="1992" w:name="_Toc253671018"/>
      <w:r>
        <w:rPr>
          <w:rStyle w:val="CharSectno"/>
        </w:rPr>
        <w:t>77</w:t>
      </w:r>
      <w:r>
        <w:rPr>
          <w:snapToGrid w:val="0"/>
        </w:rPr>
        <w:t>.</w:t>
      </w:r>
      <w:r>
        <w:rPr>
          <w:snapToGrid w:val="0"/>
        </w:rPr>
        <w:tab/>
        <w:t>Transfer of facilities</w:t>
      </w:r>
      <w:bookmarkEnd w:id="1991"/>
      <w:bookmarkEnd w:id="1992"/>
      <w:r>
        <w:rPr>
          <w:snapToGrid w:val="0"/>
        </w:rPr>
        <w:t xml:space="preserve"> </w:t>
      </w:r>
    </w:p>
    <w:p>
      <w:pPr>
        <w:pStyle w:val="Subsection"/>
        <w:rPr>
          <w:snapToGrid w:val="0"/>
        </w:rPr>
      </w:pPr>
      <w:r>
        <w:rPr>
          <w:snapToGrid w:val="0"/>
        </w:rPr>
        <w:tab/>
        <w:t>(1)</w:t>
      </w:r>
      <w:r>
        <w:rPr>
          <w:snapToGrid w:val="0"/>
        </w:rPr>
        <w:tab/>
        <w:t>The holder of a rock lobster licence who applies to — </w:t>
      </w:r>
    </w:p>
    <w:p>
      <w:pPr>
        <w:pStyle w:val="Indenta"/>
        <w:rPr>
          <w:snapToGrid w:val="0"/>
        </w:rPr>
      </w:pPr>
      <w:r>
        <w:rPr>
          <w:snapToGrid w:val="0"/>
        </w:rPr>
        <w:tab/>
        <w:t>(a)</w:t>
      </w:r>
      <w:r>
        <w:rPr>
          <w:snapToGrid w:val="0"/>
        </w:rPr>
        <w:tab/>
        <w:t>transfer that licence;</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keepNext/>
        <w:rPr>
          <w:snapToGrid w:val="0"/>
        </w:rPr>
      </w:pPr>
      <w:r>
        <w:rPr>
          <w:snapToGrid w:val="0"/>
        </w:rPr>
        <w:tab/>
        <w:t>(6)</w:t>
      </w:r>
      <w:r>
        <w:rPr>
          <w:snapToGrid w:val="0"/>
        </w:rPr>
        <w:tab/>
        <w:t>A person must comply with the conditions endorsed on an approval to relocate.</w:t>
      </w:r>
    </w:p>
    <w:p>
      <w:pPr>
        <w:pStyle w:val="Penstart"/>
        <w:rPr>
          <w:snapToGrid w:val="0"/>
        </w:rPr>
      </w:pPr>
      <w:r>
        <w:rPr>
          <w:snapToGrid w:val="0"/>
        </w:rPr>
        <w:tab/>
        <w:t>Penalty: Not less than $100 or more than $1 000.</w:t>
      </w:r>
    </w:p>
    <w:p>
      <w:pPr>
        <w:pStyle w:val="Subsection"/>
        <w:spacing w:before="180"/>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spacing w:before="240"/>
        <w:rPr>
          <w:snapToGrid w:val="0"/>
        </w:rPr>
      </w:pPr>
      <w:bookmarkStart w:id="1993" w:name="_Toc254943242"/>
      <w:bookmarkStart w:id="1994" w:name="_Toc253671019"/>
      <w:r>
        <w:rPr>
          <w:rStyle w:val="CharSectno"/>
        </w:rPr>
        <w:t>78</w:t>
      </w:r>
      <w:r>
        <w:rPr>
          <w:snapToGrid w:val="0"/>
        </w:rPr>
        <w:t>.</w:t>
      </w:r>
      <w:r>
        <w:rPr>
          <w:snapToGrid w:val="0"/>
        </w:rPr>
        <w:tab/>
        <w:t>Camp may become unauthorised structure</w:t>
      </w:r>
      <w:bookmarkEnd w:id="1993"/>
      <w:bookmarkEnd w:id="1994"/>
      <w:r>
        <w:rPr>
          <w:snapToGrid w:val="0"/>
        </w:rPr>
        <w:t xml:space="preserve"> </w:t>
      </w:r>
    </w:p>
    <w:p>
      <w:pPr>
        <w:pStyle w:val="Subsection"/>
        <w:spacing w:before="180"/>
        <w:rPr>
          <w:snapToGrid w:val="0"/>
        </w:rPr>
      </w:pPr>
      <w:r>
        <w:rPr>
          <w:snapToGrid w:val="0"/>
        </w:rPr>
        <w:tab/>
        <w:t>(1)</w:t>
      </w:r>
      <w:r>
        <w:rPr>
          <w:snapToGrid w:val="0"/>
        </w:rPr>
        <w:tab/>
        <w:t>Where a person —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keepNext/>
        <w:rPr>
          <w:snapToGrid w:val="0"/>
        </w:rPr>
      </w:pPr>
      <w:r>
        <w:rPr>
          <w:snapToGrid w:val="0"/>
        </w:rPr>
        <w:tab/>
        <w:t>(b)</w:t>
      </w:r>
      <w:r>
        <w:rPr>
          <w:snapToGrid w:val="0"/>
        </w:rPr>
        <w:tab/>
        <w:t>a relocation referred to in regulation 77(4),</w:t>
      </w:r>
    </w:p>
    <w:p>
      <w:pPr>
        <w:pStyle w:val="Subsection"/>
        <w:keepNext/>
        <w:rPr>
          <w:snapToGrid w:val="0"/>
        </w:rPr>
      </w:pPr>
      <w:r>
        <w:rPr>
          <w:snapToGrid w:val="0"/>
        </w:rPr>
        <w:tab/>
      </w:r>
      <w:r>
        <w:rPr>
          <w:snapToGrid w:val="0"/>
        </w:rPr>
        <w:tab/>
        <w:t>being approved and that amount must —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1995" w:name="_Toc254943243"/>
      <w:bookmarkStart w:id="1996" w:name="_Toc253671020"/>
      <w:r>
        <w:rPr>
          <w:rStyle w:val="CharSectno"/>
        </w:rPr>
        <w:t>79</w:t>
      </w:r>
      <w:r>
        <w:rPr>
          <w:snapToGrid w:val="0"/>
        </w:rPr>
        <w:t>.</w:t>
      </w:r>
      <w:r>
        <w:rPr>
          <w:snapToGrid w:val="0"/>
        </w:rPr>
        <w:tab/>
        <w:t>Buildings — general</w:t>
      </w:r>
      <w:bookmarkEnd w:id="1995"/>
      <w:bookmarkEnd w:id="1996"/>
      <w:r>
        <w:rPr>
          <w:snapToGrid w:val="0"/>
        </w:rPr>
        <w:t xml:space="preserve"> </w:t>
      </w:r>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 xml:space="preserve">must be completed within the time period set out in the order. </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1997" w:name="_Toc254943244"/>
      <w:bookmarkStart w:id="1998" w:name="_Toc253671021"/>
      <w:r>
        <w:rPr>
          <w:rStyle w:val="CharSectno"/>
        </w:rPr>
        <w:t>80</w:t>
      </w:r>
      <w:r>
        <w:rPr>
          <w:snapToGrid w:val="0"/>
        </w:rPr>
        <w:t>.</w:t>
      </w:r>
      <w:r>
        <w:rPr>
          <w:snapToGrid w:val="0"/>
        </w:rPr>
        <w:tab/>
        <w:t>Buildings — minor changes</w:t>
      </w:r>
      <w:bookmarkEnd w:id="1997"/>
      <w:bookmarkEnd w:id="1998"/>
      <w:r>
        <w:rPr>
          <w:snapToGrid w:val="0"/>
        </w:rPr>
        <w:t xml:space="preserve"> </w:t>
      </w:r>
    </w:p>
    <w:p>
      <w:pPr>
        <w:pStyle w:val="Subsection"/>
        <w:rPr>
          <w:snapToGrid w:val="0"/>
        </w:rPr>
      </w:pPr>
      <w:r>
        <w:rPr>
          <w:snapToGrid w:val="0"/>
        </w:rPr>
        <w:tab/>
        <w:t>(1)</w:t>
      </w:r>
      <w:r>
        <w:rPr>
          <w:snapToGrid w:val="0"/>
        </w:rPr>
        <w:tab/>
        <w:t>The owner of a building in the reserve who wishes to make any minor structural change to the building —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 xml:space="preserve">[Regulation 80 amended in Gazette 6 Jul 2007 p. 3389.] </w:t>
      </w:r>
    </w:p>
    <w:p>
      <w:pPr>
        <w:pStyle w:val="Heading5"/>
        <w:rPr>
          <w:snapToGrid w:val="0"/>
        </w:rPr>
      </w:pPr>
      <w:bookmarkStart w:id="1999" w:name="_Toc254943245"/>
      <w:bookmarkStart w:id="2000" w:name="_Toc253671022"/>
      <w:r>
        <w:rPr>
          <w:rStyle w:val="CharSectno"/>
        </w:rPr>
        <w:t>81</w:t>
      </w:r>
      <w:r>
        <w:rPr>
          <w:snapToGrid w:val="0"/>
        </w:rPr>
        <w:t>.</w:t>
      </w:r>
      <w:r>
        <w:rPr>
          <w:snapToGrid w:val="0"/>
        </w:rPr>
        <w:tab/>
        <w:t>Buildings — major changes and new buildings</w:t>
      </w:r>
      <w:bookmarkEnd w:id="1999"/>
      <w:bookmarkEnd w:id="2000"/>
      <w:r>
        <w:rPr>
          <w:snapToGrid w:val="0"/>
        </w:rPr>
        <w:t xml:space="preserve"> </w:t>
      </w:r>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 </w:t>
      </w:r>
    </w:p>
    <w:p>
      <w:pPr>
        <w:pStyle w:val="Indenta"/>
        <w:rPr>
          <w:snapToGrid w:val="0"/>
        </w:rPr>
      </w:pPr>
      <w:r>
        <w:rPr>
          <w:snapToGrid w:val="0"/>
        </w:rPr>
        <w:tab/>
        <w:t>(a)</w:t>
      </w:r>
      <w:r>
        <w:rPr>
          <w:snapToGrid w:val="0"/>
        </w:rPr>
        <w:tab/>
        <w:t>obtain and provide full structural plans approved by a registered builder;</w:t>
      </w:r>
    </w:p>
    <w:p>
      <w:pPr>
        <w:pStyle w:val="Indenta"/>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 </w:t>
      </w:r>
    </w:p>
    <w:p>
      <w:pPr>
        <w:pStyle w:val="Indenta"/>
        <w:rPr>
          <w:snapToGrid w:val="0"/>
        </w:rPr>
      </w:pPr>
      <w:r>
        <w:rPr>
          <w:snapToGrid w:val="0"/>
        </w:rPr>
        <w:tab/>
        <w:t>(a)</w:t>
      </w:r>
      <w:r>
        <w:rPr>
          <w:snapToGrid w:val="0"/>
        </w:rPr>
        <w:tab/>
        <w:t>3 living dwellings;</w:t>
      </w:r>
    </w:p>
    <w:p>
      <w:pPr>
        <w:pStyle w:val="Indenta"/>
        <w:rPr>
          <w:snapToGrid w:val="0"/>
        </w:rPr>
      </w:pPr>
      <w:r>
        <w:rPr>
          <w:snapToGrid w:val="0"/>
        </w:rPr>
        <w:tab/>
        <w:t>(b)</w:t>
      </w:r>
      <w:r>
        <w:rPr>
          <w:snapToGrid w:val="0"/>
        </w:rPr>
        <w:tab/>
        <w:t>one store shed;</w:t>
      </w:r>
    </w:p>
    <w:p>
      <w:pPr>
        <w:pStyle w:val="Indenta"/>
        <w:rPr>
          <w:snapToGrid w:val="0"/>
        </w:rPr>
      </w:pPr>
      <w:r>
        <w:rPr>
          <w:snapToGrid w:val="0"/>
        </w:rPr>
        <w:tab/>
        <w:t>(c)</w:t>
      </w:r>
      <w:r>
        <w:rPr>
          <w:snapToGrid w:val="0"/>
        </w:rPr>
        <w:tab/>
        <w:t>one ablution block;</w:t>
      </w:r>
    </w:p>
    <w:p>
      <w:pPr>
        <w:pStyle w:val="Indenta"/>
        <w:rPr>
          <w:snapToGrid w:val="0"/>
        </w:rPr>
      </w:pPr>
      <w:r>
        <w:rPr>
          <w:snapToGrid w:val="0"/>
        </w:rPr>
        <w:tab/>
        <w:t>(d)</w:t>
      </w:r>
      <w:r>
        <w:rPr>
          <w:snapToGrid w:val="0"/>
        </w:rPr>
        <w:tab/>
        <w:t>the approved number of generator sheds for that camp; or</w:t>
      </w:r>
    </w:p>
    <w:p>
      <w:pPr>
        <w:pStyle w:val="Indenta"/>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rPr>
          <w:snapToGrid w:val="0"/>
        </w:rPr>
      </w:pPr>
      <w:bookmarkStart w:id="2001" w:name="_Toc189988011"/>
      <w:bookmarkStart w:id="2002" w:name="_Toc192041594"/>
      <w:bookmarkStart w:id="2003" w:name="_Toc199570828"/>
      <w:bookmarkStart w:id="2004" w:name="_Toc199738826"/>
      <w:bookmarkStart w:id="2005" w:name="_Toc199814927"/>
      <w:bookmarkStart w:id="2006" w:name="_Toc215040734"/>
      <w:bookmarkStart w:id="2007" w:name="_Toc215041179"/>
      <w:bookmarkStart w:id="2008" w:name="_Toc222129387"/>
      <w:bookmarkStart w:id="2009" w:name="_Toc222223092"/>
      <w:bookmarkStart w:id="2010" w:name="_Toc225914344"/>
      <w:bookmarkStart w:id="2011" w:name="_Toc231282389"/>
      <w:bookmarkStart w:id="2012" w:name="_Toc231282833"/>
      <w:bookmarkStart w:id="2013" w:name="_Toc234899420"/>
      <w:bookmarkStart w:id="2014" w:name="_Toc236632702"/>
      <w:bookmarkStart w:id="2015" w:name="_Toc236720315"/>
      <w:bookmarkStart w:id="2016" w:name="_Toc237764514"/>
      <w:bookmarkStart w:id="2017" w:name="_Toc238356138"/>
      <w:bookmarkStart w:id="2018" w:name="_Toc238368843"/>
      <w:bookmarkStart w:id="2019" w:name="_Toc238375796"/>
      <w:bookmarkStart w:id="2020" w:name="_Toc240339120"/>
      <w:bookmarkStart w:id="2021" w:name="_Toc241993626"/>
      <w:bookmarkStart w:id="2022" w:name="_Toc243192769"/>
      <w:bookmarkStart w:id="2023" w:name="_Toc243295471"/>
      <w:bookmarkStart w:id="2024" w:name="_Toc245113044"/>
      <w:bookmarkStart w:id="2025" w:name="_Toc245198206"/>
      <w:bookmarkStart w:id="2026" w:name="_Toc245198655"/>
      <w:bookmarkStart w:id="2027" w:name="_Toc245199104"/>
      <w:bookmarkStart w:id="2028" w:name="_Toc248122135"/>
      <w:bookmarkStart w:id="2029" w:name="_Toc248122586"/>
      <w:bookmarkStart w:id="2030" w:name="_Toc253670573"/>
      <w:bookmarkStart w:id="2031" w:name="_Toc253671023"/>
      <w:bookmarkStart w:id="2032" w:name="_Toc254942793"/>
      <w:bookmarkStart w:id="2033" w:name="_Toc254943246"/>
      <w:r>
        <w:rPr>
          <w:rStyle w:val="CharDivNo"/>
        </w:rPr>
        <w:t>Division 4</w:t>
      </w:r>
      <w:r>
        <w:rPr>
          <w:snapToGrid w:val="0"/>
        </w:rPr>
        <w:t> — </w:t>
      </w:r>
      <w:r>
        <w:rPr>
          <w:rStyle w:val="CharDivText"/>
        </w:rPr>
        <w:t>Power and maintenance</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r>
        <w:rPr>
          <w:rStyle w:val="CharDivText"/>
        </w:rPr>
        <w:t xml:space="preserve"> </w:t>
      </w:r>
    </w:p>
    <w:p>
      <w:pPr>
        <w:pStyle w:val="Ednotesection"/>
      </w:pPr>
      <w:r>
        <w:t>[</w:t>
      </w:r>
      <w:r>
        <w:rPr>
          <w:b/>
        </w:rPr>
        <w:t>82, 83.</w:t>
      </w:r>
      <w:r>
        <w:tab/>
        <w:t>Deleted in Gazette 23 May 2006 p. 1860.]</w:t>
      </w:r>
    </w:p>
    <w:p>
      <w:pPr>
        <w:pStyle w:val="Heading5"/>
        <w:rPr>
          <w:snapToGrid w:val="0"/>
        </w:rPr>
      </w:pPr>
      <w:bookmarkStart w:id="2034" w:name="_Toc254943247"/>
      <w:bookmarkStart w:id="2035" w:name="_Toc253671024"/>
      <w:r>
        <w:rPr>
          <w:rStyle w:val="CharSectno"/>
        </w:rPr>
        <w:t>84</w:t>
      </w:r>
      <w:r>
        <w:rPr>
          <w:snapToGrid w:val="0"/>
        </w:rPr>
        <w:t>.</w:t>
      </w:r>
      <w:r>
        <w:rPr>
          <w:snapToGrid w:val="0"/>
        </w:rPr>
        <w:tab/>
        <w:t>Water tank maintenance</w:t>
      </w:r>
      <w:bookmarkEnd w:id="2034"/>
      <w:bookmarkEnd w:id="2035"/>
      <w:r>
        <w:rPr>
          <w:snapToGrid w:val="0"/>
        </w:rPr>
        <w:t xml:space="preserve"> </w:t>
      </w:r>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rPr>
          <w:snapToGrid w:val="0"/>
        </w:rPr>
      </w:pPr>
      <w:bookmarkStart w:id="2036" w:name="_Toc254943248"/>
      <w:bookmarkStart w:id="2037" w:name="_Toc253671025"/>
      <w:r>
        <w:rPr>
          <w:rStyle w:val="CharSectno"/>
        </w:rPr>
        <w:t>85</w:t>
      </w:r>
      <w:r>
        <w:rPr>
          <w:snapToGrid w:val="0"/>
        </w:rPr>
        <w:t>.</w:t>
      </w:r>
      <w:r>
        <w:rPr>
          <w:snapToGrid w:val="0"/>
        </w:rPr>
        <w:tab/>
        <w:t>Generators</w:t>
      </w:r>
      <w:bookmarkEnd w:id="2036"/>
      <w:bookmarkEnd w:id="2037"/>
      <w:r>
        <w:rPr>
          <w:snapToGrid w:val="0"/>
        </w:rPr>
        <w:t xml:space="preserve"> </w:t>
      </w:r>
    </w:p>
    <w:p>
      <w:pPr>
        <w:pStyle w:val="Subsection"/>
        <w:keepNext/>
        <w:keepLines/>
        <w:spacing w:before="120"/>
        <w:rPr>
          <w:snapToGrid w:val="0"/>
        </w:rPr>
      </w:pPr>
      <w:r>
        <w:rPr>
          <w:snapToGrid w:val="0"/>
        </w:rPr>
        <w:tab/>
        <w:t>(1)</w:t>
      </w:r>
      <w:r>
        <w:rPr>
          <w:snapToGrid w:val="0"/>
        </w:rPr>
        <w:tab/>
        <w:t>A person must, before installing a generator —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 xml:space="preserve">[Regulation 85 amended in Gazette 6 Jul 2007 p. 3389.] </w:t>
      </w:r>
    </w:p>
    <w:p>
      <w:pPr>
        <w:pStyle w:val="Heading5"/>
        <w:rPr>
          <w:snapToGrid w:val="0"/>
        </w:rPr>
      </w:pPr>
      <w:bookmarkStart w:id="2038" w:name="_Toc254943249"/>
      <w:bookmarkStart w:id="2039" w:name="_Toc253671026"/>
      <w:r>
        <w:rPr>
          <w:rStyle w:val="CharSectno"/>
        </w:rPr>
        <w:t>86</w:t>
      </w:r>
      <w:r>
        <w:rPr>
          <w:snapToGrid w:val="0"/>
        </w:rPr>
        <w:t>.</w:t>
      </w:r>
      <w:r>
        <w:rPr>
          <w:snapToGrid w:val="0"/>
        </w:rPr>
        <w:tab/>
        <w:t>Machinery noise</w:t>
      </w:r>
      <w:bookmarkEnd w:id="2038"/>
      <w:bookmarkEnd w:id="2039"/>
      <w:r>
        <w:rPr>
          <w:snapToGrid w:val="0"/>
        </w:rPr>
        <w:t xml:space="preserve"> </w:t>
      </w:r>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rPr>
          <w:snapToGrid w:val="0"/>
        </w:rPr>
      </w:pPr>
      <w:bookmarkStart w:id="2040" w:name="_Toc189988015"/>
      <w:bookmarkStart w:id="2041" w:name="_Toc192041598"/>
      <w:bookmarkStart w:id="2042" w:name="_Toc199570832"/>
      <w:bookmarkStart w:id="2043" w:name="_Toc199738830"/>
      <w:bookmarkStart w:id="2044" w:name="_Toc199814931"/>
      <w:bookmarkStart w:id="2045" w:name="_Toc215040738"/>
      <w:bookmarkStart w:id="2046" w:name="_Toc215041183"/>
      <w:bookmarkStart w:id="2047" w:name="_Toc222129391"/>
      <w:bookmarkStart w:id="2048" w:name="_Toc222223096"/>
      <w:bookmarkStart w:id="2049" w:name="_Toc225914348"/>
      <w:bookmarkStart w:id="2050" w:name="_Toc231282393"/>
      <w:bookmarkStart w:id="2051" w:name="_Toc231282837"/>
      <w:bookmarkStart w:id="2052" w:name="_Toc234899424"/>
      <w:bookmarkStart w:id="2053" w:name="_Toc236632706"/>
      <w:bookmarkStart w:id="2054" w:name="_Toc236720319"/>
      <w:bookmarkStart w:id="2055" w:name="_Toc237764518"/>
      <w:bookmarkStart w:id="2056" w:name="_Toc238356142"/>
      <w:bookmarkStart w:id="2057" w:name="_Toc238368847"/>
      <w:bookmarkStart w:id="2058" w:name="_Toc238375800"/>
      <w:bookmarkStart w:id="2059" w:name="_Toc240339124"/>
      <w:bookmarkStart w:id="2060" w:name="_Toc241993630"/>
      <w:bookmarkStart w:id="2061" w:name="_Toc243192773"/>
      <w:bookmarkStart w:id="2062" w:name="_Toc243295475"/>
      <w:bookmarkStart w:id="2063" w:name="_Toc245113048"/>
      <w:bookmarkStart w:id="2064" w:name="_Toc245198210"/>
      <w:bookmarkStart w:id="2065" w:name="_Toc245198659"/>
      <w:bookmarkStart w:id="2066" w:name="_Toc245199108"/>
      <w:bookmarkStart w:id="2067" w:name="_Toc248122139"/>
      <w:bookmarkStart w:id="2068" w:name="_Toc248122590"/>
      <w:bookmarkStart w:id="2069" w:name="_Toc253670577"/>
      <w:bookmarkStart w:id="2070" w:name="_Toc253671027"/>
      <w:bookmarkStart w:id="2071" w:name="_Toc254942797"/>
      <w:bookmarkStart w:id="2072" w:name="_Toc254943250"/>
      <w:r>
        <w:rPr>
          <w:rStyle w:val="CharDivNo"/>
        </w:rPr>
        <w:t>Division 5</w:t>
      </w:r>
      <w:r>
        <w:rPr>
          <w:snapToGrid w:val="0"/>
        </w:rPr>
        <w:t> — </w:t>
      </w:r>
      <w:r>
        <w:rPr>
          <w:rStyle w:val="CharDivText"/>
        </w:rPr>
        <w:t>Unauthorised structures and termination of tenancy</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r>
        <w:rPr>
          <w:rStyle w:val="CharDivText"/>
        </w:rPr>
        <w:t xml:space="preserve"> </w:t>
      </w:r>
    </w:p>
    <w:p>
      <w:pPr>
        <w:pStyle w:val="Heading5"/>
        <w:rPr>
          <w:snapToGrid w:val="0"/>
        </w:rPr>
      </w:pPr>
      <w:bookmarkStart w:id="2073" w:name="_Toc254943251"/>
      <w:bookmarkStart w:id="2074" w:name="_Toc253671028"/>
      <w:r>
        <w:rPr>
          <w:rStyle w:val="CharSectno"/>
        </w:rPr>
        <w:t>87</w:t>
      </w:r>
      <w:r>
        <w:rPr>
          <w:snapToGrid w:val="0"/>
        </w:rPr>
        <w:t>.</w:t>
      </w:r>
      <w:r>
        <w:rPr>
          <w:snapToGrid w:val="0"/>
        </w:rPr>
        <w:tab/>
        <w:t>Terms used</w:t>
      </w:r>
      <w:bookmarkEnd w:id="2073"/>
      <w:bookmarkEnd w:id="2074"/>
    </w:p>
    <w:p>
      <w:pPr>
        <w:pStyle w:val="Subsection"/>
        <w:rPr>
          <w:snapToGrid w:val="0"/>
        </w:rPr>
      </w:pPr>
      <w:r>
        <w:rPr>
          <w:snapToGrid w:val="0"/>
        </w:rPr>
        <w:tab/>
      </w:r>
      <w:r>
        <w:rPr>
          <w:snapToGrid w:val="0"/>
        </w:rPr>
        <w:tab/>
        <w:t>In this Division —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2075" w:name="_Toc254943252"/>
      <w:bookmarkStart w:id="2076" w:name="_Toc253671029"/>
      <w:r>
        <w:rPr>
          <w:rStyle w:val="CharSectno"/>
        </w:rPr>
        <w:t>88</w:t>
      </w:r>
      <w:r>
        <w:rPr>
          <w:snapToGrid w:val="0"/>
        </w:rPr>
        <w:t>.</w:t>
      </w:r>
      <w:r>
        <w:rPr>
          <w:snapToGrid w:val="0"/>
        </w:rPr>
        <w:tab/>
        <w:t>Notice by CEO</w:t>
      </w:r>
      <w:bookmarkEnd w:id="2075"/>
      <w:bookmarkEnd w:id="2076"/>
      <w:r>
        <w:rPr>
          <w:snapToGrid w:val="0"/>
        </w:rPr>
        <w:t xml:space="preserve"> </w:t>
      </w:r>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 xml:space="preserve">[Regulation 88 amended in Gazette 6 Jul 2007 p. 3389.] </w:t>
      </w:r>
    </w:p>
    <w:p>
      <w:pPr>
        <w:pStyle w:val="Heading5"/>
        <w:rPr>
          <w:snapToGrid w:val="0"/>
        </w:rPr>
      </w:pPr>
      <w:bookmarkStart w:id="2077" w:name="_Toc254943253"/>
      <w:bookmarkStart w:id="2078" w:name="_Toc253671030"/>
      <w:r>
        <w:rPr>
          <w:rStyle w:val="CharSectno"/>
        </w:rPr>
        <w:t>89</w:t>
      </w:r>
      <w:r>
        <w:rPr>
          <w:snapToGrid w:val="0"/>
        </w:rPr>
        <w:t>.</w:t>
      </w:r>
      <w:r>
        <w:rPr>
          <w:snapToGrid w:val="0"/>
        </w:rPr>
        <w:tab/>
        <w:t>Service of notice</w:t>
      </w:r>
      <w:bookmarkEnd w:id="2077"/>
      <w:bookmarkEnd w:id="2078"/>
      <w:r>
        <w:rPr>
          <w:snapToGrid w:val="0"/>
        </w:rPr>
        <w:t xml:space="preserve"> </w:t>
      </w:r>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2079" w:name="_Toc254943254"/>
      <w:bookmarkStart w:id="2080" w:name="_Toc253671031"/>
      <w:r>
        <w:rPr>
          <w:rStyle w:val="CharSectno"/>
        </w:rPr>
        <w:t>90</w:t>
      </w:r>
      <w:r>
        <w:rPr>
          <w:snapToGrid w:val="0"/>
        </w:rPr>
        <w:t>.</w:t>
      </w:r>
      <w:r>
        <w:rPr>
          <w:snapToGrid w:val="0"/>
        </w:rPr>
        <w:tab/>
        <w:t>Non</w:t>
      </w:r>
      <w:r>
        <w:rPr>
          <w:snapToGrid w:val="0"/>
        </w:rPr>
        <w:noBreakHyphen/>
      </w:r>
      <w:r>
        <w:rPr>
          <w:snapToGrid w:val="0"/>
        </w:rPr>
        <w:softHyphen/>
        <w:t>compliance with notice</w:t>
      </w:r>
      <w:bookmarkEnd w:id="2079"/>
      <w:bookmarkEnd w:id="2080"/>
      <w:r>
        <w:rPr>
          <w:snapToGrid w:val="0"/>
        </w:rPr>
        <w:t xml:space="preserve"> </w:t>
      </w:r>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 </w:t>
      </w:r>
    </w:p>
    <w:p>
      <w:pPr>
        <w:pStyle w:val="Indenta"/>
        <w:rPr>
          <w:snapToGrid w:val="0"/>
        </w:rPr>
      </w:pPr>
      <w:r>
        <w:rPr>
          <w:snapToGrid w:val="0"/>
        </w:rPr>
        <w:tab/>
        <w:t>(a)</w:t>
      </w:r>
      <w:r>
        <w:rPr>
          <w:snapToGrid w:val="0"/>
        </w:rPr>
        <w:tab/>
        <w:t>that the structure is an unauthorised structure;</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 </w:t>
      </w:r>
    </w:p>
    <w:p>
      <w:pPr>
        <w:pStyle w:val="Indenta"/>
        <w:rPr>
          <w:snapToGrid w:val="0"/>
        </w:rPr>
      </w:pPr>
      <w:r>
        <w:rPr>
          <w:snapToGrid w:val="0"/>
        </w:rPr>
        <w:tab/>
        <w:t>(d)</w:t>
      </w:r>
      <w:r>
        <w:rPr>
          <w:snapToGrid w:val="0"/>
        </w:rPr>
        <w:tab/>
        <w:t>authorise a fisheries officer to arrange for the removal of the unauthorised structure and its contents;</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w:t>
      </w:r>
    </w:p>
    <w:p>
      <w:pPr>
        <w:pStyle w:val="Indenta"/>
        <w:rPr>
          <w:snapToGrid w:val="0"/>
        </w:rPr>
      </w:pPr>
      <w:r>
        <w:rPr>
          <w:snapToGrid w:val="0"/>
        </w:rPr>
        <w:tab/>
        <w:t>(f)</w:t>
      </w:r>
      <w:r>
        <w:rPr>
          <w:snapToGrid w:val="0"/>
        </w:rPr>
        <w:tab/>
        <w:t>authorise the sale of the unauthorised structure or its contents or both on condition that it or they are removed upon sale;</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spacing w:before="60"/>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 xml:space="preserve">[Regulation 90 amended in Gazette 6 Jul 2007 p. 3389.] </w:t>
      </w:r>
    </w:p>
    <w:p>
      <w:pPr>
        <w:pStyle w:val="Heading5"/>
        <w:spacing w:before="180"/>
        <w:rPr>
          <w:snapToGrid w:val="0"/>
        </w:rPr>
      </w:pPr>
      <w:bookmarkStart w:id="2081" w:name="_Toc254943255"/>
      <w:bookmarkStart w:id="2082" w:name="_Toc253671032"/>
      <w:r>
        <w:rPr>
          <w:rStyle w:val="CharSectno"/>
        </w:rPr>
        <w:t>91</w:t>
      </w:r>
      <w:r>
        <w:rPr>
          <w:snapToGrid w:val="0"/>
        </w:rPr>
        <w:t>.</w:t>
      </w:r>
      <w:r>
        <w:rPr>
          <w:snapToGrid w:val="0"/>
        </w:rPr>
        <w:tab/>
        <w:t>Site of unauthorised structure to be cleared completely</w:t>
      </w:r>
      <w:bookmarkEnd w:id="2081"/>
      <w:bookmarkEnd w:id="2082"/>
      <w:r>
        <w:rPr>
          <w:snapToGrid w:val="0"/>
        </w:rPr>
        <w:t xml:space="preserve"> </w:t>
      </w:r>
    </w:p>
    <w:p>
      <w:pPr>
        <w:pStyle w:val="Subsection"/>
        <w:spacing w:before="100"/>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rPr>
          <w:snapToGrid w:val="0"/>
        </w:rPr>
      </w:pPr>
      <w:bookmarkStart w:id="2083" w:name="_Toc189988021"/>
      <w:bookmarkStart w:id="2084" w:name="_Toc192041604"/>
      <w:bookmarkStart w:id="2085" w:name="_Toc199570838"/>
      <w:bookmarkStart w:id="2086" w:name="_Toc199738836"/>
      <w:bookmarkStart w:id="2087" w:name="_Toc199814937"/>
      <w:bookmarkStart w:id="2088" w:name="_Toc215040744"/>
      <w:bookmarkStart w:id="2089" w:name="_Toc215041189"/>
      <w:bookmarkStart w:id="2090" w:name="_Toc222129397"/>
      <w:bookmarkStart w:id="2091" w:name="_Toc222223102"/>
      <w:bookmarkStart w:id="2092" w:name="_Toc225914354"/>
      <w:bookmarkStart w:id="2093" w:name="_Toc231282399"/>
      <w:bookmarkStart w:id="2094" w:name="_Toc231282843"/>
      <w:bookmarkStart w:id="2095" w:name="_Toc234899430"/>
      <w:bookmarkStart w:id="2096" w:name="_Toc236632712"/>
      <w:bookmarkStart w:id="2097" w:name="_Toc236720325"/>
      <w:bookmarkStart w:id="2098" w:name="_Toc237764524"/>
      <w:bookmarkStart w:id="2099" w:name="_Toc238356148"/>
      <w:bookmarkStart w:id="2100" w:name="_Toc238368853"/>
      <w:bookmarkStart w:id="2101" w:name="_Toc238375806"/>
      <w:bookmarkStart w:id="2102" w:name="_Toc240339130"/>
      <w:bookmarkStart w:id="2103" w:name="_Toc241993636"/>
      <w:bookmarkStart w:id="2104" w:name="_Toc243192779"/>
      <w:bookmarkStart w:id="2105" w:name="_Toc243295481"/>
      <w:bookmarkStart w:id="2106" w:name="_Toc245113054"/>
      <w:bookmarkStart w:id="2107" w:name="_Toc245198216"/>
      <w:bookmarkStart w:id="2108" w:name="_Toc245198665"/>
      <w:bookmarkStart w:id="2109" w:name="_Toc245199114"/>
      <w:bookmarkStart w:id="2110" w:name="_Toc248122145"/>
      <w:bookmarkStart w:id="2111" w:name="_Toc248122596"/>
      <w:bookmarkStart w:id="2112" w:name="_Toc253670583"/>
      <w:bookmarkStart w:id="2113" w:name="_Toc253671033"/>
      <w:bookmarkStart w:id="2114" w:name="_Toc254942803"/>
      <w:bookmarkStart w:id="2115" w:name="_Toc254943256"/>
      <w:r>
        <w:rPr>
          <w:rStyle w:val="CharDivNo"/>
        </w:rPr>
        <w:t>Division 6</w:t>
      </w:r>
      <w:r>
        <w:rPr>
          <w:snapToGrid w:val="0"/>
        </w:rPr>
        <w:t> — </w:t>
      </w:r>
      <w:r>
        <w:rPr>
          <w:rStyle w:val="CharDivText"/>
        </w:rPr>
        <w:t>Share arrangements and dispute procedure</w:t>
      </w:r>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r>
        <w:rPr>
          <w:rStyle w:val="CharDivText"/>
        </w:rPr>
        <w:t xml:space="preserve"> </w:t>
      </w:r>
    </w:p>
    <w:p>
      <w:pPr>
        <w:pStyle w:val="Heading5"/>
        <w:spacing w:before="180"/>
        <w:rPr>
          <w:snapToGrid w:val="0"/>
        </w:rPr>
      </w:pPr>
      <w:bookmarkStart w:id="2116" w:name="_Toc254943257"/>
      <w:bookmarkStart w:id="2117" w:name="_Toc253671034"/>
      <w:r>
        <w:rPr>
          <w:rStyle w:val="CharSectno"/>
        </w:rPr>
        <w:t>92</w:t>
      </w:r>
      <w:r>
        <w:rPr>
          <w:snapToGrid w:val="0"/>
        </w:rPr>
        <w:t>.</w:t>
      </w:r>
      <w:r>
        <w:rPr>
          <w:snapToGrid w:val="0"/>
        </w:rPr>
        <w:tab/>
        <w:t>Documentation of share arrangement</w:t>
      </w:r>
      <w:bookmarkEnd w:id="2116"/>
      <w:bookmarkEnd w:id="2117"/>
      <w:r>
        <w:rPr>
          <w:snapToGrid w:val="0"/>
        </w:rPr>
        <w:t xml:space="preserve"> </w:t>
      </w:r>
    </w:p>
    <w:p>
      <w:pPr>
        <w:pStyle w:val="Subsection"/>
        <w:spacing w:before="100"/>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 xml:space="preserve">[Regulation 92 amended in Gazette 6 Jul 2007 p. 3389.] </w:t>
      </w:r>
    </w:p>
    <w:p>
      <w:pPr>
        <w:pStyle w:val="Heading5"/>
        <w:rPr>
          <w:snapToGrid w:val="0"/>
        </w:rPr>
      </w:pPr>
      <w:bookmarkStart w:id="2118" w:name="_Toc254943258"/>
      <w:bookmarkStart w:id="2119" w:name="_Toc253671035"/>
      <w:r>
        <w:rPr>
          <w:rStyle w:val="CharSectno"/>
        </w:rPr>
        <w:t>93</w:t>
      </w:r>
      <w:r>
        <w:rPr>
          <w:snapToGrid w:val="0"/>
        </w:rPr>
        <w:t>.</w:t>
      </w:r>
      <w:r>
        <w:rPr>
          <w:snapToGrid w:val="0"/>
        </w:rPr>
        <w:tab/>
        <w:t>Dispute over use of shared buildings, facilities etc.</w:t>
      </w:r>
      <w:bookmarkEnd w:id="2118"/>
      <w:bookmarkEnd w:id="2119"/>
      <w:r>
        <w:rPr>
          <w:snapToGrid w:val="0"/>
        </w:rPr>
        <w:t xml:space="preserve"> </w:t>
      </w:r>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pPr>
      <w:r>
        <w:tab/>
        <w:t>[Regulation 93 amended in Gazette 6 Jul 2007 p. 3389</w:t>
      </w:r>
      <w:r>
        <w:noBreakHyphen/>
        <w:t xml:space="preserve">90.] </w:t>
      </w:r>
    </w:p>
    <w:p>
      <w:pPr>
        <w:pStyle w:val="Heading5"/>
        <w:rPr>
          <w:snapToGrid w:val="0"/>
        </w:rPr>
      </w:pPr>
      <w:bookmarkStart w:id="2120" w:name="_Toc254943259"/>
      <w:bookmarkStart w:id="2121" w:name="_Toc253671036"/>
      <w:r>
        <w:rPr>
          <w:rStyle w:val="CharSectno"/>
        </w:rPr>
        <w:t>94</w:t>
      </w:r>
      <w:r>
        <w:rPr>
          <w:snapToGrid w:val="0"/>
        </w:rPr>
        <w:t>.</w:t>
      </w:r>
      <w:r>
        <w:rPr>
          <w:snapToGrid w:val="0"/>
        </w:rPr>
        <w:tab/>
        <w:t>Duties of independent arbitrator</w:t>
      </w:r>
      <w:bookmarkEnd w:id="2120"/>
      <w:bookmarkEnd w:id="2121"/>
      <w:r>
        <w:rPr>
          <w:snapToGrid w:val="0"/>
        </w:rPr>
        <w:t xml:space="preserve"> </w:t>
      </w:r>
    </w:p>
    <w:p>
      <w:pPr>
        <w:pStyle w:val="Subsection"/>
        <w:rPr>
          <w:snapToGrid w:val="0"/>
        </w:rPr>
      </w:pPr>
      <w:r>
        <w:rPr>
          <w:snapToGrid w:val="0"/>
        </w:rPr>
        <w:tab/>
        <w:t>(1)</w:t>
      </w:r>
      <w:r>
        <w:rPr>
          <w:snapToGrid w:val="0"/>
        </w:rPr>
        <w:tab/>
        <w:t>An independent arbitrator must —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 xml:space="preserve">90.] </w:t>
      </w:r>
    </w:p>
    <w:p>
      <w:pPr>
        <w:pStyle w:val="Heading5"/>
        <w:spacing w:before="180"/>
        <w:rPr>
          <w:snapToGrid w:val="0"/>
        </w:rPr>
      </w:pPr>
      <w:bookmarkStart w:id="2122" w:name="_Toc254943260"/>
      <w:bookmarkStart w:id="2123" w:name="_Toc253671037"/>
      <w:r>
        <w:rPr>
          <w:rStyle w:val="CharSectno"/>
        </w:rPr>
        <w:t>95</w:t>
      </w:r>
      <w:r>
        <w:rPr>
          <w:snapToGrid w:val="0"/>
        </w:rPr>
        <w:t>.</w:t>
      </w:r>
      <w:r>
        <w:rPr>
          <w:snapToGrid w:val="0"/>
        </w:rPr>
        <w:tab/>
        <w:t>Determination to be referred to Minister</w:t>
      </w:r>
      <w:bookmarkEnd w:id="2122"/>
      <w:bookmarkEnd w:id="2123"/>
      <w:r>
        <w:rPr>
          <w:snapToGrid w:val="0"/>
        </w:rPr>
        <w:t xml:space="preserve"> </w:t>
      </w:r>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spacing w:before="180"/>
        <w:rPr>
          <w:snapToGrid w:val="0"/>
        </w:rPr>
      </w:pPr>
      <w:bookmarkStart w:id="2124" w:name="_Toc189988026"/>
      <w:bookmarkStart w:id="2125" w:name="_Toc192041609"/>
      <w:bookmarkStart w:id="2126" w:name="_Toc199570843"/>
      <w:bookmarkStart w:id="2127" w:name="_Toc199738841"/>
      <w:bookmarkStart w:id="2128" w:name="_Toc199814942"/>
      <w:bookmarkStart w:id="2129" w:name="_Toc215040749"/>
      <w:bookmarkStart w:id="2130" w:name="_Toc215041194"/>
      <w:bookmarkStart w:id="2131" w:name="_Toc222129402"/>
      <w:bookmarkStart w:id="2132" w:name="_Toc222223107"/>
      <w:bookmarkStart w:id="2133" w:name="_Toc225914359"/>
      <w:bookmarkStart w:id="2134" w:name="_Toc231282404"/>
      <w:bookmarkStart w:id="2135" w:name="_Toc231282848"/>
      <w:bookmarkStart w:id="2136" w:name="_Toc234899435"/>
      <w:bookmarkStart w:id="2137" w:name="_Toc236632717"/>
      <w:bookmarkStart w:id="2138" w:name="_Toc236720330"/>
      <w:bookmarkStart w:id="2139" w:name="_Toc237764529"/>
      <w:bookmarkStart w:id="2140" w:name="_Toc238356153"/>
      <w:bookmarkStart w:id="2141" w:name="_Toc238368858"/>
      <w:bookmarkStart w:id="2142" w:name="_Toc238375811"/>
      <w:bookmarkStart w:id="2143" w:name="_Toc240339135"/>
      <w:bookmarkStart w:id="2144" w:name="_Toc241993641"/>
      <w:bookmarkStart w:id="2145" w:name="_Toc243192784"/>
      <w:bookmarkStart w:id="2146" w:name="_Toc243295486"/>
      <w:bookmarkStart w:id="2147" w:name="_Toc245113059"/>
      <w:bookmarkStart w:id="2148" w:name="_Toc245198221"/>
      <w:bookmarkStart w:id="2149" w:name="_Toc245198670"/>
      <w:bookmarkStart w:id="2150" w:name="_Toc245199119"/>
      <w:bookmarkStart w:id="2151" w:name="_Toc248122150"/>
      <w:bookmarkStart w:id="2152" w:name="_Toc248122601"/>
      <w:bookmarkStart w:id="2153" w:name="_Toc253670588"/>
      <w:bookmarkStart w:id="2154" w:name="_Toc253671038"/>
      <w:bookmarkStart w:id="2155" w:name="_Toc254942808"/>
      <w:bookmarkStart w:id="2156" w:name="_Toc254943261"/>
      <w:r>
        <w:rPr>
          <w:rStyle w:val="CharDivNo"/>
        </w:rPr>
        <w:t>Division 7</w:t>
      </w:r>
      <w:r>
        <w:rPr>
          <w:snapToGrid w:val="0"/>
        </w:rPr>
        <w:t> — </w:t>
      </w:r>
      <w:r>
        <w:rPr>
          <w:rStyle w:val="CharDivText"/>
        </w:rPr>
        <w:t>Disposal of waste</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r>
        <w:rPr>
          <w:rStyle w:val="CharDivText"/>
        </w:rPr>
        <w:t xml:space="preserve"> </w:t>
      </w:r>
    </w:p>
    <w:p>
      <w:pPr>
        <w:pStyle w:val="Heading5"/>
        <w:rPr>
          <w:snapToGrid w:val="0"/>
        </w:rPr>
      </w:pPr>
      <w:bookmarkStart w:id="2157" w:name="_Toc254943262"/>
      <w:bookmarkStart w:id="2158" w:name="_Toc253671039"/>
      <w:r>
        <w:rPr>
          <w:rStyle w:val="CharSectno"/>
        </w:rPr>
        <w:t>96</w:t>
      </w:r>
      <w:r>
        <w:rPr>
          <w:snapToGrid w:val="0"/>
        </w:rPr>
        <w:t>.</w:t>
      </w:r>
      <w:r>
        <w:rPr>
          <w:snapToGrid w:val="0"/>
        </w:rPr>
        <w:tab/>
        <w:t>General prohibition of waste disposal</w:t>
      </w:r>
      <w:bookmarkEnd w:id="2157"/>
      <w:bookmarkEnd w:id="2158"/>
      <w:r>
        <w:rPr>
          <w:snapToGrid w:val="0"/>
        </w:rPr>
        <w:t xml:space="preserve"> </w:t>
      </w:r>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 xml:space="preserve">90.] </w:t>
      </w:r>
    </w:p>
    <w:p>
      <w:pPr>
        <w:pStyle w:val="Heading5"/>
        <w:rPr>
          <w:snapToGrid w:val="0"/>
        </w:rPr>
      </w:pPr>
      <w:bookmarkStart w:id="2159" w:name="_Toc254943263"/>
      <w:bookmarkStart w:id="2160" w:name="_Toc253671040"/>
      <w:r>
        <w:rPr>
          <w:rStyle w:val="CharSectno"/>
        </w:rPr>
        <w:t>97</w:t>
      </w:r>
      <w:r>
        <w:rPr>
          <w:snapToGrid w:val="0"/>
        </w:rPr>
        <w:t>.</w:t>
      </w:r>
      <w:r>
        <w:rPr>
          <w:snapToGrid w:val="0"/>
        </w:rPr>
        <w:tab/>
        <w:t>Food waste</w:t>
      </w:r>
      <w:bookmarkEnd w:id="2159"/>
      <w:bookmarkEnd w:id="2160"/>
      <w:r>
        <w:rPr>
          <w:snapToGrid w:val="0"/>
        </w:rPr>
        <w:t xml:space="preserve"> </w:t>
      </w:r>
    </w:p>
    <w:p>
      <w:pPr>
        <w:pStyle w:val="Subsection"/>
        <w:rPr>
          <w:snapToGrid w:val="0"/>
        </w:rPr>
      </w:pPr>
      <w:r>
        <w:rPr>
          <w:snapToGrid w:val="0"/>
        </w:rPr>
        <w:tab/>
        <w:t>(1)</w:t>
      </w:r>
      <w:r>
        <w:rPr>
          <w:snapToGrid w:val="0"/>
        </w:rPr>
        <w:tab/>
        <w:t>A person must dispose of food waste —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keepLines/>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2161" w:name="_Toc254943264"/>
      <w:bookmarkStart w:id="2162" w:name="_Toc253671041"/>
      <w:r>
        <w:rPr>
          <w:rStyle w:val="CharSectno"/>
        </w:rPr>
        <w:t>98</w:t>
      </w:r>
      <w:r>
        <w:rPr>
          <w:snapToGrid w:val="0"/>
        </w:rPr>
        <w:t>.</w:t>
      </w:r>
      <w:r>
        <w:rPr>
          <w:snapToGrid w:val="0"/>
        </w:rPr>
        <w:tab/>
        <w:t>Paper, plastic, cardboard, bait bags etc.</w:t>
      </w:r>
      <w:bookmarkEnd w:id="2161"/>
      <w:bookmarkEnd w:id="2162"/>
      <w:r>
        <w:rPr>
          <w:snapToGrid w:val="0"/>
        </w:rPr>
        <w:t xml:space="preserve"> </w:t>
      </w:r>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2163" w:name="_Toc254943265"/>
      <w:bookmarkStart w:id="2164" w:name="_Toc25367104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2163"/>
      <w:bookmarkEnd w:id="2164"/>
      <w:r>
        <w:rPr>
          <w:snapToGrid w:val="0"/>
        </w:rPr>
        <w:t xml:space="preserve"> </w:t>
      </w:r>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2165" w:name="_Toc254943266"/>
      <w:bookmarkStart w:id="2166" w:name="_Toc253671043"/>
      <w:r>
        <w:rPr>
          <w:rStyle w:val="CharSectno"/>
        </w:rPr>
        <w:t>100</w:t>
      </w:r>
      <w:r>
        <w:rPr>
          <w:snapToGrid w:val="0"/>
        </w:rPr>
        <w:t>.</w:t>
      </w:r>
      <w:r>
        <w:rPr>
          <w:snapToGrid w:val="0"/>
        </w:rPr>
        <w:tab/>
        <w:t>Hazardous waste including oil, fuel, filters, batteries etc.</w:t>
      </w:r>
      <w:bookmarkEnd w:id="2165"/>
      <w:bookmarkEnd w:id="2166"/>
      <w:r>
        <w:rPr>
          <w:snapToGrid w:val="0"/>
        </w:rPr>
        <w:t xml:space="preserve"> </w:t>
      </w:r>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2167" w:name="_Toc254943267"/>
      <w:bookmarkStart w:id="2168" w:name="_Toc253671044"/>
      <w:r>
        <w:rPr>
          <w:rStyle w:val="CharSectno"/>
        </w:rPr>
        <w:t>101</w:t>
      </w:r>
      <w:r>
        <w:rPr>
          <w:snapToGrid w:val="0"/>
        </w:rPr>
        <w:t>.</w:t>
      </w:r>
      <w:r>
        <w:rPr>
          <w:snapToGrid w:val="0"/>
        </w:rPr>
        <w:tab/>
        <w:t>Campsite waste</w:t>
      </w:r>
      <w:bookmarkEnd w:id="2167"/>
      <w:bookmarkEnd w:id="2168"/>
      <w:r>
        <w:rPr>
          <w:snapToGrid w:val="0"/>
        </w:rPr>
        <w:t xml:space="preserve"> </w:t>
      </w:r>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 xml:space="preserve">90.] </w:t>
      </w:r>
    </w:p>
    <w:p>
      <w:pPr>
        <w:pStyle w:val="Heading5"/>
        <w:rPr>
          <w:snapToGrid w:val="0"/>
        </w:rPr>
      </w:pPr>
      <w:bookmarkStart w:id="2169" w:name="_Toc254943268"/>
      <w:bookmarkStart w:id="2170" w:name="_Toc253671045"/>
      <w:r>
        <w:rPr>
          <w:rStyle w:val="CharSectno"/>
        </w:rPr>
        <w:t>102</w:t>
      </w:r>
      <w:r>
        <w:rPr>
          <w:snapToGrid w:val="0"/>
        </w:rPr>
        <w:t>.</w:t>
      </w:r>
      <w:r>
        <w:rPr>
          <w:snapToGrid w:val="0"/>
        </w:rPr>
        <w:tab/>
        <w:t>Sewage</w:t>
      </w:r>
      <w:bookmarkEnd w:id="2169"/>
      <w:bookmarkEnd w:id="2170"/>
      <w:r>
        <w:rPr>
          <w:snapToGrid w:val="0"/>
        </w:rPr>
        <w:t xml:space="preserve"> </w:t>
      </w:r>
    </w:p>
    <w:p>
      <w:pPr>
        <w:pStyle w:val="Subsection"/>
        <w:rPr>
          <w:snapToGrid w:val="0"/>
        </w:rPr>
      </w:pPr>
      <w:r>
        <w:rPr>
          <w:snapToGrid w:val="0"/>
        </w:rPr>
        <w:tab/>
      </w:r>
      <w:r>
        <w:rPr>
          <w:snapToGrid w:val="0"/>
        </w:rPr>
        <w:tab/>
        <w:t>A person must not dispose of sewage in any manner other than — </w:t>
      </w:r>
    </w:p>
    <w:p>
      <w:pPr>
        <w:pStyle w:val="Indenta"/>
        <w:rPr>
          <w:snapToGrid w:val="0"/>
        </w:rPr>
      </w:pPr>
      <w:r>
        <w:rPr>
          <w:snapToGrid w:val="0"/>
        </w:rPr>
        <w:tab/>
        <w:t>(a)</w:t>
      </w:r>
      <w:r>
        <w:rPr>
          <w:snapToGrid w:val="0"/>
        </w:rPr>
        <w:tab/>
        <w:t>where practicable, by use of a saltwater flushing outfall pipe feeding directly into the sea;</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2171" w:name="_Toc254943269"/>
      <w:bookmarkStart w:id="2172" w:name="_Toc253671046"/>
      <w:r>
        <w:rPr>
          <w:rStyle w:val="CharSectno"/>
        </w:rPr>
        <w:t>103</w:t>
      </w:r>
      <w:r>
        <w:rPr>
          <w:snapToGrid w:val="0"/>
        </w:rPr>
        <w:t>.</w:t>
      </w:r>
      <w:r>
        <w:rPr>
          <w:snapToGrid w:val="0"/>
        </w:rPr>
        <w:tab/>
        <w:t>Incinerators</w:t>
      </w:r>
      <w:bookmarkEnd w:id="2171"/>
      <w:bookmarkEnd w:id="2172"/>
      <w:r>
        <w:rPr>
          <w:snapToGrid w:val="0"/>
        </w:rPr>
        <w:t xml:space="preserve"> </w:t>
      </w:r>
    </w:p>
    <w:p>
      <w:pPr>
        <w:pStyle w:val="Subsection"/>
        <w:rPr>
          <w:snapToGrid w:val="0"/>
        </w:rPr>
      </w:pPr>
      <w:r>
        <w:rPr>
          <w:snapToGrid w:val="0"/>
        </w:rPr>
        <w:tab/>
        <w:t>(1)</w:t>
      </w:r>
      <w:r>
        <w:rPr>
          <w:snapToGrid w:val="0"/>
        </w:rPr>
        <w:tab/>
        <w:t>An incinerator for the disposal of waste — </w:t>
      </w:r>
    </w:p>
    <w:p>
      <w:pPr>
        <w:pStyle w:val="Indenta"/>
        <w:rPr>
          <w:snapToGrid w:val="0"/>
        </w:rPr>
      </w:pPr>
      <w:r>
        <w:rPr>
          <w:snapToGrid w:val="0"/>
        </w:rPr>
        <w:tab/>
        <w:t>(a)</w:t>
      </w:r>
      <w:r>
        <w:rPr>
          <w:snapToGrid w:val="0"/>
        </w:rPr>
        <w:tab/>
        <w:t>must be constructed in a manner which allows combustion to occur in an efficient manner;</w:t>
      </w:r>
    </w:p>
    <w:p>
      <w:pPr>
        <w:pStyle w:val="Indenta"/>
        <w:rPr>
          <w:snapToGrid w:val="0"/>
        </w:rPr>
      </w:pPr>
      <w:r>
        <w:rPr>
          <w:snapToGrid w:val="0"/>
        </w:rPr>
        <w:tab/>
        <w:t>(b)</w:t>
      </w:r>
      <w:r>
        <w:rPr>
          <w:snapToGrid w:val="0"/>
        </w:rPr>
        <w:tab/>
        <w:t>if constructed wholly or partly of mesh, must be made using a mesh of not more than 50 millimetres; and</w:t>
      </w:r>
    </w:p>
    <w:p>
      <w:pPr>
        <w:pStyle w:val="Indenta"/>
        <w:rPr>
          <w:snapToGrid w:val="0"/>
        </w:rPr>
      </w:pPr>
      <w:r>
        <w:rPr>
          <w:snapToGrid w:val="0"/>
        </w:rPr>
        <w:tab/>
        <w:t>(c)</w:t>
      </w:r>
      <w:r>
        <w:rPr>
          <w:snapToGrid w:val="0"/>
        </w:rPr>
        <w:tab/>
        <w:t>must be sited —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rPr>
          <w:snapToGrid w:val="0"/>
        </w:rPr>
      </w:pPr>
      <w:bookmarkStart w:id="2173" w:name="_Toc189988035"/>
      <w:bookmarkStart w:id="2174" w:name="_Toc192041618"/>
      <w:bookmarkStart w:id="2175" w:name="_Toc199570852"/>
      <w:bookmarkStart w:id="2176" w:name="_Toc199738850"/>
      <w:bookmarkStart w:id="2177" w:name="_Toc199814951"/>
      <w:bookmarkStart w:id="2178" w:name="_Toc215040758"/>
      <w:bookmarkStart w:id="2179" w:name="_Toc215041203"/>
      <w:bookmarkStart w:id="2180" w:name="_Toc222129411"/>
      <w:bookmarkStart w:id="2181" w:name="_Toc222223116"/>
      <w:bookmarkStart w:id="2182" w:name="_Toc225914368"/>
      <w:bookmarkStart w:id="2183" w:name="_Toc231282413"/>
      <w:bookmarkStart w:id="2184" w:name="_Toc231282857"/>
      <w:bookmarkStart w:id="2185" w:name="_Toc234899444"/>
      <w:bookmarkStart w:id="2186" w:name="_Toc236632726"/>
      <w:bookmarkStart w:id="2187" w:name="_Toc236720339"/>
      <w:bookmarkStart w:id="2188" w:name="_Toc237764538"/>
      <w:bookmarkStart w:id="2189" w:name="_Toc238356162"/>
      <w:bookmarkStart w:id="2190" w:name="_Toc238368867"/>
      <w:bookmarkStart w:id="2191" w:name="_Toc238375820"/>
      <w:bookmarkStart w:id="2192" w:name="_Toc240339144"/>
      <w:bookmarkStart w:id="2193" w:name="_Toc241993650"/>
      <w:bookmarkStart w:id="2194" w:name="_Toc243192793"/>
      <w:bookmarkStart w:id="2195" w:name="_Toc243295495"/>
      <w:bookmarkStart w:id="2196" w:name="_Toc245113068"/>
      <w:bookmarkStart w:id="2197" w:name="_Toc245198230"/>
      <w:bookmarkStart w:id="2198" w:name="_Toc245198679"/>
      <w:bookmarkStart w:id="2199" w:name="_Toc245199128"/>
      <w:bookmarkStart w:id="2200" w:name="_Toc248122159"/>
      <w:bookmarkStart w:id="2201" w:name="_Toc248122610"/>
      <w:bookmarkStart w:id="2202" w:name="_Toc253670597"/>
      <w:bookmarkStart w:id="2203" w:name="_Toc253671047"/>
      <w:bookmarkStart w:id="2204" w:name="_Toc254942817"/>
      <w:bookmarkStart w:id="2205" w:name="_Toc254943270"/>
      <w:r>
        <w:rPr>
          <w:rStyle w:val="CharDivNo"/>
        </w:rPr>
        <w:t>Division 8</w:t>
      </w:r>
      <w:r>
        <w:rPr>
          <w:snapToGrid w:val="0"/>
        </w:rPr>
        <w:t> — </w:t>
      </w:r>
      <w:r>
        <w:rPr>
          <w:rStyle w:val="CharDivText"/>
        </w:rPr>
        <w:t>Miscellaneous</w:t>
      </w:r>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r>
        <w:rPr>
          <w:rStyle w:val="CharDivText"/>
        </w:rPr>
        <w:t xml:space="preserve"> </w:t>
      </w:r>
    </w:p>
    <w:p>
      <w:pPr>
        <w:pStyle w:val="Heading5"/>
        <w:rPr>
          <w:snapToGrid w:val="0"/>
        </w:rPr>
      </w:pPr>
      <w:bookmarkStart w:id="2206" w:name="_Toc254943271"/>
      <w:bookmarkStart w:id="2207" w:name="_Toc253671048"/>
      <w:r>
        <w:rPr>
          <w:rStyle w:val="CharSectno"/>
        </w:rPr>
        <w:t>104</w:t>
      </w:r>
      <w:r>
        <w:rPr>
          <w:snapToGrid w:val="0"/>
        </w:rPr>
        <w:t>.</w:t>
      </w:r>
      <w:r>
        <w:rPr>
          <w:snapToGrid w:val="0"/>
        </w:rPr>
        <w:tab/>
        <w:t>Control of noise</w:t>
      </w:r>
      <w:bookmarkEnd w:id="2206"/>
      <w:bookmarkEnd w:id="2207"/>
      <w:r>
        <w:rPr>
          <w:snapToGrid w:val="0"/>
        </w:rPr>
        <w:t xml:space="preserve"> </w:t>
      </w:r>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 </w:t>
      </w:r>
    </w:p>
    <w:p>
      <w:pPr>
        <w:pStyle w:val="Indenta"/>
        <w:rPr>
          <w:snapToGrid w:val="0"/>
        </w:rPr>
      </w:pPr>
      <w:r>
        <w:rPr>
          <w:snapToGrid w:val="0"/>
        </w:rPr>
        <w:tab/>
        <w:t>(a)</w:t>
      </w:r>
      <w:r>
        <w:rPr>
          <w:snapToGrid w:val="0"/>
        </w:rPr>
        <w:tab/>
        <w:t>50dB(A), between the hours of 6.00 a.m. and 7.00 p.m., on any day; or</w:t>
      </w:r>
    </w:p>
    <w:p>
      <w:pPr>
        <w:pStyle w:val="Indenta"/>
        <w:keepNext/>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2208" w:name="_Toc254943272"/>
      <w:bookmarkStart w:id="2209" w:name="_Toc253671049"/>
      <w:r>
        <w:rPr>
          <w:rStyle w:val="CharSectno"/>
        </w:rPr>
        <w:t>105</w:t>
      </w:r>
      <w:r>
        <w:rPr>
          <w:snapToGrid w:val="0"/>
        </w:rPr>
        <w:t>.</w:t>
      </w:r>
      <w:r>
        <w:rPr>
          <w:snapToGrid w:val="0"/>
        </w:rPr>
        <w:tab/>
        <w:t>Vehicles</w:t>
      </w:r>
      <w:bookmarkEnd w:id="2208"/>
      <w:bookmarkEnd w:id="2209"/>
      <w:r>
        <w:rPr>
          <w:snapToGrid w:val="0"/>
        </w:rPr>
        <w:t xml:space="preserve"> </w:t>
      </w:r>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 </w:t>
      </w:r>
    </w:p>
    <w:p>
      <w:pPr>
        <w:pStyle w:val="Indenta"/>
        <w:rPr>
          <w:snapToGrid w:val="0"/>
        </w:rPr>
      </w:pPr>
      <w:r>
        <w:rPr>
          <w:snapToGrid w:val="0"/>
        </w:rPr>
        <w:tab/>
        <w:t>(a)</w:t>
      </w:r>
      <w:r>
        <w:rPr>
          <w:snapToGrid w:val="0"/>
        </w:rPr>
        <w:tab/>
        <w:t>the time of day that the specified vehicle may be used;</w:t>
      </w:r>
    </w:p>
    <w:p>
      <w:pPr>
        <w:pStyle w:val="Indenta"/>
        <w:rPr>
          <w:snapToGrid w:val="0"/>
        </w:rPr>
      </w:pPr>
      <w:r>
        <w:rPr>
          <w:snapToGrid w:val="0"/>
        </w:rPr>
        <w:tab/>
        <w:t>(b)</w:t>
      </w:r>
      <w:r>
        <w:rPr>
          <w:snapToGrid w:val="0"/>
        </w:rPr>
        <w:tab/>
        <w:t>the person or persons that are allowed to use that vehicle;</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pPr>
      <w:r>
        <w:tab/>
        <w:t>[Regulation 105 amended in Gazette 6 Jul 2007 p. 3389</w:t>
      </w:r>
      <w:r>
        <w:noBreakHyphen/>
        <w:t xml:space="preserve">90.] </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2210" w:name="_Toc254943273"/>
      <w:bookmarkStart w:id="2211" w:name="_Toc253671050"/>
      <w:r>
        <w:rPr>
          <w:rStyle w:val="CharSectno"/>
        </w:rPr>
        <w:t>106</w:t>
      </w:r>
      <w:r>
        <w:rPr>
          <w:snapToGrid w:val="0"/>
        </w:rPr>
        <w:t>.</w:t>
      </w:r>
      <w:r>
        <w:rPr>
          <w:snapToGrid w:val="0"/>
        </w:rPr>
        <w:tab/>
        <w:t>No domestic pets allowed</w:t>
      </w:r>
      <w:bookmarkEnd w:id="2210"/>
      <w:bookmarkEnd w:id="2211"/>
      <w:r>
        <w:rPr>
          <w:snapToGrid w:val="0"/>
        </w:rPr>
        <w:t xml:space="preserve"> </w:t>
      </w:r>
    </w:p>
    <w:p>
      <w:pPr>
        <w:pStyle w:val="Subsection"/>
        <w:keepNext/>
        <w:rPr>
          <w:snapToGrid w:val="0"/>
        </w:rPr>
      </w:pPr>
      <w:r>
        <w:rPr>
          <w:snapToGrid w:val="0"/>
        </w:rPr>
        <w:tab/>
      </w:r>
      <w:r>
        <w:rPr>
          <w:snapToGrid w:val="0"/>
        </w:rPr>
        <w:tab/>
        <w:t>A person must not — </w:t>
      </w:r>
    </w:p>
    <w:p>
      <w:pPr>
        <w:pStyle w:val="Indenta"/>
        <w:rPr>
          <w:snapToGrid w:val="0"/>
        </w:rPr>
      </w:pPr>
      <w:r>
        <w:rPr>
          <w:snapToGrid w:val="0"/>
        </w:rPr>
        <w:tab/>
        <w:t>(a)</w:t>
      </w:r>
      <w:r>
        <w:rPr>
          <w:snapToGrid w:val="0"/>
        </w:rPr>
        <w:tab/>
        <w:t>keep a domestic pet in the reserve;</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2212" w:name="_Toc254943274"/>
      <w:bookmarkStart w:id="2213" w:name="_Toc253671051"/>
      <w:r>
        <w:rPr>
          <w:rStyle w:val="CharSectno"/>
        </w:rPr>
        <w:t>107</w:t>
      </w:r>
      <w:r>
        <w:rPr>
          <w:snapToGrid w:val="0"/>
        </w:rPr>
        <w:t>.</w:t>
      </w:r>
      <w:r>
        <w:rPr>
          <w:snapToGrid w:val="0"/>
        </w:rPr>
        <w:tab/>
        <w:t>Introduction of flora and fauna not allowed</w:t>
      </w:r>
      <w:bookmarkEnd w:id="2212"/>
      <w:bookmarkEnd w:id="2213"/>
      <w:r>
        <w:rPr>
          <w:snapToGrid w:val="0"/>
        </w:rPr>
        <w:t xml:space="preserve"> </w:t>
      </w:r>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2214" w:name="_Toc254943275"/>
      <w:bookmarkStart w:id="2215" w:name="_Toc253671052"/>
      <w:r>
        <w:rPr>
          <w:rStyle w:val="CharSectno"/>
        </w:rPr>
        <w:t>108</w:t>
      </w:r>
      <w:r>
        <w:rPr>
          <w:snapToGrid w:val="0"/>
        </w:rPr>
        <w:t>.</w:t>
      </w:r>
      <w:r>
        <w:rPr>
          <w:snapToGrid w:val="0"/>
        </w:rPr>
        <w:tab/>
        <w:t>Control of noxious or introduced plants, pests, vermin etc.</w:t>
      </w:r>
      <w:bookmarkEnd w:id="2214"/>
      <w:bookmarkEnd w:id="2215"/>
      <w:r>
        <w:rPr>
          <w:snapToGrid w:val="0"/>
        </w:rPr>
        <w:t xml:space="preserve"> </w:t>
      </w:r>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 xml:space="preserve">90.] </w:t>
      </w:r>
    </w:p>
    <w:p>
      <w:pPr>
        <w:pStyle w:val="Heading5"/>
        <w:rPr>
          <w:snapToGrid w:val="0"/>
        </w:rPr>
      </w:pPr>
      <w:bookmarkStart w:id="2216" w:name="_Toc254943276"/>
      <w:bookmarkStart w:id="2217" w:name="_Toc253671053"/>
      <w:r>
        <w:rPr>
          <w:rStyle w:val="CharSectno"/>
        </w:rPr>
        <w:t>109</w:t>
      </w:r>
      <w:r>
        <w:rPr>
          <w:snapToGrid w:val="0"/>
        </w:rPr>
        <w:t>.</w:t>
      </w:r>
      <w:r>
        <w:rPr>
          <w:snapToGrid w:val="0"/>
        </w:rPr>
        <w:tab/>
        <w:t>Behaviour of persons in reserve</w:t>
      </w:r>
      <w:bookmarkEnd w:id="2216"/>
      <w:bookmarkEnd w:id="2217"/>
      <w:r>
        <w:rPr>
          <w:snapToGrid w:val="0"/>
        </w:rPr>
        <w:t xml:space="preserve"> </w:t>
      </w:r>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2218" w:name="_Toc254943277"/>
      <w:bookmarkStart w:id="2219" w:name="_Toc253671054"/>
      <w:r>
        <w:rPr>
          <w:rStyle w:val="CharSectno"/>
        </w:rPr>
        <w:t>110</w:t>
      </w:r>
      <w:r>
        <w:rPr>
          <w:snapToGrid w:val="0"/>
        </w:rPr>
        <w:t>.</w:t>
      </w:r>
      <w:r>
        <w:rPr>
          <w:snapToGrid w:val="0"/>
        </w:rPr>
        <w:tab/>
        <w:t>Chlorine tarping</w:t>
      </w:r>
      <w:bookmarkEnd w:id="2218"/>
      <w:bookmarkEnd w:id="2219"/>
      <w:r>
        <w:rPr>
          <w:snapToGrid w:val="0"/>
        </w:rPr>
        <w:t xml:space="preserve"> </w:t>
      </w:r>
    </w:p>
    <w:p>
      <w:pPr>
        <w:pStyle w:val="Subsection"/>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metres of the boat.</w:t>
      </w:r>
    </w:p>
    <w:p>
      <w:pPr>
        <w:pStyle w:val="Penstart"/>
        <w:rPr>
          <w:snapToGrid w:val="0"/>
        </w:rPr>
      </w:pPr>
      <w:r>
        <w:rPr>
          <w:snapToGrid w:val="0"/>
        </w:rPr>
        <w:tab/>
        <w:t>Penalty: $1 000.</w:t>
      </w:r>
    </w:p>
    <w:p>
      <w:pPr>
        <w:pStyle w:val="Subsection"/>
        <w:spacing w:before="12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Next w:val="0"/>
        <w:keepLines w:val="0"/>
        <w:spacing w:before="180"/>
        <w:rPr>
          <w:snapToGrid w:val="0"/>
        </w:rPr>
      </w:pPr>
      <w:bookmarkStart w:id="2220" w:name="_Toc254943278"/>
      <w:bookmarkStart w:id="2221" w:name="_Toc253671055"/>
      <w:r>
        <w:rPr>
          <w:rStyle w:val="CharSectno"/>
        </w:rPr>
        <w:t>111</w:t>
      </w:r>
      <w:r>
        <w:rPr>
          <w:snapToGrid w:val="0"/>
        </w:rPr>
        <w:t>.</w:t>
      </w:r>
      <w:r>
        <w:rPr>
          <w:snapToGrid w:val="0"/>
        </w:rPr>
        <w:tab/>
        <w:t>Off</w:t>
      </w:r>
      <w:r>
        <w:rPr>
          <w:snapToGrid w:val="0"/>
        </w:rPr>
        <w:noBreakHyphen/>
        <w:t>season notification</w:t>
      </w:r>
      <w:bookmarkEnd w:id="2220"/>
      <w:bookmarkEnd w:id="2221"/>
      <w:r>
        <w:rPr>
          <w:snapToGrid w:val="0"/>
        </w:rPr>
        <w:t xml:space="preserve"> </w:t>
      </w:r>
    </w:p>
    <w:p>
      <w:pPr>
        <w:pStyle w:val="Subsection"/>
        <w:spacing w:before="120"/>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 </w:t>
      </w:r>
    </w:p>
    <w:p>
      <w:pPr>
        <w:pStyle w:val="Indenta"/>
        <w:spacing w:before="60"/>
        <w:rPr>
          <w:snapToGrid w:val="0"/>
        </w:rPr>
      </w:pPr>
      <w:r>
        <w:rPr>
          <w:snapToGrid w:val="0"/>
        </w:rPr>
        <w:tab/>
        <w:t>(a)</w:t>
      </w:r>
      <w:r>
        <w:rPr>
          <w:snapToGrid w:val="0"/>
        </w:rPr>
        <w:tab/>
        <w:t>the length of stay proposed;</w:t>
      </w:r>
    </w:p>
    <w:p>
      <w:pPr>
        <w:pStyle w:val="Indenta"/>
        <w:spacing w:before="60"/>
        <w:rPr>
          <w:snapToGrid w:val="0"/>
        </w:rPr>
      </w:pPr>
      <w:r>
        <w:rPr>
          <w:snapToGrid w:val="0"/>
        </w:rPr>
        <w:tab/>
        <w:t>(b)</w:t>
      </w:r>
      <w:r>
        <w:rPr>
          <w:snapToGrid w:val="0"/>
        </w:rPr>
        <w:tab/>
        <w:t>the name, description and (where applicable) any distinguishing number allocated in respect of the boat under these regulations;</w:t>
      </w:r>
    </w:p>
    <w:p>
      <w:pPr>
        <w:pStyle w:val="Indenta"/>
        <w:spacing w:before="60"/>
        <w:rPr>
          <w:snapToGrid w:val="0"/>
        </w:rPr>
      </w:pPr>
      <w:r>
        <w:rPr>
          <w:snapToGrid w:val="0"/>
        </w:rPr>
        <w:tab/>
        <w:t>(c)</w:t>
      </w:r>
      <w:r>
        <w:rPr>
          <w:snapToGrid w:val="0"/>
        </w:rPr>
        <w:tab/>
        <w:t xml:space="preserve">the number of persons on the boat; </w:t>
      </w:r>
    </w:p>
    <w:p>
      <w:pPr>
        <w:pStyle w:val="Indenta"/>
        <w:spacing w:before="60"/>
        <w:rPr>
          <w:snapToGrid w:val="0"/>
        </w:rPr>
      </w:pPr>
      <w:r>
        <w:rPr>
          <w:snapToGrid w:val="0"/>
        </w:rPr>
        <w:tab/>
        <w:t>(d)</w:t>
      </w:r>
      <w:r>
        <w:rPr>
          <w:snapToGrid w:val="0"/>
        </w:rPr>
        <w:tab/>
        <w:t>details of the particular areas of the reserve it is proposed to visit; and</w:t>
      </w:r>
    </w:p>
    <w:p>
      <w:pPr>
        <w:pStyle w:val="Indenta"/>
        <w:spacing w:before="60"/>
        <w:rPr>
          <w:snapToGrid w:val="0"/>
        </w:rPr>
      </w:pPr>
      <w:r>
        <w:rPr>
          <w:snapToGrid w:val="0"/>
        </w:rPr>
        <w:tab/>
        <w:t>(e)</w:t>
      </w:r>
      <w:r>
        <w:rPr>
          <w:snapToGrid w:val="0"/>
        </w:rPr>
        <w:tab/>
        <w:t>a radio call signal on which the boat can be contacted.</w:t>
      </w:r>
    </w:p>
    <w:p>
      <w:pPr>
        <w:pStyle w:val="Subsection"/>
        <w:spacing w:before="120"/>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spacing w:before="180"/>
        <w:rPr>
          <w:snapToGrid w:val="0"/>
        </w:rPr>
      </w:pPr>
      <w:bookmarkStart w:id="2222" w:name="_Toc254943279"/>
      <w:bookmarkStart w:id="2223" w:name="_Toc253671056"/>
      <w:r>
        <w:rPr>
          <w:rStyle w:val="CharSectno"/>
        </w:rPr>
        <w:t>112</w:t>
      </w:r>
      <w:r>
        <w:rPr>
          <w:snapToGrid w:val="0"/>
        </w:rPr>
        <w:t>.</w:t>
      </w:r>
      <w:r>
        <w:rPr>
          <w:snapToGrid w:val="0"/>
        </w:rPr>
        <w:tab/>
        <w:t>No weapons in reserve</w:t>
      </w:r>
      <w:bookmarkEnd w:id="2222"/>
      <w:bookmarkEnd w:id="2223"/>
      <w:r>
        <w:rPr>
          <w:snapToGrid w:val="0"/>
        </w:rPr>
        <w:t xml:space="preserve"> </w:t>
      </w:r>
    </w:p>
    <w:p>
      <w:pPr>
        <w:pStyle w:val="Subsection"/>
        <w:spacing w:before="120"/>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spacing w:before="180"/>
        <w:rPr>
          <w:snapToGrid w:val="0"/>
        </w:rPr>
      </w:pPr>
      <w:bookmarkStart w:id="2224" w:name="_Toc254943280"/>
      <w:bookmarkStart w:id="2225" w:name="_Toc253671057"/>
      <w:r>
        <w:rPr>
          <w:rStyle w:val="CharSectno"/>
        </w:rPr>
        <w:t>113</w:t>
      </w:r>
      <w:r>
        <w:rPr>
          <w:snapToGrid w:val="0"/>
        </w:rPr>
        <w:t>.</w:t>
      </w:r>
      <w:r>
        <w:rPr>
          <w:snapToGrid w:val="0"/>
        </w:rPr>
        <w:tab/>
        <w:t>No open fires in reserve</w:t>
      </w:r>
      <w:bookmarkEnd w:id="2224"/>
      <w:bookmarkEnd w:id="2225"/>
      <w:r>
        <w:rPr>
          <w:snapToGrid w:val="0"/>
        </w:rPr>
        <w:t xml:space="preserve"> </w:t>
      </w:r>
    </w:p>
    <w:p>
      <w:pPr>
        <w:pStyle w:val="Subsection"/>
        <w:spacing w:before="120"/>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2226" w:name="_Toc189988046"/>
      <w:bookmarkStart w:id="2227" w:name="_Toc192041629"/>
      <w:bookmarkStart w:id="2228" w:name="_Toc199570863"/>
      <w:bookmarkStart w:id="2229" w:name="_Toc199738861"/>
      <w:bookmarkStart w:id="2230" w:name="_Toc199814962"/>
      <w:bookmarkStart w:id="2231" w:name="_Toc215040769"/>
      <w:bookmarkStart w:id="2232" w:name="_Toc215041214"/>
      <w:bookmarkStart w:id="2233" w:name="_Toc222129422"/>
      <w:bookmarkStart w:id="2234" w:name="_Toc222223127"/>
      <w:bookmarkStart w:id="2235" w:name="_Toc225914379"/>
      <w:bookmarkStart w:id="2236" w:name="_Toc231282424"/>
      <w:bookmarkStart w:id="2237" w:name="_Toc231282868"/>
      <w:bookmarkStart w:id="2238" w:name="_Toc234899455"/>
      <w:bookmarkStart w:id="2239" w:name="_Toc236632737"/>
      <w:bookmarkStart w:id="2240" w:name="_Toc236720350"/>
      <w:bookmarkStart w:id="2241" w:name="_Toc237764549"/>
      <w:bookmarkStart w:id="2242" w:name="_Toc238356173"/>
      <w:bookmarkStart w:id="2243" w:name="_Toc238368878"/>
      <w:bookmarkStart w:id="2244" w:name="_Toc238375831"/>
      <w:bookmarkStart w:id="2245" w:name="_Toc240339155"/>
      <w:bookmarkStart w:id="2246" w:name="_Toc241993661"/>
      <w:bookmarkStart w:id="2247" w:name="_Toc243192804"/>
      <w:bookmarkStart w:id="2248" w:name="_Toc243295506"/>
      <w:bookmarkStart w:id="2249" w:name="_Toc245113079"/>
      <w:bookmarkStart w:id="2250" w:name="_Toc245198241"/>
      <w:bookmarkStart w:id="2251" w:name="_Toc245198690"/>
      <w:bookmarkStart w:id="2252" w:name="_Toc245199139"/>
      <w:bookmarkStart w:id="2253" w:name="_Toc248122170"/>
      <w:bookmarkStart w:id="2254" w:name="_Toc248122621"/>
      <w:bookmarkStart w:id="2255" w:name="_Toc253670608"/>
      <w:bookmarkStart w:id="2256" w:name="_Toc253671058"/>
      <w:bookmarkStart w:id="2257" w:name="_Toc254942828"/>
      <w:bookmarkStart w:id="2258" w:name="_Toc254943281"/>
      <w:r>
        <w:rPr>
          <w:rStyle w:val="CharPartNo"/>
        </w:rPr>
        <w:t>Part 9A</w:t>
      </w:r>
      <w:r>
        <w:rPr>
          <w:b w:val="0"/>
        </w:rPr>
        <w:t> </w:t>
      </w:r>
      <w:r>
        <w:t>—</w:t>
      </w:r>
      <w:r>
        <w:rPr>
          <w:b w:val="0"/>
        </w:rPr>
        <w:t> </w:t>
      </w:r>
      <w:r>
        <w:rPr>
          <w:rStyle w:val="CharPartText"/>
        </w:rPr>
        <w:t>Fish Habitat Protection Areas</w:t>
      </w:r>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pPr>
        <w:pStyle w:val="Footnoteheading"/>
        <w:tabs>
          <w:tab w:val="left" w:pos="851"/>
        </w:tabs>
      </w:pPr>
      <w:r>
        <w:tab/>
        <w:t>[Heading inserted in Gazette 23 Dec 2003 p. 5205.]</w:t>
      </w:r>
    </w:p>
    <w:p>
      <w:pPr>
        <w:pStyle w:val="Heading3"/>
      </w:pPr>
      <w:bookmarkStart w:id="2259" w:name="_Toc189988047"/>
      <w:bookmarkStart w:id="2260" w:name="_Toc192041630"/>
      <w:bookmarkStart w:id="2261" w:name="_Toc199570864"/>
      <w:bookmarkStart w:id="2262" w:name="_Toc199738862"/>
      <w:bookmarkStart w:id="2263" w:name="_Toc199814963"/>
      <w:bookmarkStart w:id="2264" w:name="_Toc215040770"/>
      <w:bookmarkStart w:id="2265" w:name="_Toc215041215"/>
      <w:bookmarkStart w:id="2266" w:name="_Toc222129423"/>
      <w:bookmarkStart w:id="2267" w:name="_Toc222223128"/>
      <w:bookmarkStart w:id="2268" w:name="_Toc225914380"/>
      <w:bookmarkStart w:id="2269" w:name="_Toc231282425"/>
      <w:bookmarkStart w:id="2270" w:name="_Toc231282869"/>
      <w:bookmarkStart w:id="2271" w:name="_Toc234899456"/>
      <w:bookmarkStart w:id="2272" w:name="_Toc236632738"/>
      <w:bookmarkStart w:id="2273" w:name="_Toc236720351"/>
      <w:bookmarkStart w:id="2274" w:name="_Toc237764550"/>
      <w:bookmarkStart w:id="2275" w:name="_Toc238356174"/>
      <w:bookmarkStart w:id="2276" w:name="_Toc238368879"/>
      <w:bookmarkStart w:id="2277" w:name="_Toc238375832"/>
      <w:bookmarkStart w:id="2278" w:name="_Toc240339156"/>
      <w:bookmarkStart w:id="2279" w:name="_Toc241993662"/>
      <w:bookmarkStart w:id="2280" w:name="_Toc243192805"/>
      <w:bookmarkStart w:id="2281" w:name="_Toc243295507"/>
      <w:bookmarkStart w:id="2282" w:name="_Toc245113080"/>
      <w:bookmarkStart w:id="2283" w:name="_Toc245198242"/>
      <w:bookmarkStart w:id="2284" w:name="_Toc245198691"/>
      <w:bookmarkStart w:id="2285" w:name="_Toc245199140"/>
      <w:bookmarkStart w:id="2286" w:name="_Toc248122171"/>
      <w:bookmarkStart w:id="2287" w:name="_Toc248122622"/>
      <w:bookmarkStart w:id="2288" w:name="_Toc253670609"/>
      <w:bookmarkStart w:id="2289" w:name="_Toc253671059"/>
      <w:bookmarkStart w:id="2290" w:name="_Toc254942829"/>
      <w:bookmarkStart w:id="2291" w:name="_Toc254943282"/>
      <w:r>
        <w:rPr>
          <w:rStyle w:val="CharDivNo"/>
        </w:rPr>
        <w:t>Division 1</w:t>
      </w:r>
      <w:r>
        <w:t> — </w:t>
      </w:r>
      <w:r>
        <w:rPr>
          <w:rStyle w:val="CharDivText"/>
        </w:rPr>
        <w:t>Cottesloe Reef Fish Habitat Protection Area</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p>
    <w:p>
      <w:pPr>
        <w:pStyle w:val="Footnoteheading"/>
        <w:tabs>
          <w:tab w:val="left" w:pos="851"/>
        </w:tabs>
      </w:pPr>
      <w:r>
        <w:tab/>
        <w:t>[Heading inserted in Gazette 23 Dec 2003 p. 5205.]</w:t>
      </w:r>
    </w:p>
    <w:p>
      <w:pPr>
        <w:pStyle w:val="Heading5"/>
      </w:pPr>
      <w:bookmarkStart w:id="2292" w:name="_Toc254943283"/>
      <w:bookmarkStart w:id="2293" w:name="_Toc253671060"/>
      <w:r>
        <w:rPr>
          <w:rStyle w:val="CharSectno"/>
        </w:rPr>
        <w:t>113A</w:t>
      </w:r>
      <w:r>
        <w:t>.</w:t>
      </w:r>
      <w:r>
        <w:tab/>
        <w:t>Prohibited behaviour</w:t>
      </w:r>
      <w:bookmarkEnd w:id="2292"/>
      <w:bookmarkEnd w:id="2293"/>
    </w:p>
    <w:p>
      <w:pPr>
        <w:pStyle w:val="Subsection"/>
        <w:spacing w:before="120"/>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spacing w:before="120"/>
      </w:pPr>
      <w:r>
        <w:tab/>
        <w:t>(3)</w:t>
      </w:r>
      <w:r>
        <w:tab/>
      </w:r>
      <w:r>
        <w:rPr>
          <w:snapToGrid w:val="0"/>
        </w:rPr>
        <w:t>Subregulation</w:t>
      </w:r>
      <w:r>
        <w:t> (2) does not apply to —</w:t>
      </w:r>
    </w:p>
    <w:p>
      <w:pPr>
        <w:pStyle w:val="Indenta"/>
      </w:pPr>
      <w:r>
        <w:tab/>
        <w:t>(a)</w:t>
      </w:r>
      <w:r>
        <w:tab/>
        <w:t>a person who fishes for an abalone;</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spacing w:before="120"/>
      </w:pPr>
      <w:r>
        <w:tab/>
        <w:t>(4)</w:t>
      </w:r>
      <w:r>
        <w:tab/>
        <w:t>A person must not deposit, or cause or permit to be deposited, blood or offal in the Cottesloe Reef waters.</w:t>
      </w:r>
    </w:p>
    <w:p>
      <w:pPr>
        <w:pStyle w:val="Penstart"/>
      </w:pPr>
      <w:r>
        <w:tab/>
        <w:t>Penalty: $2 000.</w:t>
      </w:r>
    </w:p>
    <w:p>
      <w:pPr>
        <w:pStyle w:val="Subsection"/>
        <w:spacing w:before="120"/>
      </w:pPr>
      <w:r>
        <w:tab/>
        <w:t>(5)</w:t>
      </w:r>
      <w:r>
        <w:tab/>
        <w:t>A person must not use a jet ski in the Cottesloe Reef waters.</w:t>
      </w:r>
    </w:p>
    <w:p>
      <w:pPr>
        <w:pStyle w:val="Penstart"/>
      </w:pPr>
      <w:r>
        <w:tab/>
        <w:t>Penalty: $1 000.</w:t>
      </w:r>
    </w:p>
    <w:p>
      <w:pPr>
        <w:pStyle w:val="Subsection"/>
        <w:spacing w:before="120"/>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2294" w:name="_Toc189988049"/>
      <w:bookmarkStart w:id="2295" w:name="_Toc192041632"/>
      <w:bookmarkStart w:id="2296" w:name="_Toc199570866"/>
      <w:bookmarkStart w:id="2297" w:name="_Toc199738864"/>
      <w:bookmarkStart w:id="2298" w:name="_Toc199814965"/>
      <w:bookmarkStart w:id="2299" w:name="_Toc215040772"/>
      <w:bookmarkStart w:id="2300" w:name="_Toc215041217"/>
      <w:bookmarkStart w:id="2301" w:name="_Toc222129425"/>
      <w:bookmarkStart w:id="2302" w:name="_Toc222223130"/>
      <w:bookmarkStart w:id="2303" w:name="_Toc225914382"/>
      <w:bookmarkStart w:id="2304" w:name="_Toc231282427"/>
      <w:bookmarkStart w:id="2305" w:name="_Toc231282871"/>
      <w:bookmarkStart w:id="2306" w:name="_Toc234899458"/>
      <w:bookmarkStart w:id="2307" w:name="_Toc236632740"/>
      <w:bookmarkStart w:id="2308" w:name="_Toc236720353"/>
      <w:bookmarkStart w:id="2309" w:name="_Toc237764552"/>
      <w:bookmarkStart w:id="2310" w:name="_Toc238356176"/>
      <w:bookmarkStart w:id="2311" w:name="_Toc238368881"/>
      <w:bookmarkStart w:id="2312" w:name="_Toc238375834"/>
      <w:bookmarkStart w:id="2313" w:name="_Toc240339158"/>
      <w:bookmarkStart w:id="2314" w:name="_Toc241993664"/>
      <w:bookmarkStart w:id="2315" w:name="_Toc243192807"/>
      <w:bookmarkStart w:id="2316" w:name="_Toc243295509"/>
      <w:bookmarkStart w:id="2317" w:name="_Toc245113082"/>
      <w:bookmarkStart w:id="2318" w:name="_Toc245198244"/>
      <w:bookmarkStart w:id="2319" w:name="_Toc245198693"/>
      <w:bookmarkStart w:id="2320" w:name="_Toc245199142"/>
      <w:bookmarkStart w:id="2321" w:name="_Toc248122173"/>
      <w:bookmarkStart w:id="2322" w:name="_Toc248122624"/>
      <w:bookmarkStart w:id="2323" w:name="_Toc253670611"/>
      <w:bookmarkStart w:id="2324" w:name="_Toc253671061"/>
      <w:bookmarkStart w:id="2325" w:name="_Toc254942831"/>
      <w:bookmarkStart w:id="2326" w:name="_Toc254943284"/>
      <w:r>
        <w:rPr>
          <w:rStyle w:val="CharDivNo"/>
        </w:rPr>
        <w:t>Division 2</w:t>
      </w:r>
      <w:r>
        <w:t> — </w:t>
      </w:r>
      <w:r>
        <w:rPr>
          <w:rStyle w:val="CharDivText"/>
        </w:rPr>
        <w:t>Lancelin Island Lagoon Fish Habitat Protection Area</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pPr>
        <w:pStyle w:val="Footnoteheading"/>
        <w:tabs>
          <w:tab w:val="left" w:pos="851"/>
        </w:tabs>
      </w:pPr>
      <w:r>
        <w:tab/>
        <w:t>[Heading inserted in Gazette 23 Dec 2003 p. 5205.]</w:t>
      </w:r>
    </w:p>
    <w:p>
      <w:pPr>
        <w:pStyle w:val="Heading5"/>
      </w:pPr>
      <w:bookmarkStart w:id="2327" w:name="_Toc254943285"/>
      <w:bookmarkStart w:id="2328" w:name="_Toc253671062"/>
      <w:r>
        <w:rPr>
          <w:rStyle w:val="CharSectno"/>
        </w:rPr>
        <w:t>113B</w:t>
      </w:r>
      <w:r>
        <w:t>.</w:t>
      </w:r>
      <w:r>
        <w:tab/>
        <w:t>Prohibited behaviour</w:t>
      </w:r>
      <w:bookmarkEnd w:id="2327"/>
      <w:bookmarkEnd w:id="2328"/>
    </w:p>
    <w:p>
      <w:pPr>
        <w:pStyle w:val="Subsection"/>
        <w:spacing w:before="12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2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pPr>
      <w:bookmarkStart w:id="2329" w:name="_Toc189988051"/>
      <w:bookmarkStart w:id="2330" w:name="_Toc192041634"/>
      <w:bookmarkStart w:id="2331" w:name="_Toc199570868"/>
      <w:bookmarkStart w:id="2332" w:name="_Toc199738866"/>
      <w:bookmarkStart w:id="2333" w:name="_Toc199814967"/>
      <w:bookmarkStart w:id="2334" w:name="_Toc215040774"/>
      <w:bookmarkStart w:id="2335" w:name="_Toc215041219"/>
      <w:bookmarkStart w:id="2336" w:name="_Toc222129427"/>
      <w:bookmarkStart w:id="2337" w:name="_Toc222223132"/>
      <w:bookmarkStart w:id="2338" w:name="_Toc225914384"/>
      <w:bookmarkStart w:id="2339" w:name="_Toc231282429"/>
      <w:bookmarkStart w:id="2340" w:name="_Toc231282873"/>
      <w:bookmarkStart w:id="2341" w:name="_Toc234899460"/>
      <w:bookmarkStart w:id="2342" w:name="_Toc236632742"/>
      <w:bookmarkStart w:id="2343" w:name="_Toc236720355"/>
      <w:bookmarkStart w:id="2344" w:name="_Toc237764554"/>
      <w:bookmarkStart w:id="2345" w:name="_Toc238356178"/>
      <w:bookmarkStart w:id="2346" w:name="_Toc238368883"/>
      <w:bookmarkStart w:id="2347" w:name="_Toc238375836"/>
      <w:bookmarkStart w:id="2348" w:name="_Toc240339160"/>
      <w:bookmarkStart w:id="2349" w:name="_Toc241993666"/>
      <w:bookmarkStart w:id="2350" w:name="_Toc243192809"/>
      <w:bookmarkStart w:id="2351" w:name="_Toc243295511"/>
      <w:bookmarkStart w:id="2352" w:name="_Toc245113084"/>
      <w:bookmarkStart w:id="2353" w:name="_Toc245198246"/>
      <w:bookmarkStart w:id="2354" w:name="_Toc245198695"/>
      <w:bookmarkStart w:id="2355" w:name="_Toc245199144"/>
      <w:bookmarkStart w:id="2356" w:name="_Toc248122175"/>
      <w:bookmarkStart w:id="2357" w:name="_Toc248122626"/>
      <w:bookmarkStart w:id="2358" w:name="_Toc253670613"/>
      <w:bookmarkStart w:id="2359" w:name="_Toc253671063"/>
      <w:bookmarkStart w:id="2360" w:name="_Toc254942833"/>
      <w:bookmarkStart w:id="2361" w:name="_Toc254943286"/>
      <w:r>
        <w:rPr>
          <w:rStyle w:val="CharDivNo"/>
        </w:rPr>
        <w:t>Division 3</w:t>
      </w:r>
      <w:r>
        <w:t> — </w:t>
      </w:r>
      <w:r>
        <w:rPr>
          <w:rStyle w:val="CharDivText"/>
        </w:rPr>
        <w:t>Kalbarri Blue Holes Fish Habitat Protection Area</w:t>
      </w:r>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pPr>
        <w:pStyle w:val="Footnoteheading"/>
        <w:tabs>
          <w:tab w:val="left" w:pos="851"/>
        </w:tabs>
      </w:pPr>
      <w:r>
        <w:tab/>
        <w:t>[Heading inserted in Gazette 21 Dec 2007 p. 6326.]</w:t>
      </w:r>
    </w:p>
    <w:p>
      <w:pPr>
        <w:pStyle w:val="Heading5"/>
      </w:pPr>
      <w:bookmarkStart w:id="2362" w:name="_Toc254943287"/>
      <w:bookmarkStart w:id="2363" w:name="_Toc253671064"/>
      <w:r>
        <w:rPr>
          <w:rStyle w:val="CharSectno"/>
        </w:rPr>
        <w:t>113C</w:t>
      </w:r>
      <w:r>
        <w:t>.</w:t>
      </w:r>
      <w:r>
        <w:tab/>
        <w:t>Prohibited behaviour</w:t>
      </w:r>
      <w:bookmarkEnd w:id="2362"/>
      <w:bookmarkEnd w:id="2363"/>
    </w:p>
    <w:p>
      <w:pPr>
        <w:pStyle w:val="Subsection"/>
        <w:spacing w:before="12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2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2364" w:name="_Toc234382752"/>
      <w:bookmarkStart w:id="2365" w:name="_Toc234899462"/>
      <w:bookmarkStart w:id="2366" w:name="_Toc236632744"/>
      <w:bookmarkStart w:id="2367" w:name="_Toc236720357"/>
      <w:bookmarkStart w:id="2368" w:name="_Toc237764556"/>
      <w:bookmarkStart w:id="2369" w:name="_Toc238356180"/>
      <w:bookmarkStart w:id="2370" w:name="_Toc238368885"/>
      <w:bookmarkStart w:id="2371" w:name="_Toc238375838"/>
      <w:bookmarkStart w:id="2372" w:name="_Toc240339162"/>
      <w:bookmarkStart w:id="2373" w:name="_Toc241993668"/>
      <w:bookmarkStart w:id="2374" w:name="_Toc243192811"/>
      <w:bookmarkStart w:id="2375" w:name="_Toc243295513"/>
      <w:bookmarkStart w:id="2376" w:name="_Toc245113086"/>
      <w:bookmarkStart w:id="2377" w:name="_Toc245198248"/>
      <w:bookmarkStart w:id="2378" w:name="_Toc245198697"/>
      <w:bookmarkStart w:id="2379" w:name="_Toc245199146"/>
      <w:bookmarkStart w:id="2380" w:name="_Toc248122177"/>
      <w:bookmarkStart w:id="2381" w:name="_Toc248122628"/>
      <w:bookmarkStart w:id="2382" w:name="_Toc253670615"/>
      <w:bookmarkStart w:id="2383" w:name="_Toc253671065"/>
      <w:bookmarkStart w:id="2384" w:name="_Toc254942835"/>
      <w:bookmarkStart w:id="2385" w:name="_Toc254943288"/>
      <w:r>
        <w:rPr>
          <w:rStyle w:val="CharDivNo"/>
        </w:rPr>
        <w:t>Division 4</w:t>
      </w:r>
      <w:r>
        <w:t> — </w:t>
      </w:r>
      <w:r>
        <w:rPr>
          <w:rStyle w:val="CharDivText"/>
        </w:rPr>
        <w:t>Point Quobba Fish Habitat Protection Area</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p>
    <w:p>
      <w:pPr>
        <w:pStyle w:val="Footnoteheading"/>
        <w:keepNext/>
        <w:keepLines/>
        <w:tabs>
          <w:tab w:val="left" w:pos="851"/>
        </w:tabs>
      </w:pPr>
      <w:r>
        <w:tab/>
        <w:t>[Heading inserted in Gazette 3 Jul 2009 p. 2679.]</w:t>
      </w:r>
    </w:p>
    <w:p>
      <w:pPr>
        <w:pStyle w:val="Heading5"/>
      </w:pPr>
      <w:bookmarkStart w:id="2386" w:name="_Toc234382753"/>
      <w:bookmarkStart w:id="2387" w:name="_Toc254943289"/>
      <w:bookmarkStart w:id="2388" w:name="_Toc253671066"/>
      <w:r>
        <w:rPr>
          <w:rStyle w:val="CharSectno"/>
        </w:rPr>
        <w:t>113D</w:t>
      </w:r>
      <w:r>
        <w:t>.</w:t>
      </w:r>
      <w:r>
        <w:tab/>
        <w:t>Terms used</w:t>
      </w:r>
      <w:bookmarkEnd w:id="2386"/>
      <w:bookmarkEnd w:id="2387"/>
      <w:bookmarkEnd w:id="2388"/>
      <w:r>
        <w:t xml:space="preserve"> </w:t>
      </w:r>
    </w:p>
    <w:p>
      <w:pPr>
        <w:pStyle w:val="Subsection"/>
        <w:keepNext/>
        <w:keepLines/>
      </w:pPr>
      <w:r>
        <w:tab/>
      </w:r>
      <w:r>
        <w:tab/>
        <w:t xml:space="preserve">In this Division —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2389" w:name="_Toc234382754"/>
      <w:bookmarkStart w:id="2390" w:name="_Toc254943290"/>
      <w:bookmarkStart w:id="2391" w:name="_Toc253671067"/>
      <w:r>
        <w:rPr>
          <w:rStyle w:val="CharSectno"/>
        </w:rPr>
        <w:t>113E</w:t>
      </w:r>
      <w:r>
        <w:t>.</w:t>
      </w:r>
      <w:r>
        <w:tab/>
        <w:t>Prohibited behaviour</w:t>
      </w:r>
      <w:bookmarkEnd w:id="2389"/>
      <w:bookmarkEnd w:id="2390"/>
      <w:bookmarkEnd w:id="239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 xml:space="preserve">Subregulation (1) does not apply to —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2392" w:name="_Toc189988053"/>
      <w:bookmarkStart w:id="2393" w:name="_Toc192041636"/>
      <w:bookmarkStart w:id="2394" w:name="_Toc199570870"/>
      <w:bookmarkStart w:id="2395" w:name="_Toc199738868"/>
      <w:bookmarkStart w:id="2396" w:name="_Toc199814969"/>
      <w:bookmarkStart w:id="2397" w:name="_Toc215040776"/>
      <w:bookmarkStart w:id="2398" w:name="_Toc215041221"/>
      <w:bookmarkStart w:id="2399" w:name="_Toc222129429"/>
      <w:bookmarkStart w:id="2400" w:name="_Toc222223134"/>
      <w:bookmarkStart w:id="2401" w:name="_Toc225914386"/>
      <w:bookmarkStart w:id="2402" w:name="_Toc231282431"/>
      <w:bookmarkStart w:id="2403" w:name="_Toc231282875"/>
      <w:bookmarkStart w:id="2404" w:name="_Toc234899465"/>
      <w:bookmarkStart w:id="2405" w:name="_Toc236632747"/>
      <w:bookmarkStart w:id="2406" w:name="_Toc236720360"/>
      <w:bookmarkStart w:id="2407" w:name="_Toc237764559"/>
      <w:bookmarkStart w:id="2408" w:name="_Toc238356183"/>
      <w:bookmarkStart w:id="2409" w:name="_Toc238368888"/>
      <w:bookmarkStart w:id="2410" w:name="_Toc238375841"/>
      <w:bookmarkStart w:id="2411" w:name="_Toc240339165"/>
      <w:bookmarkStart w:id="2412" w:name="_Toc241993671"/>
      <w:bookmarkStart w:id="2413" w:name="_Toc243192814"/>
      <w:bookmarkStart w:id="2414" w:name="_Toc243295516"/>
      <w:bookmarkStart w:id="2415" w:name="_Toc245113089"/>
      <w:bookmarkStart w:id="2416" w:name="_Toc245198251"/>
      <w:bookmarkStart w:id="2417" w:name="_Toc245198700"/>
      <w:bookmarkStart w:id="2418" w:name="_Toc245199149"/>
      <w:bookmarkStart w:id="2419" w:name="_Toc248122180"/>
      <w:bookmarkStart w:id="2420" w:name="_Toc248122631"/>
      <w:bookmarkStart w:id="2421" w:name="_Toc253670618"/>
      <w:bookmarkStart w:id="2422" w:name="_Toc253671068"/>
      <w:bookmarkStart w:id="2423" w:name="_Toc254942838"/>
      <w:bookmarkStart w:id="2424" w:name="_Toc254943291"/>
      <w:r>
        <w:rPr>
          <w:rStyle w:val="CharPartNo"/>
        </w:rPr>
        <w:t>Part 10</w:t>
      </w:r>
      <w:r>
        <w:rPr>
          <w:rStyle w:val="CharDivNo"/>
        </w:rPr>
        <w:t> </w:t>
      </w:r>
      <w:r>
        <w:t>—</w:t>
      </w:r>
      <w:r>
        <w:rPr>
          <w:rStyle w:val="CharDivText"/>
        </w:rPr>
        <w:t> </w:t>
      </w:r>
      <w:r>
        <w:rPr>
          <w:rStyle w:val="CharPartText"/>
        </w:rPr>
        <w:t>Register</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r>
        <w:rPr>
          <w:rStyle w:val="CharPartText"/>
        </w:rPr>
        <w:t xml:space="preserve"> </w:t>
      </w:r>
    </w:p>
    <w:p>
      <w:pPr>
        <w:pStyle w:val="Heading5"/>
        <w:rPr>
          <w:snapToGrid w:val="0"/>
        </w:rPr>
      </w:pPr>
      <w:bookmarkStart w:id="2425" w:name="_Toc254943292"/>
      <w:bookmarkStart w:id="2426" w:name="_Toc253671069"/>
      <w:r>
        <w:rPr>
          <w:rStyle w:val="CharSectno"/>
        </w:rPr>
        <w:t>114</w:t>
      </w:r>
      <w:r>
        <w:rPr>
          <w:snapToGrid w:val="0"/>
        </w:rPr>
        <w:t>.</w:t>
      </w:r>
      <w:r>
        <w:rPr>
          <w:snapToGrid w:val="0"/>
        </w:rPr>
        <w:tab/>
        <w:t>Register</w:t>
      </w:r>
      <w:bookmarkEnd w:id="2425"/>
      <w:bookmarkEnd w:id="2426"/>
      <w:r>
        <w:rPr>
          <w:snapToGrid w:val="0"/>
        </w:rPr>
        <w:t xml:space="preserve"> </w:t>
      </w:r>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170 St. George’s Tce.</w:t>
            </w:r>
          </w:p>
        </w:tc>
      </w:tr>
      <w:tr>
        <w:tc>
          <w:tcPr>
            <w:tcW w:w="3360" w:type="dxa"/>
          </w:tcPr>
          <w:p>
            <w:pPr>
              <w:pStyle w:val="TableNAm"/>
              <w:spacing w:before="60"/>
              <w:rPr>
                <w:snapToGrid w:val="0"/>
              </w:rPr>
            </w:pPr>
            <w:r>
              <w:rPr>
                <w:snapToGrid w:val="0"/>
              </w:rPr>
              <w:t>PERTH WA 6000</w:t>
            </w:r>
          </w:p>
        </w:tc>
      </w:tr>
    </w:tbl>
    <w:p>
      <w:pPr>
        <w:pStyle w:val="Subsection"/>
        <w:rPr>
          <w:snapToGrid w:val="0"/>
        </w:rPr>
      </w:pPr>
      <w:r>
        <w:rPr>
          <w:snapToGrid w:val="0"/>
        </w:rPr>
        <w:tab/>
        <w:t>(2)</w:t>
      </w:r>
      <w:r>
        <w:rPr>
          <w:snapToGrid w:val="0"/>
        </w:rPr>
        <w:tab/>
        <w:t>On payment of the fee set out —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2427" w:name="_Toc254943293"/>
      <w:bookmarkStart w:id="2428" w:name="_Toc253671070"/>
      <w:r>
        <w:rPr>
          <w:rStyle w:val="CharSectno"/>
        </w:rPr>
        <w:t>115</w:t>
      </w:r>
      <w:r>
        <w:rPr>
          <w:snapToGrid w:val="0"/>
        </w:rPr>
        <w:t>.</w:t>
      </w:r>
      <w:r>
        <w:rPr>
          <w:snapToGrid w:val="0"/>
        </w:rPr>
        <w:tab/>
        <w:t>Other information to be included on register</w:t>
      </w:r>
      <w:bookmarkEnd w:id="2427"/>
      <w:bookmarkEnd w:id="2428"/>
      <w:r>
        <w:rPr>
          <w:snapToGrid w:val="0"/>
        </w:rPr>
        <w:t xml:space="preserve"> </w:t>
      </w:r>
    </w:p>
    <w:p>
      <w:pPr>
        <w:pStyle w:val="Subsection"/>
        <w:rPr>
          <w:snapToGrid w:val="0"/>
        </w:rPr>
      </w:pPr>
      <w:r>
        <w:rPr>
          <w:snapToGrid w:val="0"/>
        </w:rPr>
        <w:tab/>
      </w:r>
      <w:r>
        <w:rPr>
          <w:snapToGrid w:val="0"/>
        </w:rPr>
        <w:tab/>
        <w:t>The following details are prescribed under section 126(e) of the Act as additional details to be set out on the register — </w:t>
      </w:r>
    </w:p>
    <w:p>
      <w:pPr>
        <w:pStyle w:val="Indenta"/>
        <w:spacing w:before="60"/>
        <w:rPr>
          <w:snapToGrid w:val="0"/>
        </w:rPr>
      </w:pPr>
      <w:r>
        <w:rPr>
          <w:snapToGrid w:val="0"/>
        </w:rPr>
        <w:tab/>
        <w:t>(a)</w:t>
      </w:r>
      <w:r>
        <w:rPr>
          <w:snapToGrid w:val="0"/>
        </w:rPr>
        <w:tab/>
        <w:t>the date the authorisation or exemption was granted or renewed and the date it expires;</w:t>
      </w:r>
    </w:p>
    <w:p>
      <w:pPr>
        <w:pStyle w:val="Indenta"/>
        <w:spacing w:before="60"/>
        <w:rPr>
          <w:snapToGrid w:val="0"/>
        </w:rPr>
      </w:pPr>
      <w:r>
        <w:rPr>
          <w:snapToGrid w:val="0"/>
        </w:rPr>
        <w:tab/>
        <w:t>(b)</w:t>
      </w:r>
      <w:r>
        <w:rPr>
          <w:snapToGrid w:val="0"/>
        </w:rPr>
        <w:tab/>
        <w:t>the authorisation or exemption number specified on each authorisation or exemption;</w:t>
      </w:r>
    </w:p>
    <w:p>
      <w:pPr>
        <w:pStyle w:val="Indenta"/>
        <w:spacing w:before="60"/>
        <w:rPr>
          <w:snapToGrid w:val="0"/>
        </w:rPr>
      </w:pPr>
      <w:r>
        <w:rPr>
          <w:snapToGrid w:val="0"/>
        </w:rPr>
        <w:tab/>
        <w:t>(c)</w:t>
      </w:r>
      <w:r>
        <w:rPr>
          <w:snapToGrid w:val="0"/>
        </w:rPr>
        <w:tab/>
        <w:t>any conditions imposed on the authorisation or exemption by the Minister or CEO, either in full, abbreviated or by reference to another text;</w:t>
      </w:r>
    </w:p>
    <w:p>
      <w:pPr>
        <w:pStyle w:val="Indenta"/>
        <w:spacing w:before="60"/>
        <w:rPr>
          <w:snapToGrid w:val="0"/>
        </w:rPr>
      </w:pPr>
      <w:r>
        <w:rPr>
          <w:snapToGrid w:val="0"/>
        </w:rPr>
        <w:tab/>
        <w:t>(d)</w:t>
      </w:r>
      <w:r>
        <w:rPr>
          <w:snapToGrid w:val="0"/>
        </w:rPr>
        <w:tab/>
        <w:t>any period during which the authorisation is suspended;</w:t>
      </w:r>
    </w:p>
    <w:p>
      <w:pPr>
        <w:pStyle w:val="Indenta"/>
        <w:spacing w:before="60"/>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 xml:space="preserve">90.] </w:t>
      </w:r>
    </w:p>
    <w:p>
      <w:pPr>
        <w:pStyle w:val="Heading5"/>
        <w:rPr>
          <w:snapToGrid w:val="0"/>
        </w:rPr>
      </w:pPr>
      <w:bookmarkStart w:id="2429" w:name="_Toc254943294"/>
      <w:bookmarkStart w:id="2430" w:name="_Toc253671071"/>
      <w:r>
        <w:rPr>
          <w:rStyle w:val="CharSectno"/>
        </w:rPr>
        <w:t>116</w:t>
      </w:r>
      <w:r>
        <w:rPr>
          <w:snapToGrid w:val="0"/>
        </w:rPr>
        <w:t>.</w:t>
      </w:r>
      <w:r>
        <w:rPr>
          <w:snapToGrid w:val="0"/>
        </w:rPr>
        <w:tab/>
        <w:t>Notation of security interest on register</w:t>
      </w:r>
      <w:bookmarkEnd w:id="2429"/>
      <w:bookmarkEnd w:id="2430"/>
      <w:r>
        <w:rPr>
          <w:snapToGrid w:val="0"/>
        </w:rPr>
        <w:t xml:space="preserve"> </w:t>
      </w:r>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 </w:t>
      </w:r>
    </w:p>
    <w:p>
      <w:pPr>
        <w:pStyle w:val="Indenta"/>
        <w:rPr>
          <w:snapToGrid w:val="0"/>
        </w:rPr>
      </w:pPr>
      <w:r>
        <w:rPr>
          <w:snapToGrid w:val="0"/>
        </w:rPr>
        <w:tab/>
        <w:t>(a)</w:t>
      </w:r>
      <w:r>
        <w:rPr>
          <w:snapToGrid w:val="0"/>
        </w:rPr>
        <w:tab/>
        <w:t>the date of the creation of the interest;</w:t>
      </w:r>
    </w:p>
    <w:p>
      <w:pPr>
        <w:pStyle w:val="Indenta"/>
        <w:rPr>
          <w:snapToGrid w:val="0"/>
        </w:rPr>
      </w:pPr>
      <w:r>
        <w:rPr>
          <w:snapToGrid w:val="0"/>
        </w:rPr>
        <w:tab/>
        <w:t>(b)</w:t>
      </w:r>
      <w:r>
        <w:rPr>
          <w:snapToGrid w:val="0"/>
        </w:rPr>
        <w:tab/>
        <w:t xml:space="preserve">the date of notation of the interest; </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2431" w:name="_Toc189988057"/>
      <w:bookmarkStart w:id="2432" w:name="_Toc192041640"/>
      <w:bookmarkStart w:id="2433" w:name="_Toc199570874"/>
      <w:bookmarkStart w:id="2434" w:name="_Toc199738872"/>
      <w:bookmarkStart w:id="2435" w:name="_Toc199814973"/>
      <w:bookmarkStart w:id="2436" w:name="_Toc215040780"/>
      <w:bookmarkStart w:id="2437" w:name="_Toc215041225"/>
      <w:bookmarkStart w:id="2438" w:name="_Toc222129433"/>
      <w:bookmarkStart w:id="2439" w:name="_Toc222223138"/>
      <w:bookmarkStart w:id="2440" w:name="_Toc225914390"/>
      <w:bookmarkStart w:id="2441" w:name="_Toc231282435"/>
      <w:bookmarkStart w:id="2442" w:name="_Toc231282879"/>
      <w:bookmarkStart w:id="2443" w:name="_Toc234899469"/>
      <w:bookmarkStart w:id="2444" w:name="_Toc236632751"/>
      <w:bookmarkStart w:id="2445" w:name="_Toc236720364"/>
      <w:bookmarkStart w:id="2446" w:name="_Toc237764563"/>
      <w:bookmarkStart w:id="2447" w:name="_Toc238356187"/>
      <w:bookmarkStart w:id="2448" w:name="_Toc238368892"/>
      <w:bookmarkStart w:id="2449" w:name="_Toc238375845"/>
      <w:bookmarkStart w:id="2450" w:name="_Toc240339169"/>
      <w:bookmarkStart w:id="2451" w:name="_Toc241993675"/>
      <w:bookmarkStart w:id="2452" w:name="_Toc243192818"/>
      <w:bookmarkStart w:id="2453" w:name="_Toc243295520"/>
      <w:bookmarkStart w:id="2454" w:name="_Toc245113093"/>
      <w:bookmarkStart w:id="2455" w:name="_Toc245198255"/>
      <w:bookmarkStart w:id="2456" w:name="_Toc245198704"/>
      <w:bookmarkStart w:id="2457" w:name="_Toc245199153"/>
      <w:bookmarkStart w:id="2458" w:name="_Toc248122184"/>
      <w:bookmarkStart w:id="2459" w:name="_Toc248122635"/>
      <w:bookmarkStart w:id="2460" w:name="_Toc253670622"/>
      <w:bookmarkStart w:id="2461" w:name="_Toc253671072"/>
      <w:bookmarkStart w:id="2462" w:name="_Toc254942842"/>
      <w:bookmarkStart w:id="2463" w:name="_Toc254943295"/>
      <w:r>
        <w:rPr>
          <w:rStyle w:val="CharPartNo"/>
        </w:rPr>
        <w:t>Part 11</w:t>
      </w:r>
      <w:r>
        <w:t> — </w:t>
      </w:r>
      <w:r>
        <w:rPr>
          <w:rStyle w:val="CharPartText"/>
        </w:rPr>
        <w:t>Authorisations</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r>
        <w:rPr>
          <w:rStyle w:val="CharPartText"/>
        </w:rPr>
        <w:t xml:space="preserve"> </w:t>
      </w:r>
    </w:p>
    <w:p>
      <w:pPr>
        <w:pStyle w:val="Heading3"/>
      </w:pPr>
      <w:bookmarkStart w:id="2464" w:name="_Toc189988058"/>
      <w:bookmarkStart w:id="2465" w:name="_Toc192041641"/>
      <w:bookmarkStart w:id="2466" w:name="_Toc199570875"/>
      <w:bookmarkStart w:id="2467" w:name="_Toc199738873"/>
      <w:bookmarkStart w:id="2468" w:name="_Toc199814974"/>
      <w:bookmarkStart w:id="2469" w:name="_Toc215040781"/>
      <w:bookmarkStart w:id="2470" w:name="_Toc215041226"/>
      <w:bookmarkStart w:id="2471" w:name="_Toc222129434"/>
      <w:bookmarkStart w:id="2472" w:name="_Toc222223139"/>
      <w:bookmarkStart w:id="2473" w:name="_Toc225914391"/>
      <w:bookmarkStart w:id="2474" w:name="_Toc231282436"/>
      <w:bookmarkStart w:id="2475" w:name="_Toc231282880"/>
      <w:bookmarkStart w:id="2476" w:name="_Toc234899470"/>
      <w:bookmarkStart w:id="2477" w:name="_Toc236632752"/>
      <w:bookmarkStart w:id="2478" w:name="_Toc236720365"/>
      <w:bookmarkStart w:id="2479" w:name="_Toc237764564"/>
      <w:bookmarkStart w:id="2480" w:name="_Toc238356188"/>
      <w:bookmarkStart w:id="2481" w:name="_Toc238368893"/>
      <w:bookmarkStart w:id="2482" w:name="_Toc238375846"/>
      <w:bookmarkStart w:id="2483" w:name="_Toc240339170"/>
      <w:bookmarkStart w:id="2484" w:name="_Toc241993676"/>
      <w:bookmarkStart w:id="2485" w:name="_Toc243192819"/>
      <w:bookmarkStart w:id="2486" w:name="_Toc243295521"/>
      <w:bookmarkStart w:id="2487" w:name="_Toc245113094"/>
      <w:bookmarkStart w:id="2488" w:name="_Toc245198256"/>
      <w:bookmarkStart w:id="2489" w:name="_Toc245198705"/>
      <w:bookmarkStart w:id="2490" w:name="_Toc245199154"/>
      <w:bookmarkStart w:id="2491" w:name="_Toc248122185"/>
      <w:bookmarkStart w:id="2492" w:name="_Toc248122636"/>
      <w:bookmarkStart w:id="2493" w:name="_Toc253670623"/>
      <w:bookmarkStart w:id="2494" w:name="_Toc253671073"/>
      <w:bookmarkStart w:id="2495" w:name="_Toc254942843"/>
      <w:bookmarkStart w:id="2496" w:name="_Toc254943296"/>
      <w:r>
        <w:rPr>
          <w:rStyle w:val="CharDivNo"/>
        </w:rPr>
        <w:t>Division 1</w:t>
      </w:r>
      <w:r>
        <w:t xml:space="preserve"> — </w:t>
      </w:r>
      <w:r>
        <w:rPr>
          <w:rStyle w:val="CharDivText"/>
        </w:rPr>
        <w:t>Commercial fishing</w:t>
      </w:r>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pPr>
        <w:pStyle w:val="Footnoteheading"/>
        <w:tabs>
          <w:tab w:val="left" w:pos="909"/>
        </w:tabs>
        <w:ind w:left="923" w:hanging="923"/>
      </w:pPr>
      <w:r>
        <w:tab/>
        <w:t>[Heading inserted in Gazette 29 Jun 2001 p. 3164.]</w:t>
      </w:r>
    </w:p>
    <w:p>
      <w:pPr>
        <w:pStyle w:val="Heading5"/>
        <w:rPr>
          <w:snapToGrid w:val="0"/>
        </w:rPr>
      </w:pPr>
      <w:bookmarkStart w:id="2497" w:name="_Toc254943297"/>
      <w:bookmarkStart w:id="2498" w:name="_Toc253671074"/>
      <w:r>
        <w:rPr>
          <w:rStyle w:val="CharSectno"/>
        </w:rPr>
        <w:t>117</w:t>
      </w:r>
      <w:r>
        <w:rPr>
          <w:snapToGrid w:val="0"/>
        </w:rPr>
        <w:t>.</w:t>
      </w:r>
      <w:r>
        <w:rPr>
          <w:snapToGrid w:val="0"/>
        </w:rPr>
        <w:tab/>
        <w:t>Fishing boats</w:t>
      </w:r>
      <w:bookmarkEnd w:id="2497"/>
      <w:bookmarkEnd w:id="2498"/>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millimetres in height and not less than 50 millimetres in width, except where the boat is one propelled solely by oars in which case those letters and figures may be less than 150 millimetres but not less than 120 millimetres in height.</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 </w:t>
      </w:r>
    </w:p>
    <w:p>
      <w:pPr>
        <w:pStyle w:val="Indenta"/>
      </w:pPr>
      <w:r>
        <w:tab/>
        <w:t>(a)</w:t>
      </w:r>
      <w:r>
        <w:tab/>
        <w:t>holds a commercial fishing licence; or</w:t>
      </w:r>
    </w:p>
    <w:p>
      <w:pPr>
        <w:pStyle w:val="Indenta"/>
        <w:rPr>
          <w:snapToGrid w:val="0"/>
        </w:rPr>
      </w:pPr>
      <w:r>
        <w:tab/>
        <w:t>(b)</w:t>
      </w:r>
      <w:r>
        <w:tab/>
        <w:t>is a participant in a fishing tour on or from a boat.</w:t>
      </w:r>
    </w:p>
    <w:p>
      <w:pPr>
        <w:pStyle w:val="Penstart"/>
        <w:rPr>
          <w:snapToGrid w:val="0"/>
        </w:rPr>
      </w:pPr>
      <w:r>
        <w:rPr>
          <w:snapToGrid w:val="0"/>
        </w:rPr>
        <w:tab/>
        <w:t>Penalty: $1 000.</w:t>
      </w:r>
    </w:p>
    <w:p>
      <w:pPr>
        <w:pStyle w:val="Footnotesection"/>
      </w:pPr>
      <w:r>
        <w:tab/>
        <w:t>[Regulation 117 amended in Gazette 29 Jun 2001 p. 3164; 27 Jun 2003 p. 2390; 6 Jul 2007 p. 3389</w:t>
      </w:r>
      <w:r>
        <w:noBreakHyphen/>
        <w:t>90.]</w:t>
      </w:r>
    </w:p>
    <w:p>
      <w:pPr>
        <w:pStyle w:val="Heading5"/>
        <w:spacing w:before="240"/>
        <w:rPr>
          <w:snapToGrid w:val="0"/>
        </w:rPr>
      </w:pPr>
      <w:bookmarkStart w:id="2499" w:name="_Toc254943298"/>
      <w:bookmarkStart w:id="2500" w:name="_Toc253671075"/>
      <w:r>
        <w:rPr>
          <w:rStyle w:val="CharSectno"/>
        </w:rPr>
        <w:t>118</w:t>
      </w:r>
      <w:r>
        <w:rPr>
          <w:snapToGrid w:val="0"/>
        </w:rPr>
        <w:t>.</w:t>
      </w:r>
      <w:r>
        <w:rPr>
          <w:snapToGrid w:val="0"/>
        </w:rPr>
        <w:tab/>
        <w:t>Grant of fishing boat licence</w:t>
      </w:r>
      <w:bookmarkEnd w:id="2499"/>
      <w:bookmarkEnd w:id="2500"/>
      <w:r>
        <w:rPr>
          <w:snapToGrid w:val="0"/>
        </w:rPr>
        <w:t xml:space="preserve"> </w:t>
      </w:r>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 </w:t>
      </w:r>
    </w:p>
    <w:p>
      <w:pPr>
        <w:pStyle w:val="Indenta"/>
        <w:rPr>
          <w:snapToGrid w:val="0"/>
        </w:rPr>
      </w:pPr>
      <w:r>
        <w:rPr>
          <w:snapToGrid w:val="0"/>
        </w:rPr>
        <w:tab/>
        <w:t>(a)</w:t>
      </w:r>
      <w:r>
        <w:rPr>
          <w:snapToGrid w:val="0"/>
        </w:rPr>
        <w:tab/>
        <w:t>the person is a fit and proper person to hold the licence;</w:t>
      </w:r>
    </w:p>
    <w:p>
      <w:pPr>
        <w:pStyle w:val="Indenta"/>
        <w:rPr>
          <w:snapToGrid w:val="0"/>
        </w:rPr>
      </w:pPr>
      <w:r>
        <w:rPr>
          <w:snapToGrid w:val="0"/>
        </w:rPr>
        <w:tab/>
        <w:t>(b)</w:t>
      </w:r>
      <w:r>
        <w:rPr>
          <w:snapToGrid w:val="0"/>
        </w:rPr>
        <w:tab/>
        <w:t>it is in the better interests of the fishing industry to grant the licence;</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 xml:space="preserve">[Regulation 118 amended in Gazette 6 Jul 2007 p. 3389.] </w:t>
      </w:r>
    </w:p>
    <w:p>
      <w:pPr>
        <w:pStyle w:val="Heading5"/>
        <w:spacing w:before="100"/>
      </w:pPr>
      <w:bookmarkStart w:id="2501" w:name="_Toc254943299"/>
      <w:bookmarkStart w:id="2502" w:name="_Toc253671076"/>
      <w:r>
        <w:rPr>
          <w:rStyle w:val="CharSectno"/>
        </w:rPr>
        <w:t>118A</w:t>
      </w:r>
      <w:r>
        <w:t>.</w:t>
      </w:r>
      <w:r>
        <w:tab/>
        <w:t>Authority conferred by fishing boat licence of no effect if managed fishery licence authorises use of same boat</w:t>
      </w:r>
      <w:bookmarkEnd w:id="2501"/>
      <w:bookmarkEnd w:id="2502"/>
    </w:p>
    <w:p>
      <w:pPr>
        <w:pStyle w:val="Subsection"/>
      </w:pPr>
      <w:r>
        <w:tab/>
        <w:t>(1)</w:t>
      </w:r>
      <w:r>
        <w:tab/>
        <w:t xml:space="preserve">At any time when a managed fishery licence — </w:t>
      </w:r>
    </w:p>
    <w:p>
      <w:pPr>
        <w:pStyle w:val="Indenta"/>
      </w:pPr>
      <w:r>
        <w:tab/>
        <w:t>(a)</w:t>
      </w:r>
      <w:r>
        <w:tab/>
        <w:t xml:space="preserve">has been granted in respect of the West Coast Rock Lobster Managed Fishery declared under the </w:t>
      </w:r>
      <w:r>
        <w:rPr>
          <w:i/>
        </w:rPr>
        <w:t>West Coast Rock Lobster Management Plan 1993</w:t>
      </w:r>
      <w:r>
        <w:t>;</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w:t>
      </w:r>
      <w:r>
        <w:t> (b) is of no effect.</w:t>
      </w:r>
    </w:p>
    <w:p>
      <w:pPr>
        <w:pStyle w:val="Subsection"/>
      </w:pPr>
      <w:r>
        <w:tab/>
        <w:t>(2)</w:t>
      </w:r>
      <w:r>
        <w:tab/>
        <w:t xml:space="preserve">In </w:t>
      </w:r>
      <w:r>
        <w:rPr>
          <w:snapToGrid w:val="0"/>
        </w:rPr>
        <w:t>subregulation (</w:t>
      </w:r>
      <w:r>
        <w:t xml:space="preserve">1) — </w:t>
      </w:r>
    </w:p>
    <w:p>
      <w:pPr>
        <w:pStyle w:val="Defstart"/>
      </w:pPr>
      <w:r>
        <w:tab/>
      </w:r>
      <w:r>
        <w:rPr>
          <w:rStyle w:val="CharDefText"/>
        </w:rPr>
        <w:t>current entitlement</w:t>
      </w:r>
      <w:r>
        <w:t xml:space="preserve"> means the entitlement conferred by a managed fishery licence as —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2503" w:name="_Toc254943300"/>
      <w:bookmarkStart w:id="2504" w:name="_Toc253671077"/>
      <w:r>
        <w:rPr>
          <w:rStyle w:val="CharSectno"/>
        </w:rPr>
        <w:t>119</w:t>
      </w:r>
      <w:r>
        <w:rPr>
          <w:snapToGrid w:val="0"/>
        </w:rPr>
        <w:t>.</w:t>
      </w:r>
      <w:r>
        <w:rPr>
          <w:snapToGrid w:val="0"/>
        </w:rPr>
        <w:tab/>
        <w:t>Carrier boat licence</w:t>
      </w:r>
      <w:bookmarkEnd w:id="2503"/>
      <w:bookmarkEnd w:id="2504"/>
      <w:r>
        <w:rPr>
          <w:snapToGrid w:val="0"/>
        </w:rPr>
        <w:t xml:space="preserve"> </w:t>
      </w:r>
    </w:p>
    <w:p>
      <w:pPr>
        <w:pStyle w:val="Subsection"/>
        <w:rPr>
          <w:snapToGrid w:val="0"/>
        </w:rPr>
      </w:pPr>
      <w:r>
        <w:rPr>
          <w:snapToGrid w:val="0"/>
        </w:rPr>
        <w:tab/>
        <w:t>(1)</w:t>
      </w:r>
      <w:r>
        <w:rPr>
          <w:snapToGrid w:val="0"/>
        </w:rPr>
        <w:tab/>
        <w:t>In this regulation and regulation 120 —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 </w:t>
      </w:r>
    </w:p>
    <w:p>
      <w:pPr>
        <w:pStyle w:val="Defpara"/>
      </w:pPr>
      <w:r>
        <w:tab/>
        <w:t>(a)</w:t>
      </w:r>
      <w:r>
        <w:tab/>
        <w:t>does not exceed 6 metres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millimetres in height and not less than 50 millimetres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spacing w:before="180"/>
        <w:rPr>
          <w:snapToGrid w:val="0"/>
        </w:rPr>
      </w:pPr>
      <w:bookmarkStart w:id="2505" w:name="_Toc254943301"/>
      <w:bookmarkStart w:id="2506" w:name="_Toc253671078"/>
      <w:r>
        <w:rPr>
          <w:rStyle w:val="CharSectno"/>
        </w:rPr>
        <w:t>120</w:t>
      </w:r>
      <w:r>
        <w:rPr>
          <w:snapToGrid w:val="0"/>
        </w:rPr>
        <w:t>.</w:t>
      </w:r>
      <w:r>
        <w:rPr>
          <w:snapToGrid w:val="0"/>
        </w:rPr>
        <w:tab/>
        <w:t>Grant of carrier boat licence</w:t>
      </w:r>
      <w:bookmarkEnd w:id="2505"/>
      <w:bookmarkEnd w:id="2506"/>
      <w:r>
        <w:rPr>
          <w:snapToGrid w:val="0"/>
        </w:rPr>
        <w:t xml:space="preserve"> </w:t>
      </w:r>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spacing w:before="120"/>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spacing w:before="120"/>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 xml:space="preserve">[Regulation 120 amended in Gazette 6 Jul 2007 p. 3389.] </w:t>
      </w:r>
    </w:p>
    <w:p>
      <w:pPr>
        <w:pStyle w:val="Heading5"/>
        <w:keepNext w:val="0"/>
        <w:keepLines w:val="0"/>
        <w:spacing w:before="180"/>
        <w:rPr>
          <w:snapToGrid w:val="0"/>
        </w:rPr>
      </w:pPr>
      <w:bookmarkStart w:id="2507" w:name="_Toc254943302"/>
      <w:bookmarkStart w:id="2508" w:name="_Toc253671079"/>
      <w:r>
        <w:rPr>
          <w:rStyle w:val="CharSectno"/>
        </w:rPr>
        <w:t>121</w:t>
      </w:r>
      <w:r>
        <w:rPr>
          <w:snapToGrid w:val="0"/>
        </w:rPr>
        <w:t>.</w:t>
      </w:r>
      <w:r>
        <w:rPr>
          <w:snapToGrid w:val="0"/>
        </w:rPr>
        <w:tab/>
        <w:t>Commercial fishing licence</w:t>
      </w:r>
      <w:bookmarkEnd w:id="2507"/>
      <w:bookmarkEnd w:id="2508"/>
      <w:r>
        <w:rPr>
          <w:snapToGrid w:val="0"/>
        </w:rPr>
        <w:t xml:space="preserve"> </w:t>
      </w:r>
    </w:p>
    <w:p>
      <w:pPr>
        <w:pStyle w:val="Subsection"/>
        <w:spacing w:before="120"/>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2509" w:name="_Toc254943303"/>
      <w:bookmarkStart w:id="2510" w:name="_Toc253671080"/>
      <w:r>
        <w:rPr>
          <w:rStyle w:val="CharSectno"/>
        </w:rPr>
        <w:t>122</w:t>
      </w:r>
      <w:r>
        <w:rPr>
          <w:snapToGrid w:val="0"/>
        </w:rPr>
        <w:t>.</w:t>
      </w:r>
      <w:r>
        <w:rPr>
          <w:snapToGrid w:val="0"/>
        </w:rPr>
        <w:tab/>
        <w:t>Grant of commercial fishing licence</w:t>
      </w:r>
      <w:bookmarkEnd w:id="2509"/>
      <w:bookmarkEnd w:id="2510"/>
      <w:r>
        <w:rPr>
          <w:snapToGrid w:val="0"/>
        </w:rPr>
        <w:t xml:space="preserve"> </w:t>
      </w:r>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 xml:space="preserve">[Regulation 122 amended in Gazette 6 Jul 2007 p. 3389.] </w:t>
      </w:r>
    </w:p>
    <w:p>
      <w:pPr>
        <w:pStyle w:val="Heading3"/>
      </w:pPr>
      <w:bookmarkStart w:id="2511" w:name="_Toc189988066"/>
      <w:bookmarkStart w:id="2512" w:name="_Toc192041649"/>
      <w:bookmarkStart w:id="2513" w:name="_Toc199570883"/>
      <w:bookmarkStart w:id="2514" w:name="_Toc199738881"/>
      <w:bookmarkStart w:id="2515" w:name="_Toc199814982"/>
      <w:bookmarkStart w:id="2516" w:name="_Toc215040789"/>
      <w:bookmarkStart w:id="2517" w:name="_Toc215041234"/>
      <w:bookmarkStart w:id="2518" w:name="_Toc222129442"/>
      <w:bookmarkStart w:id="2519" w:name="_Toc222223147"/>
      <w:bookmarkStart w:id="2520" w:name="_Toc225914399"/>
      <w:bookmarkStart w:id="2521" w:name="_Toc231282444"/>
      <w:bookmarkStart w:id="2522" w:name="_Toc231282888"/>
      <w:bookmarkStart w:id="2523" w:name="_Toc234899478"/>
      <w:bookmarkStart w:id="2524" w:name="_Toc236632760"/>
      <w:bookmarkStart w:id="2525" w:name="_Toc236720373"/>
      <w:bookmarkStart w:id="2526" w:name="_Toc237764572"/>
      <w:bookmarkStart w:id="2527" w:name="_Toc238356196"/>
      <w:bookmarkStart w:id="2528" w:name="_Toc238368901"/>
      <w:bookmarkStart w:id="2529" w:name="_Toc238375854"/>
      <w:bookmarkStart w:id="2530" w:name="_Toc240339178"/>
      <w:bookmarkStart w:id="2531" w:name="_Toc241993684"/>
      <w:bookmarkStart w:id="2532" w:name="_Toc243192827"/>
      <w:bookmarkStart w:id="2533" w:name="_Toc243295529"/>
      <w:bookmarkStart w:id="2534" w:name="_Toc245113102"/>
      <w:bookmarkStart w:id="2535" w:name="_Toc245198264"/>
      <w:bookmarkStart w:id="2536" w:name="_Toc245198713"/>
      <w:bookmarkStart w:id="2537" w:name="_Toc245199162"/>
      <w:bookmarkStart w:id="2538" w:name="_Toc248122193"/>
      <w:bookmarkStart w:id="2539" w:name="_Toc248122644"/>
      <w:bookmarkStart w:id="2540" w:name="_Toc253670631"/>
      <w:bookmarkStart w:id="2541" w:name="_Toc253671081"/>
      <w:bookmarkStart w:id="2542" w:name="_Toc254942851"/>
      <w:bookmarkStart w:id="2543" w:name="_Toc254943304"/>
      <w:r>
        <w:rPr>
          <w:rStyle w:val="CharDivNo"/>
        </w:rPr>
        <w:t>Division 2</w:t>
      </w:r>
      <w:r>
        <w:t> — </w:t>
      </w:r>
      <w:r>
        <w:rPr>
          <w:rStyle w:val="CharDivText"/>
        </w:rPr>
        <w:t>Recreational fishing</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p>
    <w:p>
      <w:pPr>
        <w:pStyle w:val="Footnoteheading"/>
        <w:tabs>
          <w:tab w:val="left" w:pos="909"/>
        </w:tabs>
        <w:ind w:left="923" w:hanging="923"/>
      </w:pPr>
      <w:r>
        <w:tab/>
        <w:t>[Heading inserted in Gazette 29 Jun 2001 p. 3164.]</w:t>
      </w:r>
    </w:p>
    <w:p>
      <w:pPr>
        <w:pStyle w:val="Heading4"/>
        <w:rPr>
          <w:ins w:id="2544" w:author="Master Repository Process" w:date="2021-08-28T09:26:00Z"/>
        </w:rPr>
      </w:pPr>
      <w:bookmarkStart w:id="2545" w:name="_Toc254942852"/>
      <w:bookmarkStart w:id="2546" w:name="_Toc254943305"/>
      <w:ins w:id="2547" w:author="Master Repository Process" w:date="2021-08-28T09:26:00Z">
        <w:r>
          <w:t>Subdivision 1 — Recreational fishing licence</w:t>
        </w:r>
        <w:bookmarkEnd w:id="2545"/>
        <w:bookmarkEnd w:id="2546"/>
      </w:ins>
    </w:p>
    <w:p>
      <w:pPr>
        <w:pStyle w:val="Footnoteheading"/>
        <w:rPr>
          <w:ins w:id="2548" w:author="Master Repository Process" w:date="2021-08-28T09:26:00Z"/>
        </w:rPr>
      </w:pPr>
      <w:ins w:id="2549" w:author="Master Repository Process" w:date="2021-08-28T09:26:00Z">
        <w:r>
          <w:tab/>
          <w:t>[Heading inserted in Gazette 12 Feb 2010 p. 584.]</w:t>
        </w:r>
      </w:ins>
    </w:p>
    <w:p>
      <w:pPr>
        <w:pStyle w:val="Heading5"/>
        <w:rPr>
          <w:snapToGrid w:val="0"/>
        </w:rPr>
      </w:pPr>
      <w:bookmarkStart w:id="2550" w:name="_Toc254943306"/>
      <w:bookmarkStart w:id="2551" w:name="_Toc253671082"/>
      <w:r>
        <w:rPr>
          <w:rStyle w:val="CharSectno"/>
        </w:rPr>
        <w:t>123</w:t>
      </w:r>
      <w:r>
        <w:rPr>
          <w:snapToGrid w:val="0"/>
        </w:rPr>
        <w:t>.</w:t>
      </w:r>
      <w:r>
        <w:rPr>
          <w:snapToGrid w:val="0"/>
        </w:rPr>
        <w:tab/>
        <w:t>Recreational fishing licence</w:t>
      </w:r>
      <w:bookmarkEnd w:id="2550"/>
      <w:bookmarkEnd w:id="2551"/>
      <w:r>
        <w:rPr>
          <w:snapToGrid w:val="0"/>
        </w:rPr>
        <w:t xml:space="preserve"> </w:t>
      </w:r>
    </w:p>
    <w:p>
      <w:pPr>
        <w:pStyle w:val="Subsection"/>
        <w:rPr>
          <w:snapToGrid w:val="0"/>
        </w:rPr>
      </w:pPr>
      <w:r>
        <w:rPr>
          <w:snapToGrid w:val="0"/>
        </w:rPr>
        <w:tab/>
        <w:t>(1)</w:t>
      </w:r>
      <w:r>
        <w:rPr>
          <w:snapToGrid w:val="0"/>
        </w:rPr>
        <w:tab/>
        <w:t>Subject to subregulation (3), a person who carries out any activity set out in the Table to regulation 124 must hold a recreational fishing licence specifying that the person may engage in the activity unless —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spacing w:before="120"/>
        <w:rPr>
          <w:snapToGrid w:val="0"/>
        </w:rPr>
      </w:pPr>
      <w:r>
        <w:rPr>
          <w:snapToGrid w:val="0"/>
        </w:rPr>
        <w:tab/>
        <w:t>(2)</w:t>
      </w:r>
      <w:r>
        <w:rPr>
          <w:snapToGrid w:val="0"/>
        </w:rPr>
        <w:tab/>
        <w: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t>
      </w:r>
    </w:p>
    <w:p>
      <w:pPr>
        <w:pStyle w:val="Penstart"/>
        <w:rPr>
          <w:snapToGrid w:val="0"/>
        </w:rPr>
      </w:pPr>
      <w:r>
        <w:rPr>
          <w:snapToGrid w:val="0"/>
        </w:rPr>
        <w:tab/>
        <w:t>Penalty: $1 000.</w:t>
      </w:r>
    </w:p>
    <w:p>
      <w:pPr>
        <w:pStyle w:val="Subsection"/>
        <w:rPr>
          <w:del w:id="2552" w:author="Master Repository Process" w:date="2021-08-28T09:26:00Z"/>
          <w:snapToGrid w:val="0"/>
        </w:rPr>
      </w:pPr>
      <w:del w:id="2553" w:author="Master Repository Process" w:date="2021-08-28T09:26:00Z">
        <w:r>
          <w:rPr>
            <w:snapToGrid w:val="0"/>
          </w:rPr>
          <w:tab/>
          <w:delText>(3)</w:delText>
        </w:r>
        <w:r>
          <w:rPr>
            <w:snapToGrid w:val="0"/>
          </w:rPr>
          <w:tab/>
          <w:delText>A person who is under the age of 16 years is not required to hold a recreational fishing licence to carry out the activity set out in item 4 of the Table to regulation 124.</w:delText>
        </w:r>
      </w:del>
    </w:p>
    <w:p>
      <w:pPr>
        <w:pStyle w:val="Ednotesubsection"/>
        <w:rPr>
          <w:ins w:id="2554" w:author="Master Repository Process" w:date="2021-08-28T09:26:00Z"/>
        </w:rPr>
      </w:pPr>
      <w:ins w:id="2555" w:author="Master Repository Process" w:date="2021-08-28T09:26:00Z">
        <w:r>
          <w:tab/>
          <w:t>[(3)</w:t>
        </w:r>
        <w:r>
          <w:tab/>
          <w:t>deleted]</w:t>
        </w:r>
      </w:ins>
    </w:p>
    <w:p>
      <w:pPr>
        <w:pStyle w:val="Footnotesection"/>
        <w:rPr>
          <w:ins w:id="2556" w:author="Master Repository Process" w:date="2021-08-28T09:26:00Z"/>
        </w:rPr>
      </w:pPr>
      <w:ins w:id="2557" w:author="Master Repository Process" w:date="2021-08-28T09:26:00Z">
        <w:r>
          <w:tab/>
          <w:t>[Regulation 123 amended in Gazette 12 Feb 2010 p. 584.]</w:t>
        </w:r>
      </w:ins>
    </w:p>
    <w:p>
      <w:pPr>
        <w:pStyle w:val="Heading5"/>
        <w:spacing w:before="160"/>
        <w:rPr>
          <w:snapToGrid w:val="0"/>
        </w:rPr>
      </w:pPr>
      <w:bookmarkStart w:id="2558" w:name="_Toc254943307"/>
      <w:bookmarkStart w:id="2559" w:name="_Toc253671083"/>
      <w:r>
        <w:rPr>
          <w:rStyle w:val="CharSectno"/>
        </w:rPr>
        <w:t>124</w:t>
      </w:r>
      <w:r>
        <w:rPr>
          <w:snapToGrid w:val="0"/>
        </w:rPr>
        <w:t>.</w:t>
      </w:r>
      <w:r>
        <w:rPr>
          <w:snapToGrid w:val="0"/>
        </w:rPr>
        <w:tab/>
        <w:t>Grant of recreational fishing licence</w:t>
      </w:r>
      <w:bookmarkEnd w:id="2558"/>
      <w:bookmarkEnd w:id="2559"/>
      <w:r>
        <w:rPr>
          <w:snapToGrid w:val="0"/>
        </w:rPr>
        <w:t xml:space="preserve"> </w:t>
      </w:r>
    </w:p>
    <w:p>
      <w:pPr>
        <w:pStyle w:val="Subsection"/>
        <w:spacing w:before="120"/>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spacing w:before="120"/>
        <w:rPr>
          <w:snapToGrid w:val="0"/>
        </w:rPr>
      </w:pPr>
      <w:r>
        <w:rPr>
          <w:snapToGrid w:val="0"/>
        </w:rPr>
        <w:tab/>
        <w:t>(2)</w:t>
      </w:r>
      <w:r>
        <w:rPr>
          <w:snapToGrid w:val="0"/>
        </w:rPr>
        <w:tab/>
        <w:t>A recreational fishing licence is to — </w:t>
      </w:r>
    </w:p>
    <w:p>
      <w:pPr>
        <w:pStyle w:val="Indenta"/>
        <w:rPr>
          <w:snapToGrid w:val="0"/>
        </w:rPr>
      </w:pPr>
      <w:r>
        <w:rPr>
          <w:snapToGrid w:val="0"/>
        </w:rPr>
        <w:tab/>
        <w:t>(a)</w:t>
      </w:r>
      <w:r>
        <w:rPr>
          <w:snapToGrid w:val="0"/>
        </w:rPr>
        <w:tab/>
        <w:t xml:space="preserve">specify that the person who holds the licence may engage in one or more of the activities set out in the Table to this regulation; and </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 xml:space="preserve">[Regulation 124 amended in Gazette 6 Jul 2007 p. 3389.] </w:t>
      </w:r>
    </w:p>
    <w:p>
      <w:pPr>
        <w:pStyle w:val="Heading5"/>
      </w:pPr>
      <w:bookmarkStart w:id="2560" w:name="_Toc254943308"/>
      <w:bookmarkStart w:id="2561" w:name="_Toc253671084"/>
      <w:r>
        <w:rPr>
          <w:rStyle w:val="CharSectno"/>
        </w:rPr>
        <w:t>124A</w:t>
      </w:r>
      <w:r>
        <w:t>.</w:t>
      </w:r>
      <w:r>
        <w:tab/>
        <w:t>Recreational fishing licence receipt may have effect as if it was a recreational fishing licence</w:t>
      </w:r>
      <w:bookmarkEnd w:id="2560"/>
      <w:bookmarkEnd w:id="2561"/>
    </w:p>
    <w:p>
      <w:pPr>
        <w:pStyle w:val="Subsection"/>
        <w:keepNext/>
        <w:keepLines/>
      </w:pPr>
      <w:r>
        <w:tab/>
        <w:t>(1)</w:t>
      </w:r>
      <w:r>
        <w:tab/>
        <w:t xml:space="preserve">In this regulation —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 xml:space="preserve">A recreational fishing licence receipt issued to an applicant has effect as if it was a recreational fishing licence granted under regulation 124 to the person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fishing licence receipt does not have effect as if it was a recreational fishing licence if the applicant to whom it was issued — </w:t>
      </w:r>
    </w:p>
    <w:p>
      <w:pPr>
        <w:pStyle w:val="Indenta"/>
      </w:pPr>
      <w:r>
        <w:tab/>
        <w:t>(a)</w:t>
      </w:r>
      <w:r>
        <w:tab/>
        <w:t>was the holder of a recreational fishing licence which was cancelled, or not renewed by the CEO;</w:t>
      </w:r>
    </w:p>
    <w:p>
      <w:pPr>
        <w:pStyle w:val="Indenta"/>
      </w:pPr>
      <w:r>
        <w:tab/>
        <w:t>(b)</w:t>
      </w:r>
      <w:r>
        <w:tab/>
        <w:t xml:space="preserve">has been convicted of an offence against the Act; </w:t>
      </w:r>
    </w:p>
    <w:p>
      <w:pPr>
        <w:pStyle w:val="Indenta"/>
      </w:pPr>
      <w:r>
        <w:tab/>
        <w:t>(c)</w:t>
      </w:r>
      <w:r>
        <w:tab/>
        <w:t>is not in possession of the receipt when engaging in an activity specified in the receipt; or</w:t>
      </w:r>
    </w:p>
    <w:p>
      <w:pPr>
        <w:pStyle w:val="Indenta"/>
      </w:pPr>
      <w:r>
        <w:tab/>
        <w:t>(d)</w:t>
      </w:r>
      <w:r>
        <w:tab/>
        <w:t>is the holder of a commercial fishing licence and the recreational fishing licence receipt specifies that the applicant may engage in any activities other than those set out in items 2 and 4 of the Table to regulation 124.</w:t>
      </w:r>
    </w:p>
    <w:p>
      <w:pPr>
        <w:pStyle w:val="Subsection"/>
      </w:pPr>
      <w:r>
        <w:tab/>
        <w:t>(4)</w:t>
      </w:r>
      <w:r>
        <w:tab/>
        <w:t xml:space="preserve">A recreational fishing licence receipt is to be in a form approved by the CEO and is to specify —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pPr>
      <w:r>
        <w:tab/>
        <w:t>[Regulation 124A inserted in Gazette 3 Jun 2005 p. 2491; amended in Gazette 6 Jul 2007 p. 3389.]</w:t>
      </w:r>
    </w:p>
    <w:p>
      <w:pPr>
        <w:pStyle w:val="Heading4"/>
        <w:rPr>
          <w:ins w:id="2562" w:author="Master Repository Process" w:date="2021-08-28T09:26:00Z"/>
        </w:rPr>
      </w:pPr>
      <w:bookmarkStart w:id="2563" w:name="_Toc254942856"/>
      <w:bookmarkStart w:id="2564" w:name="_Toc254943309"/>
      <w:bookmarkStart w:id="2565" w:name="_Toc189988070"/>
      <w:bookmarkStart w:id="2566" w:name="_Toc192041653"/>
      <w:bookmarkStart w:id="2567" w:name="_Toc199570887"/>
      <w:bookmarkStart w:id="2568" w:name="_Toc199738885"/>
      <w:bookmarkStart w:id="2569" w:name="_Toc199814986"/>
      <w:bookmarkStart w:id="2570" w:name="_Toc215040793"/>
      <w:bookmarkStart w:id="2571" w:name="_Toc215041238"/>
      <w:bookmarkStart w:id="2572" w:name="_Toc222129446"/>
      <w:bookmarkStart w:id="2573" w:name="_Toc222223151"/>
      <w:bookmarkStart w:id="2574" w:name="_Toc225914403"/>
      <w:bookmarkStart w:id="2575" w:name="_Toc231282448"/>
      <w:bookmarkStart w:id="2576" w:name="_Toc231282892"/>
      <w:bookmarkStart w:id="2577" w:name="_Toc234899482"/>
      <w:bookmarkStart w:id="2578" w:name="_Toc236632764"/>
      <w:bookmarkStart w:id="2579" w:name="_Toc236720377"/>
      <w:bookmarkStart w:id="2580" w:name="_Toc237764576"/>
      <w:bookmarkStart w:id="2581" w:name="_Toc238356200"/>
      <w:bookmarkStart w:id="2582" w:name="_Toc238368905"/>
      <w:bookmarkStart w:id="2583" w:name="_Toc238375858"/>
      <w:bookmarkStart w:id="2584" w:name="_Toc240339182"/>
      <w:bookmarkStart w:id="2585" w:name="_Toc241993688"/>
      <w:bookmarkStart w:id="2586" w:name="_Toc243192831"/>
      <w:bookmarkStart w:id="2587" w:name="_Toc243295533"/>
      <w:bookmarkStart w:id="2588" w:name="_Toc245113106"/>
      <w:bookmarkStart w:id="2589" w:name="_Toc245198268"/>
      <w:bookmarkStart w:id="2590" w:name="_Toc245198717"/>
      <w:bookmarkStart w:id="2591" w:name="_Toc245199166"/>
      <w:bookmarkStart w:id="2592" w:name="_Toc248122197"/>
      <w:bookmarkStart w:id="2593" w:name="_Toc248122648"/>
      <w:bookmarkStart w:id="2594" w:name="_Toc253670635"/>
      <w:bookmarkStart w:id="2595" w:name="_Toc253671085"/>
      <w:ins w:id="2596" w:author="Master Repository Process" w:date="2021-08-28T09:26:00Z">
        <w:r>
          <w:t>Subdivision 2 — Recreational (boat) fishing licence</w:t>
        </w:r>
        <w:bookmarkEnd w:id="2563"/>
        <w:bookmarkEnd w:id="2564"/>
      </w:ins>
    </w:p>
    <w:p>
      <w:pPr>
        <w:pStyle w:val="Footnoteheading"/>
        <w:rPr>
          <w:ins w:id="2597" w:author="Master Repository Process" w:date="2021-08-28T09:26:00Z"/>
        </w:rPr>
      </w:pPr>
      <w:ins w:id="2598" w:author="Master Repository Process" w:date="2021-08-28T09:26:00Z">
        <w:r>
          <w:tab/>
          <w:t>[Heading inserted in Gazette 12 Feb 2010 p. 584.]</w:t>
        </w:r>
      </w:ins>
    </w:p>
    <w:p>
      <w:pPr>
        <w:pStyle w:val="Heading5"/>
        <w:rPr>
          <w:ins w:id="2599" w:author="Master Repository Process" w:date="2021-08-28T09:26:00Z"/>
        </w:rPr>
      </w:pPr>
      <w:bookmarkStart w:id="2600" w:name="_Toc254943310"/>
      <w:ins w:id="2601" w:author="Master Repository Process" w:date="2021-08-28T09:26:00Z">
        <w:r>
          <w:rPr>
            <w:rStyle w:val="CharSectno"/>
          </w:rPr>
          <w:t>124B</w:t>
        </w:r>
        <w:r>
          <w:t>.</w:t>
        </w:r>
        <w:r>
          <w:tab/>
          <w:t>Recreational (boat) fishing licence</w:t>
        </w:r>
        <w:bookmarkEnd w:id="2600"/>
      </w:ins>
    </w:p>
    <w:p>
      <w:pPr>
        <w:pStyle w:val="Subsection"/>
        <w:rPr>
          <w:ins w:id="2602" w:author="Master Repository Process" w:date="2021-08-28T09:26:00Z"/>
        </w:rPr>
      </w:pPr>
      <w:ins w:id="2603" w:author="Master Repository Process" w:date="2021-08-28T09:26:00Z">
        <w:r>
          <w:tab/>
          <w:t>(1)</w:t>
        </w:r>
        <w:r>
          <w:tab/>
          <w:t xml:space="preserve">In this regulation — </w:t>
        </w:r>
      </w:ins>
    </w:p>
    <w:p>
      <w:pPr>
        <w:pStyle w:val="Defstart"/>
        <w:rPr>
          <w:ins w:id="2604" w:author="Master Repository Process" w:date="2021-08-28T09:26:00Z"/>
        </w:rPr>
      </w:pPr>
      <w:ins w:id="2605" w:author="Master Repository Process" w:date="2021-08-28T09:26:00Z">
        <w:r>
          <w:tab/>
        </w:r>
        <w:r>
          <w:rPr>
            <w:rStyle w:val="CharDefText"/>
          </w:rPr>
          <w:t>boat</w:t>
        </w:r>
        <w:r>
          <w:t xml:space="preserve"> means a vessel propelled by a motor.</w:t>
        </w:r>
      </w:ins>
    </w:p>
    <w:p>
      <w:pPr>
        <w:pStyle w:val="Subsection"/>
        <w:rPr>
          <w:ins w:id="2606" w:author="Master Repository Process" w:date="2021-08-28T09:26:00Z"/>
        </w:rPr>
      </w:pPr>
      <w:ins w:id="2607" w:author="Master Repository Process" w:date="2021-08-28T09:26:00Z">
        <w:r>
          <w:tab/>
          <w:t>(2)</w:t>
        </w:r>
        <w:r>
          <w:tab/>
          <w:t xml:space="preserve">A person who fishes by use of a boat must hold a recreational (boat) fishing licence unless — </w:t>
        </w:r>
      </w:ins>
    </w:p>
    <w:p>
      <w:pPr>
        <w:pStyle w:val="Indenta"/>
        <w:rPr>
          <w:ins w:id="2608" w:author="Master Repository Process" w:date="2021-08-28T09:26:00Z"/>
        </w:rPr>
      </w:pPr>
      <w:ins w:id="2609" w:author="Master Repository Process" w:date="2021-08-28T09:26:00Z">
        <w:r>
          <w:tab/>
          <w:t>(a)</w:t>
        </w:r>
        <w:r>
          <w:tab/>
          <w:t>the person is not required to hold a recreational (boat) fishing licence under subregulation (3); or</w:t>
        </w:r>
      </w:ins>
    </w:p>
    <w:p>
      <w:pPr>
        <w:pStyle w:val="Indenta"/>
        <w:rPr>
          <w:ins w:id="2610" w:author="Master Repository Process" w:date="2021-08-28T09:26:00Z"/>
        </w:rPr>
      </w:pPr>
      <w:ins w:id="2611" w:author="Master Repository Process" w:date="2021-08-28T09:26:00Z">
        <w:r>
          <w:tab/>
          <w:t>(b)</w:t>
        </w:r>
        <w:r>
          <w:tab/>
          <w:t>the person is not required to hold a recreational (boat) fishing licence under subregulation (5); or</w:t>
        </w:r>
      </w:ins>
    </w:p>
    <w:p>
      <w:pPr>
        <w:pStyle w:val="Indenta"/>
        <w:rPr>
          <w:ins w:id="2612" w:author="Master Repository Process" w:date="2021-08-28T09:26:00Z"/>
        </w:rPr>
      </w:pPr>
      <w:ins w:id="2613" w:author="Master Repository Process" w:date="2021-08-28T09:26:00Z">
        <w:r>
          <w:tab/>
          <w:t>(c)</w:t>
        </w:r>
        <w:r>
          <w:tab/>
          <w:t>the person is fishing for a commercial purpose; or</w:t>
        </w:r>
      </w:ins>
    </w:p>
    <w:p>
      <w:pPr>
        <w:pStyle w:val="Indenta"/>
        <w:rPr>
          <w:ins w:id="2614" w:author="Master Repository Process" w:date="2021-08-28T09:26:00Z"/>
        </w:rPr>
      </w:pPr>
      <w:ins w:id="2615" w:author="Master Repository Process" w:date="2021-08-28T09:26:00Z">
        <w:r>
          <w:tab/>
          <w:t>(d)</w:t>
        </w:r>
        <w:r>
          <w:tab/>
          <w:t>the person is an Aboriginal person not required to hold a recreational fishing licence under section 6 of the Act.</w:t>
        </w:r>
      </w:ins>
    </w:p>
    <w:p>
      <w:pPr>
        <w:pStyle w:val="Penstart"/>
        <w:rPr>
          <w:ins w:id="2616" w:author="Master Repository Process" w:date="2021-08-28T09:26:00Z"/>
        </w:rPr>
      </w:pPr>
      <w:ins w:id="2617" w:author="Master Repository Process" w:date="2021-08-28T09:26:00Z">
        <w:r>
          <w:tab/>
          <w:t>Penalty: a fine of $2 000.</w:t>
        </w:r>
      </w:ins>
    </w:p>
    <w:p>
      <w:pPr>
        <w:pStyle w:val="Subsection"/>
        <w:rPr>
          <w:ins w:id="2618" w:author="Master Repository Process" w:date="2021-08-28T09:26:00Z"/>
        </w:rPr>
      </w:pPr>
      <w:ins w:id="2619" w:author="Master Repository Process" w:date="2021-08-28T09:26:00Z">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ins>
    </w:p>
    <w:p>
      <w:pPr>
        <w:pStyle w:val="Subsection"/>
        <w:rPr>
          <w:ins w:id="2620" w:author="Master Repository Process" w:date="2021-08-28T09:26:00Z"/>
        </w:rPr>
      </w:pPr>
      <w:ins w:id="2621" w:author="Master Repository Process" w:date="2021-08-28T09:26:00Z">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ins>
    </w:p>
    <w:p>
      <w:pPr>
        <w:pStyle w:val="Subsection"/>
        <w:rPr>
          <w:ins w:id="2622" w:author="Master Repository Process" w:date="2021-08-28T09:26:00Z"/>
        </w:rPr>
      </w:pPr>
      <w:ins w:id="2623" w:author="Master Repository Process" w:date="2021-08-28T09:26:00Z">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ins>
    </w:p>
    <w:p>
      <w:pPr>
        <w:pStyle w:val="Subsection"/>
        <w:rPr>
          <w:ins w:id="2624" w:author="Master Repository Process" w:date="2021-08-28T09:26:00Z"/>
        </w:rPr>
      </w:pPr>
      <w:ins w:id="2625" w:author="Master Repository Process" w:date="2021-08-28T09:26:00Z">
        <w:r>
          <w:tab/>
          <w:t>(6)</w:t>
        </w:r>
        <w:r>
          <w:tab/>
          <w:t>This regulation does not limit the operation of regulation 123.</w:t>
        </w:r>
      </w:ins>
    </w:p>
    <w:p>
      <w:pPr>
        <w:pStyle w:val="Footnotesection"/>
        <w:rPr>
          <w:ins w:id="2626" w:author="Master Repository Process" w:date="2021-08-28T09:26:00Z"/>
        </w:rPr>
      </w:pPr>
      <w:ins w:id="2627" w:author="Master Repository Process" w:date="2021-08-28T09:26:00Z">
        <w:r>
          <w:tab/>
          <w:t>[Regulation 124B inserted in Gazette 12 Feb 2010 p. 584-5.]</w:t>
        </w:r>
      </w:ins>
    </w:p>
    <w:p>
      <w:pPr>
        <w:pStyle w:val="Heading5"/>
        <w:rPr>
          <w:ins w:id="2628" w:author="Master Repository Process" w:date="2021-08-28T09:26:00Z"/>
        </w:rPr>
      </w:pPr>
      <w:bookmarkStart w:id="2629" w:name="_Toc254943311"/>
      <w:ins w:id="2630" w:author="Master Repository Process" w:date="2021-08-28T09:26:00Z">
        <w:r>
          <w:rPr>
            <w:rStyle w:val="CharSectno"/>
          </w:rPr>
          <w:t>124C</w:t>
        </w:r>
        <w:r>
          <w:t>.</w:t>
        </w:r>
        <w:r>
          <w:tab/>
          <w:t>Grant of recreational (boat) fishing licence</w:t>
        </w:r>
        <w:bookmarkEnd w:id="2629"/>
      </w:ins>
    </w:p>
    <w:p>
      <w:pPr>
        <w:pStyle w:val="Subsection"/>
        <w:rPr>
          <w:ins w:id="2631" w:author="Master Repository Process" w:date="2021-08-28T09:26:00Z"/>
        </w:rPr>
      </w:pPr>
      <w:ins w:id="2632" w:author="Master Repository Process" w:date="2021-08-28T09:26:00Z">
        <w:r>
          <w:tab/>
        </w:r>
        <w:r>
          <w:tab/>
          <w:t>If a person applies to the CEO, the CEO may grant to the person a recreational (boat) fishing licence.</w:t>
        </w:r>
      </w:ins>
    </w:p>
    <w:p>
      <w:pPr>
        <w:pStyle w:val="Footnotesection"/>
        <w:rPr>
          <w:ins w:id="2633" w:author="Master Repository Process" w:date="2021-08-28T09:26:00Z"/>
        </w:rPr>
      </w:pPr>
      <w:ins w:id="2634" w:author="Master Repository Process" w:date="2021-08-28T09:26:00Z">
        <w:r>
          <w:tab/>
          <w:t>[Regulation 124C inserted in Gazette 12 Feb 2010 p. 585.]</w:t>
        </w:r>
      </w:ins>
    </w:p>
    <w:p>
      <w:pPr>
        <w:pStyle w:val="Heading3"/>
      </w:pPr>
      <w:bookmarkStart w:id="2635" w:name="_Toc254942859"/>
      <w:bookmarkStart w:id="2636" w:name="_Toc254943312"/>
      <w:r>
        <w:rPr>
          <w:rStyle w:val="CharDivNo"/>
        </w:rPr>
        <w:t>Division 3</w:t>
      </w:r>
      <w:r>
        <w:t xml:space="preserve"> — </w:t>
      </w:r>
      <w:r>
        <w:rPr>
          <w:rStyle w:val="CharDivText"/>
        </w:rPr>
        <w:t>Specific fish or specific methods of fishing</w:t>
      </w:r>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635"/>
      <w:bookmarkEnd w:id="2636"/>
    </w:p>
    <w:p>
      <w:pPr>
        <w:pStyle w:val="Footnoteheading"/>
        <w:tabs>
          <w:tab w:val="left" w:pos="909"/>
        </w:tabs>
        <w:ind w:left="923" w:hanging="923"/>
      </w:pPr>
      <w:r>
        <w:tab/>
        <w:t>[Heading inserted in Gazette 29 Jun 2001 p. 3164.]</w:t>
      </w:r>
    </w:p>
    <w:p>
      <w:pPr>
        <w:pStyle w:val="Heading5"/>
        <w:spacing w:before="180"/>
        <w:rPr>
          <w:snapToGrid w:val="0"/>
        </w:rPr>
      </w:pPr>
      <w:bookmarkStart w:id="2637" w:name="_Toc254943313"/>
      <w:bookmarkStart w:id="2638" w:name="_Toc253671086"/>
      <w:r>
        <w:rPr>
          <w:rStyle w:val="CharSectno"/>
        </w:rPr>
        <w:t>125</w:t>
      </w:r>
      <w:r>
        <w:rPr>
          <w:snapToGrid w:val="0"/>
        </w:rPr>
        <w:t>.</w:t>
      </w:r>
      <w:r>
        <w:rPr>
          <w:snapToGrid w:val="0"/>
        </w:rPr>
        <w:tab/>
        <w:t>Rock lobster pot licence</w:t>
      </w:r>
      <w:bookmarkEnd w:id="2637"/>
      <w:bookmarkEnd w:id="2638"/>
      <w:r>
        <w:rPr>
          <w:snapToGrid w:val="0"/>
        </w:rPr>
        <w:t xml:space="preserve"> </w:t>
      </w:r>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2639" w:name="_Toc254943314"/>
      <w:bookmarkStart w:id="2640" w:name="_Toc253671087"/>
      <w:r>
        <w:rPr>
          <w:rStyle w:val="CharSectno"/>
        </w:rPr>
        <w:t>126</w:t>
      </w:r>
      <w:r>
        <w:rPr>
          <w:snapToGrid w:val="0"/>
        </w:rPr>
        <w:t>.</w:t>
      </w:r>
      <w:r>
        <w:rPr>
          <w:snapToGrid w:val="0"/>
        </w:rPr>
        <w:tab/>
        <w:t>Grant of rock lobster pot licence</w:t>
      </w:r>
      <w:bookmarkEnd w:id="2639"/>
      <w:bookmarkEnd w:id="2640"/>
      <w:r>
        <w:rPr>
          <w:snapToGrid w:val="0"/>
        </w:rPr>
        <w:t xml:space="preserve"> </w:t>
      </w:r>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 xml:space="preserve">[Regulation 126 amended in Gazette 6 Jul 2007 p. 3389.] </w:t>
      </w:r>
    </w:p>
    <w:p>
      <w:pPr>
        <w:pStyle w:val="Ednotesection"/>
      </w:pPr>
      <w:r>
        <w:t>[</w:t>
      </w:r>
      <w:r>
        <w:rPr>
          <w:b/>
        </w:rPr>
        <w:t>127, 128.</w:t>
      </w:r>
      <w:r>
        <w:rPr>
          <w:b/>
        </w:rPr>
        <w:tab/>
      </w:r>
      <w:r>
        <w:t>Deleted in Gazette 4 Sep 2007 p. 4520.]</w:t>
      </w:r>
    </w:p>
    <w:p>
      <w:pPr>
        <w:pStyle w:val="Heading3"/>
      </w:pPr>
      <w:bookmarkStart w:id="2641" w:name="_Toc189988073"/>
      <w:bookmarkStart w:id="2642" w:name="_Toc192041656"/>
      <w:bookmarkStart w:id="2643" w:name="_Toc199570890"/>
      <w:bookmarkStart w:id="2644" w:name="_Toc199738888"/>
      <w:bookmarkStart w:id="2645" w:name="_Toc199814989"/>
      <w:bookmarkStart w:id="2646" w:name="_Toc215040796"/>
      <w:bookmarkStart w:id="2647" w:name="_Toc215041241"/>
      <w:bookmarkStart w:id="2648" w:name="_Toc222129449"/>
      <w:bookmarkStart w:id="2649" w:name="_Toc222223154"/>
      <w:bookmarkStart w:id="2650" w:name="_Toc225914406"/>
      <w:bookmarkStart w:id="2651" w:name="_Toc231282451"/>
      <w:bookmarkStart w:id="2652" w:name="_Toc231282895"/>
      <w:bookmarkStart w:id="2653" w:name="_Toc234899485"/>
      <w:bookmarkStart w:id="2654" w:name="_Toc236632767"/>
      <w:bookmarkStart w:id="2655" w:name="_Toc236720380"/>
      <w:bookmarkStart w:id="2656" w:name="_Toc237764579"/>
      <w:bookmarkStart w:id="2657" w:name="_Toc238356203"/>
      <w:bookmarkStart w:id="2658" w:name="_Toc238368908"/>
      <w:bookmarkStart w:id="2659" w:name="_Toc238375861"/>
      <w:bookmarkStart w:id="2660" w:name="_Toc240339185"/>
      <w:bookmarkStart w:id="2661" w:name="_Toc241993691"/>
      <w:bookmarkStart w:id="2662" w:name="_Toc243192834"/>
      <w:bookmarkStart w:id="2663" w:name="_Toc243295536"/>
      <w:bookmarkStart w:id="2664" w:name="_Toc245113109"/>
      <w:bookmarkStart w:id="2665" w:name="_Toc245198271"/>
      <w:bookmarkStart w:id="2666" w:name="_Toc245198720"/>
      <w:bookmarkStart w:id="2667" w:name="_Toc245199169"/>
      <w:bookmarkStart w:id="2668" w:name="_Toc248122200"/>
      <w:bookmarkStart w:id="2669" w:name="_Toc248122651"/>
      <w:bookmarkStart w:id="2670" w:name="_Toc253670638"/>
      <w:bookmarkStart w:id="2671" w:name="_Toc253671088"/>
      <w:bookmarkStart w:id="2672" w:name="_Toc254942862"/>
      <w:bookmarkStart w:id="2673" w:name="_Toc254943315"/>
      <w:r>
        <w:rPr>
          <w:rStyle w:val="CharDivNo"/>
        </w:rPr>
        <w:t>Division 4</w:t>
      </w:r>
      <w:r>
        <w:t> — </w:t>
      </w:r>
      <w:r>
        <w:rPr>
          <w:rStyle w:val="CharDivText"/>
        </w:rPr>
        <w:t>Aquatic eco</w:t>
      </w:r>
      <w:r>
        <w:rPr>
          <w:rStyle w:val="CharDivText"/>
        </w:rPr>
        <w:noBreakHyphen/>
        <w:t>tourism operators</w:t>
      </w:r>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p>
    <w:p>
      <w:pPr>
        <w:pStyle w:val="Footnoteheading"/>
        <w:tabs>
          <w:tab w:val="left" w:pos="909"/>
        </w:tabs>
        <w:ind w:left="923" w:hanging="923"/>
      </w:pPr>
      <w:r>
        <w:tab/>
        <w:t>[Heading inserted in Gazette 29 Jun 2001 p. 3165.]</w:t>
      </w:r>
    </w:p>
    <w:p>
      <w:pPr>
        <w:pStyle w:val="Heading5"/>
      </w:pPr>
      <w:bookmarkStart w:id="2674" w:name="_Toc254943316"/>
      <w:bookmarkStart w:id="2675" w:name="_Toc253671089"/>
      <w:r>
        <w:rPr>
          <w:rStyle w:val="CharSectno"/>
        </w:rPr>
        <w:t>128A</w:t>
      </w:r>
      <w:r>
        <w:t>.</w:t>
      </w:r>
      <w:r>
        <w:tab/>
        <w:t>Aquatic eco</w:t>
      </w:r>
      <w:r>
        <w:noBreakHyphen/>
        <w:t>tourism operator’s licence</w:t>
      </w:r>
      <w:bookmarkEnd w:id="2674"/>
      <w:bookmarkEnd w:id="2675"/>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hold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w:t>
      </w:r>
    </w:p>
    <w:p>
      <w:pPr>
        <w:pStyle w:val="Heading5"/>
      </w:pPr>
      <w:bookmarkStart w:id="2676" w:name="_Toc254943317"/>
      <w:bookmarkStart w:id="2677" w:name="_Toc253671090"/>
      <w:r>
        <w:rPr>
          <w:rStyle w:val="CharSectno"/>
        </w:rPr>
        <w:t>128B</w:t>
      </w:r>
      <w:r>
        <w:t>.</w:t>
      </w:r>
      <w:r>
        <w:tab/>
        <w:t>Grant of aquatic eco</w:t>
      </w:r>
      <w:r>
        <w:noBreakHyphen/>
        <w:t>tourism operator’s licence</w:t>
      </w:r>
      <w:bookmarkEnd w:id="2676"/>
      <w:bookmarkEnd w:id="2677"/>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spacing w:before="80"/>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in which an aquatic eco</w:t>
      </w:r>
      <w:r>
        <w:noBreakHyphen/>
        <w:t>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2678" w:name="_Toc254943318"/>
      <w:bookmarkStart w:id="2679" w:name="_Toc253671091"/>
      <w:r>
        <w:rPr>
          <w:rStyle w:val="CharSectno"/>
        </w:rPr>
        <w:t>128D</w:t>
      </w:r>
      <w:r>
        <w:t>.</w:t>
      </w:r>
      <w:r>
        <w:tab/>
        <w:t>Documents to be carried by master or person in charge of boat, vehicle or aircraft</w:t>
      </w:r>
      <w:bookmarkEnd w:id="2678"/>
      <w:bookmarkEnd w:id="2679"/>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2680" w:name="_Toc254943319"/>
      <w:bookmarkStart w:id="2681" w:name="_Toc253671092"/>
      <w:r>
        <w:rPr>
          <w:rStyle w:val="CharSectno"/>
        </w:rPr>
        <w:t>128E</w:t>
      </w:r>
      <w:r>
        <w:t>.</w:t>
      </w:r>
      <w:r>
        <w:tab/>
        <w:t>Certain records to be kept and returns submitted to Department</w:t>
      </w:r>
      <w:bookmarkEnd w:id="2680"/>
      <w:bookmarkEnd w:id="2681"/>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A person who must submit a return must send the return relating to each month to the head office of the Department in Perth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spacing w:before="20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2682" w:name="_Toc254943320"/>
      <w:bookmarkStart w:id="2683" w:name="_Toc253671093"/>
      <w:r>
        <w:rPr>
          <w:rStyle w:val="CharSectno"/>
        </w:rPr>
        <w:t>128G</w:t>
      </w:r>
      <w:r>
        <w:t>.</w:t>
      </w:r>
      <w:r>
        <w:tab/>
        <w:t>Fishing on aquatic eco</w:t>
      </w:r>
      <w:r>
        <w:noBreakHyphen/>
        <w:t>tour</w:t>
      </w:r>
      <w:bookmarkEnd w:id="2682"/>
      <w:bookmarkEnd w:id="2683"/>
    </w:p>
    <w:p>
      <w:pPr>
        <w:pStyle w:val="Subsection"/>
        <w:spacing w:before="200"/>
      </w:pPr>
      <w:r>
        <w:tab/>
        <w:t>(1)</w:t>
      </w:r>
      <w:r>
        <w:tab/>
        <w:t>The master of a boat used for an aquatic eco</w:t>
      </w:r>
      <w:r>
        <w:noBreakHyphen/>
        <w:t>tourism trip must not allow a participant in the tour to —</w:t>
      </w:r>
    </w:p>
    <w:p>
      <w:pPr>
        <w:pStyle w:val="Indenta"/>
      </w:pPr>
      <w:r>
        <w:tab/>
        <w:t>(a)</w:t>
      </w:r>
      <w:r>
        <w:tab/>
        <w:t>take any fish while on the boat;</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spacing w:before="200"/>
      </w:pPr>
      <w:r>
        <w:tab/>
        <w:t>(2)</w:t>
      </w:r>
      <w:r>
        <w:tab/>
        <w:t>The person in charge of any boat, vehicle or aircraft being used for an aquatic eco</w:t>
      </w:r>
      <w:r>
        <w:noBreakHyphen/>
        <w:t xml:space="preserve">tourism trip must not —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spacing w:before="20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pPr>
      <w:r>
        <w:tab/>
        <w:t>[Regulation 128G inserted in Gazette 29 Jun 2001 p. 3169</w:t>
      </w:r>
      <w:r>
        <w:noBreakHyphen/>
        <w:t>70; amended in Gazette 27 Jun 2003 p. 2390</w:t>
      </w:r>
      <w:r>
        <w:noBreakHyphen/>
        <w:t>1; 4 Nov 2005 p. 5312.]</w:t>
      </w:r>
    </w:p>
    <w:p>
      <w:pPr>
        <w:pStyle w:val="Heading5"/>
      </w:pPr>
      <w:bookmarkStart w:id="2684" w:name="_Toc254943321"/>
      <w:bookmarkStart w:id="2685" w:name="_Toc253671094"/>
      <w:r>
        <w:rPr>
          <w:rStyle w:val="CharSectno"/>
        </w:rPr>
        <w:t>128H</w:t>
      </w:r>
      <w:r>
        <w:t>.</w:t>
      </w:r>
      <w:r>
        <w:tab/>
        <w:t>Boat not to be used for both commercial fishing and aquatic eco</w:t>
      </w:r>
      <w:r>
        <w:noBreakHyphen/>
        <w:t>tour during single trip</w:t>
      </w:r>
      <w:bookmarkEnd w:id="2684"/>
      <w:bookmarkEnd w:id="2685"/>
    </w:p>
    <w:p>
      <w:pPr>
        <w:pStyle w:val="Subsection"/>
        <w:spacing w:before="120"/>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pPr>
      <w:r>
        <w:tab/>
        <w:t>[Regulation 128H inserted in Gazette 27 Jun 2003 p. 2391.]</w:t>
      </w:r>
    </w:p>
    <w:p>
      <w:pPr>
        <w:pStyle w:val="Heading3"/>
        <w:keepLines/>
      </w:pPr>
      <w:bookmarkStart w:id="2686" w:name="_Toc189988080"/>
      <w:bookmarkStart w:id="2687" w:name="_Toc192041663"/>
      <w:bookmarkStart w:id="2688" w:name="_Toc199570897"/>
      <w:bookmarkStart w:id="2689" w:name="_Toc199738895"/>
      <w:bookmarkStart w:id="2690" w:name="_Toc199814996"/>
      <w:bookmarkStart w:id="2691" w:name="_Toc215040803"/>
      <w:bookmarkStart w:id="2692" w:name="_Toc215041248"/>
      <w:bookmarkStart w:id="2693" w:name="_Toc222129456"/>
      <w:bookmarkStart w:id="2694" w:name="_Toc222223161"/>
      <w:bookmarkStart w:id="2695" w:name="_Toc225914413"/>
      <w:bookmarkStart w:id="2696" w:name="_Toc231282458"/>
      <w:bookmarkStart w:id="2697" w:name="_Toc231282902"/>
      <w:bookmarkStart w:id="2698" w:name="_Toc234899492"/>
      <w:bookmarkStart w:id="2699" w:name="_Toc236632774"/>
      <w:bookmarkStart w:id="2700" w:name="_Toc236720387"/>
      <w:bookmarkStart w:id="2701" w:name="_Toc237764586"/>
      <w:bookmarkStart w:id="2702" w:name="_Toc238356210"/>
      <w:bookmarkStart w:id="2703" w:name="_Toc238368915"/>
      <w:bookmarkStart w:id="2704" w:name="_Toc238375868"/>
      <w:bookmarkStart w:id="2705" w:name="_Toc240339192"/>
      <w:bookmarkStart w:id="2706" w:name="_Toc241993698"/>
      <w:bookmarkStart w:id="2707" w:name="_Toc243192841"/>
      <w:bookmarkStart w:id="2708" w:name="_Toc243295543"/>
      <w:bookmarkStart w:id="2709" w:name="_Toc245113116"/>
      <w:bookmarkStart w:id="2710" w:name="_Toc245198278"/>
      <w:bookmarkStart w:id="2711" w:name="_Toc245198727"/>
      <w:bookmarkStart w:id="2712" w:name="_Toc245199176"/>
      <w:bookmarkStart w:id="2713" w:name="_Toc248122207"/>
      <w:bookmarkStart w:id="2714" w:name="_Toc248122658"/>
      <w:bookmarkStart w:id="2715" w:name="_Toc253670645"/>
      <w:bookmarkStart w:id="2716" w:name="_Toc253671095"/>
      <w:bookmarkStart w:id="2717" w:name="_Toc254942869"/>
      <w:bookmarkStart w:id="2718" w:name="_Toc254943322"/>
      <w:r>
        <w:rPr>
          <w:rStyle w:val="CharDivNo"/>
        </w:rPr>
        <w:t>Division 5</w:t>
      </w:r>
      <w:r>
        <w:t> — </w:t>
      </w:r>
      <w:r>
        <w:rPr>
          <w:rStyle w:val="CharDivText"/>
        </w:rPr>
        <w:t>Fishing tour operators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p>
    <w:p>
      <w:pPr>
        <w:pStyle w:val="Footnoteheading"/>
        <w:keepNext/>
        <w:keepLines/>
        <w:tabs>
          <w:tab w:val="left" w:pos="909"/>
        </w:tabs>
        <w:ind w:left="923" w:hanging="923"/>
      </w:pPr>
      <w:r>
        <w:tab/>
        <w:t>[Heading inserted in Gazette 29 Jun 2001 p. 3171.]</w:t>
      </w:r>
    </w:p>
    <w:p>
      <w:pPr>
        <w:pStyle w:val="Heading5"/>
      </w:pPr>
      <w:bookmarkStart w:id="2719" w:name="_Toc254943323"/>
      <w:bookmarkStart w:id="2720" w:name="_Toc253671096"/>
      <w:r>
        <w:rPr>
          <w:rStyle w:val="CharSectno"/>
        </w:rPr>
        <w:t>128I</w:t>
      </w:r>
      <w:r>
        <w:t>.</w:t>
      </w:r>
      <w:r>
        <w:tab/>
        <w:t>Fishing tour operator’s licence</w:t>
      </w:r>
      <w:bookmarkEnd w:id="2719"/>
      <w:bookmarkEnd w:id="2720"/>
    </w:p>
    <w:p>
      <w:pPr>
        <w:pStyle w:val="Subsection"/>
        <w:spacing w:before="120"/>
      </w:pPr>
      <w:r>
        <w:tab/>
      </w:r>
      <w:r>
        <w:tab/>
        <w:t>A person who conducts a fishing tour for a commercial purpose in a zone set out in Schedule 15 must hold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w:t>
      </w:r>
    </w:p>
    <w:p>
      <w:pPr>
        <w:pStyle w:val="Heading5"/>
      </w:pPr>
      <w:bookmarkStart w:id="2721" w:name="_Toc254943324"/>
      <w:bookmarkStart w:id="2722" w:name="_Toc253671097"/>
      <w:r>
        <w:rPr>
          <w:rStyle w:val="CharSectno"/>
        </w:rPr>
        <w:t>128J</w:t>
      </w:r>
      <w:r>
        <w:t>.</w:t>
      </w:r>
      <w:r>
        <w:tab/>
        <w:t>Grant of fishing tour operator’s licence</w:t>
      </w:r>
      <w:bookmarkEnd w:id="2721"/>
      <w:bookmarkEnd w:id="2722"/>
    </w:p>
    <w:p>
      <w:pPr>
        <w:pStyle w:val="Subsection"/>
        <w:spacing w:before="120"/>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fishing tour operator’s licence for that zone.</w:t>
      </w:r>
    </w:p>
    <w:p>
      <w:pPr>
        <w:pStyle w:val="Subsection"/>
      </w:pPr>
      <w:r>
        <w:tab/>
        <w:t>(1a)</w:t>
      </w:r>
      <w:r>
        <w:tab/>
        <w:t xml:space="preserve">If a person applies to the CEO for the grant of a restricted fishing tour operator’s licence to conduct a fishing tour for a commercial purpose in a zone set out in Schedule 15 and the CEO is satisfied that —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w:t>
      </w:r>
    </w:p>
    <w:p>
      <w:pPr>
        <w:pStyle w:val="Indenta"/>
      </w:pPr>
      <w:r>
        <w:tab/>
        <w:t>(b)</w:t>
      </w:r>
      <w:r>
        <w:tab/>
        <w:t>specify the licence number;</w:t>
      </w:r>
    </w:p>
    <w:p>
      <w:pPr>
        <w:pStyle w:val="Indenta"/>
      </w:pPr>
      <w:r>
        <w:tab/>
        <w:t>(c)</w:t>
      </w:r>
      <w:r>
        <w:tab/>
        <w:t>specify the period for which the licence has been granted;</w:t>
      </w:r>
    </w:p>
    <w:p>
      <w:pPr>
        <w:pStyle w:val="Indenta"/>
      </w:pPr>
      <w:r>
        <w:tab/>
        <w:t>(d)</w:t>
      </w:r>
      <w:r>
        <w:tab/>
        <w:t>specify the zone or a part of a zone in which a fishing tour may be conducted under the licence;</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t>(f)</w:t>
      </w:r>
      <w:r>
        <w:tab/>
        <w:t>specify any conditions that the CEO has imposed in relation to the grant of the licence;</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2723" w:name="_Toc254943325"/>
      <w:bookmarkStart w:id="2724" w:name="_Toc253671098"/>
      <w:r>
        <w:rPr>
          <w:rStyle w:val="CharSectno"/>
        </w:rPr>
        <w:t>128K</w:t>
      </w:r>
      <w:r>
        <w:t>.</w:t>
      </w:r>
      <w:r>
        <w:tab/>
        <w:t>Duty of master to give notice of commercial fishing trip by boat</w:t>
      </w:r>
      <w:bookmarkEnd w:id="2723"/>
      <w:bookmarkEnd w:id="27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2725" w:name="_Toc254943326"/>
      <w:bookmarkStart w:id="2726" w:name="_Toc253671099"/>
      <w:r>
        <w:rPr>
          <w:rStyle w:val="CharSectno"/>
        </w:rPr>
        <w:t>128L</w:t>
      </w:r>
      <w:r>
        <w:t>.</w:t>
      </w:r>
      <w:r>
        <w:tab/>
        <w:t>Documents to be carried by master or person in charge of boat, vehicle or aircraft</w:t>
      </w:r>
      <w:bookmarkEnd w:id="2725"/>
      <w:bookmarkEnd w:id="2726"/>
    </w:p>
    <w:p>
      <w:pPr>
        <w:pStyle w:val="Subsection"/>
        <w:spacing w:before="200"/>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spacing w:before="200"/>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spacing w:before="200"/>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spacing w:before="200"/>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2727" w:name="_Toc254943327"/>
      <w:bookmarkStart w:id="2728" w:name="_Toc253671100"/>
      <w:r>
        <w:rPr>
          <w:rStyle w:val="CharSectno"/>
        </w:rPr>
        <w:t>128M</w:t>
      </w:r>
      <w:r>
        <w:t>.</w:t>
      </w:r>
      <w:r>
        <w:tab/>
        <w:t>Participants in fishing tour to be required to comply with written law applicable to recreational fishing</w:t>
      </w:r>
      <w:bookmarkEnd w:id="2727"/>
      <w:bookmarkEnd w:id="2728"/>
    </w:p>
    <w:p>
      <w:pPr>
        <w:pStyle w:val="Subsection"/>
        <w:spacing w:before="200"/>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spacing w:before="60"/>
      </w:pPr>
      <w:r>
        <w:tab/>
        <w:t>Penalty: $2 000.</w:t>
      </w:r>
    </w:p>
    <w:p>
      <w:pPr>
        <w:pStyle w:val="Footnotesection"/>
        <w:ind w:left="890" w:hanging="890"/>
      </w:pPr>
      <w:r>
        <w:tab/>
        <w:t>[Regulation 128M inserted in Gazette 29 Jun 2001 p. 3173; amended in Gazette 27 Jun 2003 p. 2392.]</w:t>
      </w:r>
    </w:p>
    <w:p>
      <w:pPr>
        <w:pStyle w:val="Heading5"/>
        <w:spacing w:before="160"/>
      </w:pPr>
      <w:bookmarkStart w:id="2729" w:name="_Toc254943328"/>
      <w:bookmarkStart w:id="2730" w:name="_Toc253671101"/>
      <w:r>
        <w:rPr>
          <w:rStyle w:val="CharSectno"/>
        </w:rPr>
        <w:t>128N</w:t>
      </w:r>
      <w:r>
        <w:t>.</w:t>
      </w:r>
      <w:r>
        <w:tab/>
        <w:t>Participants in fishing tour to be required to fish holding one line or one rod and line</w:t>
      </w:r>
      <w:bookmarkEnd w:id="2729"/>
      <w:bookmarkEnd w:id="2730"/>
    </w:p>
    <w:p>
      <w:pPr>
        <w:pStyle w:val="Subsection"/>
        <w:spacing w:before="120"/>
      </w:pPr>
      <w:r>
        <w:tab/>
      </w:r>
      <w:r>
        <w:tab/>
        <w:t>Subject to regulation 128Q, a person who holds a fishing tour operator’s licence or a restricted fishing tour operator’s licence or a person who is in charge of a fishing tour trip must not permit or suffer any person participating in a fishing tour trip to fish during the trip other than by holding one line or one rod and line.</w:t>
      </w:r>
    </w:p>
    <w:p>
      <w:pPr>
        <w:pStyle w:val="Penstart"/>
      </w:pPr>
      <w:r>
        <w:tab/>
        <w:t>Penalty: $2 000.</w:t>
      </w:r>
    </w:p>
    <w:p>
      <w:pPr>
        <w:pStyle w:val="Footnotesection"/>
      </w:pPr>
      <w:r>
        <w:tab/>
        <w:t>[Regulation 128N inserted in Gazette 27 Jun 2003 p. 2392.]</w:t>
      </w:r>
    </w:p>
    <w:p>
      <w:pPr>
        <w:pStyle w:val="Heading5"/>
        <w:spacing w:before="160"/>
      </w:pPr>
      <w:bookmarkStart w:id="2731" w:name="_Toc254943329"/>
      <w:bookmarkStart w:id="2732" w:name="_Toc253671102"/>
      <w:r>
        <w:rPr>
          <w:rStyle w:val="CharSectno"/>
        </w:rPr>
        <w:t>128O</w:t>
      </w:r>
      <w:r>
        <w:t>.</w:t>
      </w:r>
      <w:r>
        <w:tab/>
        <w:t>Prohibition on sale of fish taken on fishing tour</w:t>
      </w:r>
      <w:bookmarkEnd w:id="2731"/>
      <w:bookmarkEnd w:id="2732"/>
    </w:p>
    <w:p>
      <w:pPr>
        <w:pStyle w:val="Subsection"/>
        <w:spacing w:before="120"/>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spacing w:before="160"/>
      </w:pPr>
      <w:bookmarkStart w:id="2733" w:name="_Toc254943330"/>
      <w:bookmarkStart w:id="2734" w:name="_Toc253671103"/>
      <w:r>
        <w:rPr>
          <w:rStyle w:val="CharSectno"/>
        </w:rPr>
        <w:t>128P</w:t>
      </w:r>
      <w:r>
        <w:t>.</w:t>
      </w:r>
      <w:r>
        <w:tab/>
        <w:t>Boat not to be used for both commercial fishing and fishing tour during single trip</w:t>
      </w:r>
      <w:bookmarkEnd w:id="2733"/>
      <w:bookmarkEnd w:id="2734"/>
    </w:p>
    <w:p>
      <w:pPr>
        <w:pStyle w:val="Subsection"/>
        <w:spacing w:before="100"/>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Heading5"/>
        <w:spacing w:before="240"/>
      </w:pPr>
      <w:bookmarkStart w:id="2735" w:name="_Toc254943331"/>
      <w:bookmarkStart w:id="2736" w:name="_Toc253671104"/>
      <w:r>
        <w:rPr>
          <w:rStyle w:val="CharSectno"/>
        </w:rPr>
        <w:t>128Q</w:t>
      </w:r>
      <w:r>
        <w:t>.</w:t>
      </w:r>
      <w:r>
        <w:tab/>
        <w:t>Participants in certain fishing tours not to fish from boat other than by holding one line</w:t>
      </w:r>
      <w:bookmarkEnd w:id="2735"/>
      <w:bookmarkEnd w:id="2736"/>
    </w:p>
    <w:p>
      <w:pPr>
        <w:pStyle w:val="Subsection"/>
      </w:pPr>
      <w:r>
        <w:tab/>
      </w:r>
      <w:r>
        <w:tab/>
        <w:t>A person participating in a fishing tour on a boat specified in a restricted fishing tour operator’s licence must not fish from the boat other than by holding one line.</w:t>
      </w:r>
    </w:p>
    <w:p>
      <w:pPr>
        <w:pStyle w:val="Penstart"/>
      </w:pPr>
      <w:r>
        <w:tab/>
        <w:t>Penalty: $2 000.</w:t>
      </w:r>
    </w:p>
    <w:p>
      <w:pPr>
        <w:pStyle w:val="Footnotesection"/>
      </w:pPr>
      <w:r>
        <w:tab/>
        <w:t>[Regulation 128Q inserted in Gazette 27 Jun 2003 p. 2393.]</w:t>
      </w:r>
    </w:p>
    <w:p>
      <w:pPr>
        <w:pStyle w:val="Heading5"/>
      </w:pPr>
      <w:bookmarkStart w:id="2737" w:name="_Toc254943332"/>
      <w:bookmarkStart w:id="2738" w:name="_Toc253671105"/>
      <w:r>
        <w:rPr>
          <w:rStyle w:val="CharSectno"/>
        </w:rPr>
        <w:t>128R</w:t>
      </w:r>
      <w:r>
        <w:t>.</w:t>
      </w:r>
      <w:r>
        <w:tab/>
        <w:t>Person in charge of restricted fishing tour not to permit rod on boat</w:t>
      </w:r>
      <w:bookmarkEnd w:id="2737"/>
      <w:bookmarkEnd w:id="2738"/>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2739" w:name="_Toc254943333"/>
      <w:bookmarkStart w:id="2740" w:name="_Toc253671106"/>
      <w:r>
        <w:rPr>
          <w:rStyle w:val="CharSectno"/>
        </w:rPr>
        <w:t>128S</w:t>
      </w:r>
      <w:r>
        <w:t>.</w:t>
      </w:r>
      <w:r>
        <w:tab/>
        <w:t>Limit on fishing on restricted fishing tour</w:t>
      </w:r>
      <w:bookmarkEnd w:id="2739"/>
      <w:bookmarkEnd w:id="2740"/>
    </w:p>
    <w:p>
      <w:pPr>
        <w:pStyle w:val="Subsection"/>
      </w:pPr>
      <w:r>
        <w:tab/>
        <w:t>(1)</w:t>
      </w:r>
      <w:r>
        <w:tab/>
        <w:t xml:space="preserve">In this regulation —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A person in charge of a restricted fishing tour must not allow participants on the tour to take more than a reasonable quantity of fish for a meal for those on the boat at the time the fish is taken.</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2741" w:name="_Toc189988092"/>
      <w:bookmarkStart w:id="2742" w:name="_Toc192041675"/>
      <w:bookmarkStart w:id="2743" w:name="_Toc199570909"/>
      <w:bookmarkStart w:id="2744" w:name="_Toc199738907"/>
      <w:bookmarkStart w:id="2745" w:name="_Toc199815008"/>
      <w:bookmarkStart w:id="2746" w:name="_Toc215040815"/>
      <w:bookmarkStart w:id="2747" w:name="_Toc215041260"/>
      <w:bookmarkStart w:id="2748" w:name="_Toc222129468"/>
      <w:bookmarkStart w:id="2749" w:name="_Toc222223173"/>
      <w:bookmarkStart w:id="2750" w:name="_Toc225914425"/>
      <w:bookmarkStart w:id="2751" w:name="_Toc231282470"/>
      <w:bookmarkStart w:id="2752" w:name="_Toc231282914"/>
      <w:bookmarkStart w:id="2753" w:name="_Toc234899504"/>
      <w:bookmarkStart w:id="2754" w:name="_Toc236632786"/>
      <w:bookmarkStart w:id="2755" w:name="_Toc236720399"/>
      <w:bookmarkStart w:id="2756" w:name="_Toc237764598"/>
      <w:bookmarkStart w:id="2757" w:name="_Toc238356222"/>
      <w:bookmarkStart w:id="2758" w:name="_Toc238368927"/>
      <w:bookmarkStart w:id="2759" w:name="_Toc238375880"/>
      <w:bookmarkStart w:id="2760" w:name="_Toc240339204"/>
      <w:bookmarkStart w:id="2761" w:name="_Toc241993710"/>
      <w:bookmarkStart w:id="2762" w:name="_Toc243192853"/>
      <w:bookmarkStart w:id="2763" w:name="_Toc243295555"/>
      <w:bookmarkStart w:id="2764" w:name="_Toc245113128"/>
      <w:bookmarkStart w:id="2765" w:name="_Toc245198290"/>
      <w:bookmarkStart w:id="2766" w:name="_Toc245198739"/>
      <w:bookmarkStart w:id="2767" w:name="_Toc245199188"/>
      <w:bookmarkStart w:id="2768" w:name="_Toc248122219"/>
      <w:bookmarkStart w:id="2769" w:name="_Toc248122670"/>
      <w:bookmarkStart w:id="2770" w:name="_Toc253670657"/>
      <w:bookmarkStart w:id="2771" w:name="_Toc253671107"/>
      <w:bookmarkStart w:id="2772" w:name="_Toc254942881"/>
      <w:bookmarkStart w:id="2773" w:name="_Toc254943334"/>
      <w:r>
        <w:rPr>
          <w:rStyle w:val="CharDivNo"/>
        </w:rPr>
        <w:t>Division 6</w:t>
      </w:r>
      <w:r>
        <w:t> — </w:t>
      </w:r>
      <w:r>
        <w:rPr>
          <w:rStyle w:val="CharDivText"/>
        </w:rPr>
        <w:t>General</w:t>
      </w:r>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p>
    <w:p>
      <w:pPr>
        <w:pStyle w:val="Footnoteheading"/>
        <w:keepNext/>
        <w:tabs>
          <w:tab w:val="left" w:pos="909"/>
        </w:tabs>
        <w:ind w:left="923" w:hanging="923"/>
      </w:pPr>
      <w:r>
        <w:tab/>
        <w:t>[Heading inserted in Gazette 29 Jun 2001 p. 3174.]</w:t>
      </w:r>
    </w:p>
    <w:p>
      <w:pPr>
        <w:pStyle w:val="Heading5"/>
        <w:rPr>
          <w:snapToGrid w:val="0"/>
        </w:rPr>
      </w:pPr>
      <w:bookmarkStart w:id="2774" w:name="_Toc254943335"/>
      <w:bookmarkStart w:id="2775" w:name="_Toc253671108"/>
      <w:r>
        <w:rPr>
          <w:rStyle w:val="CharSectno"/>
        </w:rPr>
        <w:t>129</w:t>
      </w:r>
      <w:r>
        <w:rPr>
          <w:snapToGrid w:val="0"/>
        </w:rPr>
        <w:t>.</w:t>
      </w:r>
      <w:r>
        <w:rPr>
          <w:snapToGrid w:val="0"/>
        </w:rPr>
        <w:tab/>
        <w:t>Replacement for lost, damaged or destroyed authorisation</w:t>
      </w:r>
      <w:bookmarkEnd w:id="2774"/>
      <w:bookmarkEnd w:id="2775"/>
      <w:r>
        <w:rPr>
          <w:snapToGrid w:val="0"/>
        </w:rPr>
        <w:t xml:space="preserve"> </w:t>
      </w:r>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 xml:space="preserve">[Regulation 129 amended in Gazette 6 Jul 2007 p. 3389; 9 Jun 2009 p. 1911.] </w:t>
      </w:r>
    </w:p>
    <w:p>
      <w:pPr>
        <w:pStyle w:val="Heading5"/>
        <w:rPr>
          <w:snapToGrid w:val="0"/>
        </w:rPr>
      </w:pPr>
      <w:bookmarkStart w:id="2776" w:name="_Toc254943336"/>
      <w:bookmarkStart w:id="2777" w:name="_Toc253671109"/>
      <w:r>
        <w:rPr>
          <w:rStyle w:val="CharSectno"/>
        </w:rPr>
        <w:t>130</w:t>
      </w:r>
      <w:r>
        <w:rPr>
          <w:snapToGrid w:val="0"/>
        </w:rPr>
        <w:t>.</w:t>
      </w:r>
      <w:r>
        <w:rPr>
          <w:snapToGrid w:val="0"/>
        </w:rPr>
        <w:tab/>
        <w:t>Conditions of licences</w:t>
      </w:r>
      <w:bookmarkEnd w:id="2776"/>
      <w:bookmarkEnd w:id="2777"/>
      <w:r>
        <w:rPr>
          <w:snapToGrid w:val="0"/>
        </w:rPr>
        <w:t xml:space="preserve"> </w:t>
      </w:r>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 xml:space="preserve">[Regulation 130 amended in Gazette 6 Jul 2007 p. 3389.] </w:t>
      </w:r>
    </w:p>
    <w:p>
      <w:pPr>
        <w:pStyle w:val="Heading5"/>
      </w:pPr>
      <w:bookmarkStart w:id="2778" w:name="_Toc254943337"/>
      <w:bookmarkStart w:id="2779" w:name="_Toc253671110"/>
      <w:r>
        <w:rPr>
          <w:rStyle w:val="CharSectno"/>
        </w:rPr>
        <w:t>130A</w:t>
      </w:r>
      <w:r>
        <w:t>.</w:t>
      </w:r>
      <w:r>
        <w:tab/>
        <w:t>Identification of boat used for aquatic eco</w:t>
      </w:r>
      <w:r>
        <w:noBreakHyphen/>
        <w:t>tourism or fishing tour</w:t>
      </w:r>
      <w:bookmarkEnd w:id="2778"/>
      <w:bookmarkEnd w:id="2779"/>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2780" w:name="_Toc254943338"/>
      <w:bookmarkStart w:id="2781" w:name="_Toc253671111"/>
      <w:r>
        <w:rPr>
          <w:rStyle w:val="CharSectno"/>
        </w:rPr>
        <w:t>131</w:t>
      </w:r>
      <w:r>
        <w:rPr>
          <w:snapToGrid w:val="0"/>
        </w:rPr>
        <w:t>.</w:t>
      </w:r>
      <w:r>
        <w:rPr>
          <w:snapToGrid w:val="0"/>
        </w:rPr>
        <w:tab/>
        <w:t>Transfers</w:t>
      </w:r>
      <w:bookmarkEnd w:id="2780"/>
      <w:bookmarkEnd w:id="2781"/>
      <w:r>
        <w:rPr>
          <w:snapToGrid w:val="0"/>
        </w:rPr>
        <w:t xml:space="preserve"> </w:t>
      </w:r>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w:t>
      </w:r>
    </w:p>
    <w:p>
      <w:pPr>
        <w:pStyle w:val="Indenta"/>
        <w:rPr>
          <w:snapToGrid w:val="0"/>
        </w:rPr>
      </w:pPr>
      <w:r>
        <w:rPr>
          <w:snapToGrid w:val="0"/>
        </w:rPr>
        <w:tab/>
        <w:t>(b)</w:t>
      </w:r>
      <w:r>
        <w:rPr>
          <w:snapToGrid w:val="0"/>
        </w:rPr>
        <w:tab/>
        <w:t>where the authorisation is held in respect of a boat, the boat is unseaworthy, lost or destroyed;</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w:t>
      </w:r>
    </w:p>
    <w:p>
      <w:pPr>
        <w:pStyle w:val="Indenta"/>
        <w:rPr>
          <w:snapToGrid w:val="0"/>
        </w:rPr>
      </w:pPr>
      <w:r>
        <w:rPr>
          <w:snapToGrid w:val="0"/>
        </w:rPr>
        <w:tab/>
        <w:t>(c)</w:t>
      </w:r>
      <w:r>
        <w:rPr>
          <w:snapToGrid w:val="0"/>
        </w:rPr>
        <w:tab/>
        <w:t>the holder has not used the authorisation in the previous 2 years;</w:t>
      </w:r>
    </w:p>
    <w:p>
      <w:pPr>
        <w:pStyle w:val="Indenta"/>
        <w:rPr>
          <w:snapToGrid w:val="0"/>
        </w:rPr>
      </w:pPr>
      <w:r>
        <w:rPr>
          <w:snapToGrid w:val="0"/>
        </w:rPr>
        <w:tab/>
        <w:t>(d)</w:t>
      </w:r>
      <w:r>
        <w:rPr>
          <w:snapToGrid w:val="0"/>
        </w:rPr>
        <w:tab/>
        <w:t>the holder has been convicted of an offence against —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t>(e)</w:t>
      </w:r>
      <w:r>
        <w:rPr>
          <w:snapToGrid w:val="0"/>
        </w:rPr>
        <w:tab/>
        <w:t>in the opinion of the CEO, a condition of the authorisation has been contravened;</w:t>
      </w:r>
    </w:p>
    <w:p>
      <w:pPr>
        <w:pStyle w:val="Indenta"/>
        <w:rPr>
          <w:snapToGrid w:val="0"/>
        </w:rPr>
      </w:pPr>
      <w:r>
        <w:rPr>
          <w:snapToGrid w:val="0"/>
        </w:rPr>
        <w:tab/>
        <w:t>(f)</w:t>
      </w:r>
      <w:r>
        <w:rPr>
          <w:snapToGrid w:val="0"/>
        </w:rPr>
        <w:tab/>
        <w:t>the authorisation was obtained by fraud or misrepresentation;</w:t>
      </w:r>
    </w:p>
    <w:p>
      <w:pPr>
        <w:pStyle w:val="Indenta"/>
        <w:rPr>
          <w:snapToGrid w:val="0"/>
        </w:rPr>
      </w:pPr>
      <w:r>
        <w:rPr>
          <w:snapToGrid w:val="0"/>
        </w:rPr>
        <w:tab/>
        <w:t>(g)</w:t>
      </w:r>
      <w:r>
        <w:rPr>
          <w:snapToGrid w:val="0"/>
        </w:rPr>
        <w:tab/>
        <w:t>the holder has —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 xml:space="preserve">made an entry or statement in such a record or return that is false or misleading in a material particular; </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2782" w:name="_Toc254943339"/>
      <w:bookmarkStart w:id="2783" w:name="_Toc253671112"/>
      <w:r>
        <w:rPr>
          <w:rStyle w:val="CharSectno"/>
        </w:rPr>
        <w:t>132</w:t>
      </w:r>
      <w:r>
        <w:rPr>
          <w:snapToGrid w:val="0"/>
        </w:rPr>
        <w:t>.</w:t>
      </w:r>
      <w:r>
        <w:rPr>
          <w:snapToGrid w:val="0"/>
        </w:rPr>
        <w:tab/>
        <w:t>Short term use of boat other than the boat in respect of which fishing boat licence is held</w:t>
      </w:r>
      <w:bookmarkEnd w:id="2782"/>
      <w:bookmarkEnd w:id="2783"/>
      <w:r>
        <w:rPr>
          <w:snapToGrid w:val="0"/>
        </w:rPr>
        <w:t xml:space="preserve"> </w:t>
      </w:r>
    </w:p>
    <w:p>
      <w:pPr>
        <w:pStyle w:val="Subsection"/>
        <w:rPr>
          <w:snapToGrid w:val="0"/>
        </w:rPr>
      </w:pPr>
      <w:r>
        <w:rPr>
          <w:snapToGrid w:val="0"/>
        </w:rPr>
        <w:tab/>
        <w:t>(1)</w:t>
      </w:r>
      <w:r>
        <w:rPr>
          <w:snapToGrid w:val="0"/>
        </w:rPr>
        <w:tab/>
        <w:t>Despite regulations 117 and 119, where a fishing boat or a carrier boat licence has been granted in respect of a boat and — </w:t>
      </w:r>
    </w:p>
    <w:p>
      <w:pPr>
        <w:pStyle w:val="Indenta"/>
        <w:rPr>
          <w:snapToGrid w:val="0"/>
        </w:rPr>
      </w:pPr>
      <w:r>
        <w:rPr>
          <w:snapToGrid w:val="0"/>
        </w:rPr>
        <w:tab/>
        <w:t>(a)</w:t>
      </w:r>
      <w:r>
        <w:rPr>
          <w:snapToGrid w:val="0"/>
        </w:rPr>
        <w:tab/>
        <w:t xml:space="preserve">the boat is unseaworthy, lost or destroyed; or </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r>
      <w:r>
        <w:rPr>
          <w:snapToGrid w:val="0"/>
          <w:spacing w:val="-4"/>
        </w:rPr>
        <w:t xml:space="preserve">The CEO may vary or cancel an authority under this regulation by </w:t>
      </w:r>
      <w:r>
        <w:rPr>
          <w:snapToGrid w:val="0"/>
        </w:rPr>
        <w:t>notice</w:t>
      </w:r>
      <w:r>
        <w:rPr>
          <w:snapToGrid w:val="0"/>
          <w:spacing w:val="-4"/>
        </w:rPr>
        <w:t xml:space="preserv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 xml:space="preserve">[Regulation 132 amended in Gazette 6 Jul 2007 p. 3389.] </w:t>
      </w:r>
    </w:p>
    <w:p>
      <w:pPr>
        <w:pStyle w:val="Heading5"/>
        <w:rPr>
          <w:snapToGrid w:val="0"/>
        </w:rPr>
      </w:pPr>
      <w:bookmarkStart w:id="2784" w:name="_Toc254943340"/>
      <w:bookmarkStart w:id="2785" w:name="_Toc253671113"/>
      <w:r>
        <w:rPr>
          <w:rStyle w:val="CharSectno"/>
        </w:rPr>
        <w:t>133</w:t>
      </w:r>
      <w:r>
        <w:rPr>
          <w:snapToGrid w:val="0"/>
        </w:rPr>
        <w:t>.</w:t>
      </w:r>
      <w:r>
        <w:rPr>
          <w:snapToGrid w:val="0"/>
        </w:rPr>
        <w:tab/>
        <w:t>Duration of licences</w:t>
      </w:r>
      <w:bookmarkEnd w:id="2784"/>
      <w:bookmarkEnd w:id="2785"/>
      <w:r>
        <w:rPr>
          <w:snapToGrid w:val="0"/>
        </w:rPr>
        <w:t xml:space="preserve"> </w:t>
      </w:r>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2786" w:name="_Toc254943341"/>
      <w:bookmarkStart w:id="2787" w:name="_Toc253671114"/>
      <w:r>
        <w:rPr>
          <w:rStyle w:val="CharSectno"/>
        </w:rPr>
        <w:t>134</w:t>
      </w:r>
      <w:r>
        <w:rPr>
          <w:snapToGrid w:val="0"/>
        </w:rPr>
        <w:t>.</w:t>
      </w:r>
      <w:r>
        <w:rPr>
          <w:snapToGrid w:val="0"/>
        </w:rPr>
        <w:tab/>
        <w:t>Renewal of licences</w:t>
      </w:r>
      <w:bookmarkEnd w:id="2786"/>
      <w:bookmarkEnd w:id="2787"/>
      <w:r>
        <w:rPr>
          <w:snapToGrid w:val="0"/>
        </w:rPr>
        <w:t xml:space="preserve"> </w:t>
      </w:r>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 xml:space="preserve">[Regulation 134 amended in Gazette 6 Jul 2007 p. 3389.] </w:t>
      </w:r>
    </w:p>
    <w:p>
      <w:pPr>
        <w:pStyle w:val="Heading5"/>
        <w:rPr>
          <w:snapToGrid w:val="0"/>
        </w:rPr>
      </w:pPr>
      <w:bookmarkStart w:id="2788" w:name="_Toc254943342"/>
      <w:bookmarkStart w:id="2789" w:name="_Toc253671115"/>
      <w:r>
        <w:rPr>
          <w:rStyle w:val="CharSectno"/>
        </w:rPr>
        <w:t>135</w:t>
      </w:r>
      <w:r>
        <w:rPr>
          <w:snapToGrid w:val="0"/>
        </w:rPr>
        <w:t>.</w:t>
      </w:r>
      <w:r>
        <w:rPr>
          <w:snapToGrid w:val="0"/>
        </w:rPr>
        <w:tab/>
        <w:t>Application fees</w:t>
      </w:r>
      <w:bookmarkEnd w:id="2788"/>
      <w:bookmarkEnd w:id="2789"/>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2790" w:name="_Toc254943343"/>
      <w:bookmarkStart w:id="2791" w:name="_Toc253671116"/>
      <w:r>
        <w:rPr>
          <w:rStyle w:val="CharSectno"/>
        </w:rPr>
        <w:t>136</w:t>
      </w:r>
      <w:r>
        <w:rPr>
          <w:snapToGrid w:val="0"/>
        </w:rPr>
        <w:t>.</w:t>
      </w:r>
      <w:r>
        <w:rPr>
          <w:snapToGrid w:val="0"/>
        </w:rPr>
        <w:tab/>
        <w:t>Some people may pay only half applicable fee</w:t>
      </w:r>
      <w:bookmarkEnd w:id="2790"/>
      <w:bookmarkEnd w:id="2791"/>
      <w:r>
        <w:rPr>
          <w:snapToGrid w:val="0"/>
        </w:rPr>
        <w:t xml:space="preserve"> </w:t>
      </w:r>
    </w:p>
    <w:p>
      <w:pPr>
        <w:pStyle w:val="Subsection"/>
        <w:rPr>
          <w:ins w:id="2792" w:author="Master Repository Process" w:date="2021-08-28T09:26:00Z"/>
        </w:rPr>
      </w:pPr>
      <w:del w:id="2793" w:author="Master Repository Process" w:date="2021-08-28T09:26:00Z">
        <w:r>
          <w:rPr>
            <w:snapToGrid w:val="0"/>
          </w:rPr>
          <w:tab/>
        </w:r>
      </w:del>
      <w:ins w:id="2794" w:author="Master Repository Process" w:date="2021-08-28T09:26:00Z">
        <w:r>
          <w:tab/>
          <w:t>(1)</w:t>
        </w:r>
        <w:r>
          <w:tab/>
          <w:t xml:space="preserve">In this regulation — </w:t>
        </w:r>
      </w:ins>
    </w:p>
    <w:p>
      <w:pPr>
        <w:pStyle w:val="Defstart"/>
        <w:rPr>
          <w:ins w:id="2795" w:author="Master Repository Process" w:date="2021-08-28T09:26:00Z"/>
        </w:rPr>
      </w:pPr>
      <w:ins w:id="2796" w:author="Master Repository Process" w:date="2021-08-28T09:26:00Z">
        <w:r>
          <w:tab/>
        </w:r>
        <w:r>
          <w:rPr>
            <w:rStyle w:val="CharDefText"/>
          </w:rPr>
          <w:t>recreational fishing licence</w:t>
        </w:r>
        <w:r>
          <w:t xml:space="preserve"> includes a recreational (boat) fishing licence applied for under regulation 124C.</w:t>
        </w:r>
      </w:ins>
    </w:p>
    <w:p>
      <w:pPr>
        <w:pStyle w:val="Subsection"/>
        <w:rPr>
          <w:snapToGrid w:val="0"/>
        </w:rPr>
      </w:pPr>
      <w:ins w:id="2797" w:author="Master Repository Process" w:date="2021-08-28T09:26:00Z">
        <w:r>
          <w:rPr>
            <w:snapToGrid w:val="0"/>
          </w:rPr>
          <w:tab/>
          <w:t>(2)</w:t>
        </w:r>
      </w:ins>
      <w:r>
        <w:rPr>
          <w:snapToGrid w:val="0"/>
        </w:rPr>
        <w:tab/>
        <w:t>Where a recreational fishing licence is applied for by — </w:t>
      </w:r>
    </w:p>
    <w:p>
      <w:pPr>
        <w:pStyle w:val="Indenta"/>
        <w:rPr>
          <w:snapToGrid w:val="0"/>
        </w:rPr>
      </w:pPr>
      <w:r>
        <w:rPr>
          <w:snapToGrid w:val="0"/>
        </w:rPr>
        <w:tab/>
        <w:t>(a)</w:t>
      </w:r>
      <w:r>
        <w:rPr>
          <w:snapToGrid w:val="0"/>
        </w:rPr>
        <w:tab/>
        <w:t>a person under the age of 16 years;</w:t>
      </w:r>
    </w:p>
    <w:p>
      <w:pPr>
        <w:pStyle w:val="Indenta"/>
        <w:rPr>
          <w:snapToGrid w:val="0"/>
        </w:rPr>
      </w:pPr>
      <w:r>
        <w:rPr>
          <w:snapToGrid w:val="0"/>
        </w:rPr>
        <w:tab/>
        <w:t>(b)</w:t>
      </w:r>
      <w:r>
        <w:rPr>
          <w:snapToGrid w:val="0"/>
        </w:rPr>
        <w:tab/>
        <w:t>a person receiving — </w:t>
      </w:r>
    </w:p>
    <w:p>
      <w:pPr>
        <w:pStyle w:val="Indenti"/>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rPr>
          <w:snapToGrid w:val="0"/>
        </w:rPr>
      </w:pPr>
      <w:r>
        <w:rPr>
          <w:snapToGrid w:val="0"/>
        </w:rPr>
        <w:tab/>
        <w:t>(c)</w:t>
      </w:r>
      <w:r>
        <w:rPr>
          <w:snapToGrid w:val="0"/>
        </w:rPr>
        <w:tab/>
        <w:t xml:space="preserve">a person who is the spouse, widow or widower of a person referred to in paragraph (b); </w:t>
      </w:r>
    </w:p>
    <w:p>
      <w:pPr>
        <w:pStyle w:val="Indenta"/>
        <w:keepNext/>
      </w:pPr>
      <w:r>
        <w:tab/>
        <w:t>(ca)</w:t>
      </w:r>
      <w:r>
        <w:tab/>
        <w:t xml:space="preserve">a person who — </w:t>
      </w:r>
    </w:p>
    <w:p>
      <w:pPr>
        <w:pStyle w:val="Indenti"/>
      </w:pPr>
      <w:r>
        <w:tab/>
        <w:t>(i)</w:t>
      </w:r>
      <w:r>
        <w:tab/>
        <w:t xml:space="preserve">is the de facto partner of a person referred to in paragraph (b); or </w:t>
      </w:r>
    </w:p>
    <w:p>
      <w:pPr>
        <w:pStyle w:val="Indenti"/>
      </w:pPr>
      <w:r>
        <w:tab/>
        <w:t>(ii)</w:t>
      </w:r>
      <w:r>
        <w:tab/>
        <w:t>if the person referred to in paragraph (b) has died, was the de facto partner of that person immediately before the death of that person;</w:t>
      </w:r>
    </w:p>
    <w:p>
      <w:pPr>
        <w:pStyle w:val="Indenta"/>
      </w:pPr>
      <w:r>
        <w:tab/>
      </w:r>
      <w:r>
        <w:tab/>
        <w:t>or</w:t>
      </w:r>
    </w:p>
    <w:p>
      <w:pPr>
        <w:pStyle w:val="Indenta"/>
        <w:rPr>
          <w:snapToGrid w:val="0"/>
        </w:rPr>
      </w:pPr>
      <w:r>
        <w:rPr>
          <w:snapToGrid w:val="0"/>
        </w:rPr>
        <w:tab/>
        <w:t>(d)</w:t>
      </w:r>
      <w:r>
        <w:rPr>
          <w:snapToGrid w:val="0"/>
        </w:rPr>
        <w:tab/>
        <w:t>a person who is the holder of a Seniors’ Card issued by the Office of Seniors Interests,</w:t>
      </w:r>
    </w:p>
    <w:p>
      <w:pPr>
        <w:pStyle w:val="Subsection"/>
        <w:rPr>
          <w:snapToGrid w:val="0"/>
        </w:rPr>
      </w:pPr>
      <w:r>
        <w:rPr>
          <w:snapToGrid w:val="0"/>
        </w:rPr>
        <w:tab/>
      </w:r>
      <w:r>
        <w:rPr>
          <w:snapToGrid w:val="0"/>
        </w:rPr>
        <w:tab/>
        <w:t>only one half of the fee otherwise applicable is payable.</w:t>
      </w:r>
    </w:p>
    <w:p>
      <w:pPr>
        <w:pStyle w:val="Footnotesection"/>
      </w:pPr>
      <w:r>
        <w:tab/>
        <w:t>[Regulation 136 amended in Gazette 30 Jun 2003 p. 2603</w:t>
      </w:r>
      <w:ins w:id="2798" w:author="Master Repository Process" w:date="2021-08-28T09:26:00Z">
        <w:r>
          <w:t>; 12 Feb 2010 p. 585-6</w:t>
        </w:r>
      </w:ins>
      <w:r>
        <w:t>.]</w:t>
      </w:r>
    </w:p>
    <w:p>
      <w:pPr>
        <w:pStyle w:val="Heading5"/>
        <w:rPr>
          <w:snapToGrid w:val="0"/>
        </w:rPr>
      </w:pPr>
      <w:bookmarkStart w:id="2799" w:name="_Toc254943344"/>
      <w:bookmarkStart w:id="2800" w:name="_Toc253671117"/>
      <w:r>
        <w:rPr>
          <w:rStyle w:val="CharSectno"/>
        </w:rPr>
        <w:t>137</w:t>
      </w:r>
      <w:r>
        <w:rPr>
          <w:snapToGrid w:val="0"/>
        </w:rPr>
        <w:t>.</w:t>
      </w:r>
      <w:r>
        <w:rPr>
          <w:snapToGrid w:val="0"/>
        </w:rPr>
        <w:tab/>
        <w:t>Fees for grant or renewal of authorisation</w:t>
      </w:r>
      <w:bookmarkEnd w:id="2799"/>
      <w:bookmarkEnd w:id="2800"/>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keepNext/>
        <w:rPr>
          <w:snapToGrid w:val="0"/>
        </w:rPr>
      </w:pPr>
      <w:r>
        <w:rPr>
          <w:snapToGrid w:val="0"/>
        </w:rPr>
        <w:tab/>
        <w:t>(3)</w:t>
      </w:r>
      <w:r>
        <w:rPr>
          <w:snapToGrid w:val="0"/>
        </w:rPr>
        <w:tab/>
        <w:t>If a fee referred to in subregulation (2) is to be paid by instalments, a surcharge of —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spacing w:before="180"/>
        <w:rPr>
          <w:snapToGrid w:val="0"/>
        </w:rPr>
      </w:pPr>
      <w:r>
        <w:rPr>
          <w:snapToGrid w:val="0"/>
        </w:rPr>
        <w:tab/>
      </w:r>
      <w:r>
        <w:rPr>
          <w:snapToGrid w:val="0"/>
        </w:rPr>
        <w:tab/>
        <w:t>is payable with the first instalment.</w:t>
      </w:r>
    </w:p>
    <w:p>
      <w:pPr>
        <w:pStyle w:val="Subsection"/>
        <w:spacing w:before="180"/>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rPr>
          <w:rStyle w:val="CharDefText"/>
        </w:rPr>
        <w:t>the due date</w:t>
      </w:r>
      <w:r>
        <w:rPr>
          <w:snapToGrid w:val="0"/>
        </w:rPr>
        <w:t>) —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spacing w:before="180"/>
        <w:rPr>
          <w:snapToGrid w:val="0"/>
        </w:rPr>
      </w:pPr>
      <w:r>
        <w:rPr>
          <w:snapToGrid w:val="0"/>
        </w:rPr>
        <w:tab/>
        <w:t>(5)</w:t>
      </w:r>
      <w:r>
        <w:rPr>
          <w:snapToGrid w:val="0"/>
        </w:rPr>
        <w:tab/>
        <w:t>In subregulation (4) — </w:t>
      </w:r>
    </w:p>
    <w:p>
      <w:pPr>
        <w:pStyle w:val="Defstart"/>
      </w:pPr>
      <w:r>
        <w:rPr>
          <w:b/>
        </w:rPr>
        <w:tab/>
      </w:r>
      <w:r>
        <w:rPr>
          <w:rStyle w:val="CharDefText"/>
        </w:rPr>
        <w:t>the full amount outstanding of the fee</w:t>
      </w:r>
      <w:r>
        <w:t xml:space="preserve"> includes the surcharge payable under subregulation (3).</w:t>
      </w:r>
    </w:p>
    <w:p>
      <w:pPr>
        <w:pStyle w:val="Subsection"/>
        <w:rPr>
          <w:ins w:id="2801" w:author="Master Repository Process" w:date="2021-08-28T09:26:00Z"/>
        </w:rPr>
      </w:pPr>
      <w:ins w:id="2802" w:author="Master Repository Process" w:date="2021-08-28T09:26:00Z">
        <w:r>
          <w:tab/>
          <w:t>(6)</w:t>
        </w:r>
        <w:r>
          <w:tab/>
          <w:t xml:space="preserve">If — </w:t>
        </w:r>
      </w:ins>
    </w:p>
    <w:p>
      <w:pPr>
        <w:pStyle w:val="Indenta"/>
        <w:rPr>
          <w:ins w:id="2803" w:author="Master Repository Process" w:date="2021-08-28T09:26:00Z"/>
        </w:rPr>
      </w:pPr>
      <w:ins w:id="2804" w:author="Master Repository Process" w:date="2021-08-28T09:26:00Z">
        <w:r>
          <w:tab/>
          <w:t>(a)</w:t>
        </w:r>
        <w:r>
          <w:tab/>
          <w:t>an application is made under regulation 124; and</w:t>
        </w:r>
      </w:ins>
    </w:p>
    <w:p>
      <w:pPr>
        <w:pStyle w:val="Indenta"/>
        <w:rPr>
          <w:ins w:id="2805" w:author="Master Repository Process" w:date="2021-08-28T09:26:00Z"/>
        </w:rPr>
      </w:pPr>
      <w:ins w:id="2806" w:author="Master Repository Process" w:date="2021-08-28T09:26:00Z">
        <w:r>
          <w:tab/>
          <w:t>(b)</w:t>
        </w:r>
        <w:r>
          <w:tab/>
          <w:t>the application relates to 2 or more of the activities set out in the Table to that regulation,</w:t>
        </w:r>
      </w:ins>
    </w:p>
    <w:p>
      <w:pPr>
        <w:pStyle w:val="Subsection"/>
        <w:rPr>
          <w:ins w:id="2807" w:author="Master Repository Process" w:date="2021-08-28T09:26:00Z"/>
        </w:rPr>
      </w:pPr>
      <w:ins w:id="2808" w:author="Master Repository Process" w:date="2021-08-28T09:26:00Z">
        <w:r>
          <w:tab/>
        </w:r>
        <w:r>
          <w:tab/>
          <w:t>the fees set out in Schedule 1 Part 3 item 8 to be paid in respect of the grant of the recreational fishing licence are each to be reduced by 10%.</w:t>
        </w:r>
      </w:ins>
    </w:p>
    <w:p>
      <w:pPr>
        <w:pStyle w:val="Subsection"/>
        <w:rPr>
          <w:ins w:id="2809" w:author="Master Repository Process" w:date="2021-08-28T09:26:00Z"/>
        </w:rPr>
      </w:pPr>
      <w:ins w:id="2810" w:author="Master Repository Process" w:date="2021-08-28T09:26:00Z">
        <w:r>
          <w:tab/>
          <w:t>(7)</w:t>
        </w:r>
        <w:r>
          <w:tab/>
          <w:t xml:space="preserve">Subregulation (8) applies if — </w:t>
        </w:r>
      </w:ins>
    </w:p>
    <w:p>
      <w:pPr>
        <w:pStyle w:val="Indenta"/>
        <w:rPr>
          <w:ins w:id="2811" w:author="Master Repository Process" w:date="2021-08-28T09:26:00Z"/>
        </w:rPr>
      </w:pPr>
      <w:ins w:id="2812" w:author="Master Repository Process" w:date="2021-08-28T09:26:00Z">
        <w:r>
          <w:tab/>
          <w:t>(a)</w:t>
        </w:r>
        <w:r>
          <w:tab/>
          <w:t>an application is made by a person under regulation 124 relating to one or more of the activities set out in the Table to that regulation; and</w:t>
        </w:r>
      </w:ins>
    </w:p>
    <w:p>
      <w:pPr>
        <w:pStyle w:val="Indenta"/>
        <w:rPr>
          <w:ins w:id="2813" w:author="Master Repository Process" w:date="2021-08-28T09:26:00Z"/>
        </w:rPr>
      </w:pPr>
      <w:ins w:id="2814" w:author="Master Repository Process" w:date="2021-08-28T09:26:00Z">
        <w:r>
          <w:tab/>
          <w:t>(b)</w:t>
        </w:r>
        <w:r>
          <w:tab/>
          <w:t>at the same time an application is made by the person under regulation 124C.</w:t>
        </w:r>
      </w:ins>
    </w:p>
    <w:p>
      <w:pPr>
        <w:pStyle w:val="Subsection"/>
        <w:rPr>
          <w:ins w:id="2815" w:author="Master Repository Process" w:date="2021-08-28T09:26:00Z"/>
        </w:rPr>
      </w:pPr>
      <w:ins w:id="2816" w:author="Master Repository Process" w:date="2021-08-28T09:26:00Z">
        <w:r>
          <w:tab/>
          <w:t>(8)</w:t>
        </w:r>
        <w:r>
          <w:tab/>
          <w:t xml:space="preserve">If this subregulation applies — </w:t>
        </w:r>
      </w:ins>
    </w:p>
    <w:p>
      <w:pPr>
        <w:pStyle w:val="Indenta"/>
        <w:rPr>
          <w:ins w:id="2817" w:author="Master Repository Process" w:date="2021-08-28T09:26:00Z"/>
        </w:rPr>
      </w:pPr>
      <w:ins w:id="2818" w:author="Master Repository Process" w:date="2021-08-28T09:26:00Z">
        <w:r>
          <w:tab/>
          <w:t>(a)</w:t>
        </w:r>
        <w:r>
          <w:tab/>
          <w:t>the fee or fees set out in Schedule 1 Part 3 item 8 to be paid in respect of the grant of the recreational fishing licence; and</w:t>
        </w:r>
      </w:ins>
    </w:p>
    <w:p>
      <w:pPr>
        <w:pStyle w:val="Indenta"/>
        <w:rPr>
          <w:ins w:id="2819" w:author="Master Repository Process" w:date="2021-08-28T09:26:00Z"/>
        </w:rPr>
      </w:pPr>
      <w:ins w:id="2820" w:author="Master Repository Process" w:date="2021-08-28T09:26:00Z">
        <w:r>
          <w:tab/>
          <w:t>(b)</w:t>
        </w:r>
        <w:r>
          <w:tab/>
          <w:t>the fee set out in Schedule 1 Part 3 item 9 to be paid in respect of the grant of the recreational (boat) fishing licence,</w:t>
        </w:r>
      </w:ins>
    </w:p>
    <w:p>
      <w:pPr>
        <w:pStyle w:val="Subsection"/>
        <w:rPr>
          <w:ins w:id="2821" w:author="Master Repository Process" w:date="2021-08-28T09:26:00Z"/>
        </w:rPr>
      </w:pPr>
      <w:ins w:id="2822" w:author="Master Repository Process" w:date="2021-08-28T09:26:00Z">
        <w:r>
          <w:tab/>
        </w:r>
        <w:r>
          <w:tab/>
          <w:t>are each to be reduced by 10%.</w:t>
        </w:r>
      </w:ins>
    </w:p>
    <w:p>
      <w:pPr>
        <w:pStyle w:val="Footnotesection"/>
      </w:pPr>
      <w:r>
        <w:tab/>
        <w:t>[Regulation 137 amended in Gazette 24 Dec 1996 p. 7114; 5 Sep 2006 p. 3615</w:t>
      </w:r>
      <w:ins w:id="2823" w:author="Master Repository Process" w:date="2021-08-28T09:26:00Z">
        <w:r>
          <w:t>; 12 Feb 2010 p. 586</w:t>
        </w:r>
      </w:ins>
      <w:r>
        <w:t xml:space="preserve">.] </w:t>
      </w:r>
    </w:p>
    <w:p>
      <w:pPr>
        <w:pStyle w:val="Heading5"/>
        <w:rPr>
          <w:snapToGrid w:val="0"/>
        </w:rPr>
      </w:pPr>
      <w:bookmarkStart w:id="2824" w:name="_Toc254943345"/>
      <w:bookmarkStart w:id="2825" w:name="_Toc253671118"/>
      <w:r>
        <w:rPr>
          <w:rStyle w:val="CharSectno"/>
        </w:rPr>
        <w:t>138</w:t>
      </w:r>
      <w:r>
        <w:rPr>
          <w:snapToGrid w:val="0"/>
        </w:rPr>
        <w:t>.</w:t>
      </w:r>
      <w:r>
        <w:rPr>
          <w:snapToGrid w:val="0"/>
        </w:rPr>
        <w:tab/>
        <w:t>Temporary transfer of entitlements</w:t>
      </w:r>
      <w:bookmarkEnd w:id="2824"/>
      <w:bookmarkEnd w:id="2825"/>
      <w:r>
        <w:rPr>
          <w:snapToGrid w:val="0"/>
        </w:rPr>
        <w:t xml:space="preserve"> </w:t>
      </w:r>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2826" w:name="_Toc254943346"/>
      <w:bookmarkStart w:id="2827" w:name="_Toc253671119"/>
      <w:r>
        <w:rPr>
          <w:rStyle w:val="CharSectno"/>
        </w:rPr>
        <w:t>139</w:t>
      </w:r>
      <w:r>
        <w:rPr>
          <w:snapToGrid w:val="0"/>
        </w:rPr>
        <w:t>.</w:t>
      </w:r>
      <w:r>
        <w:rPr>
          <w:snapToGrid w:val="0"/>
        </w:rPr>
        <w:tab/>
        <w:t>CEO to be notified of change of name or address</w:t>
      </w:r>
      <w:bookmarkEnd w:id="2826"/>
      <w:bookmarkEnd w:id="2827"/>
      <w:r>
        <w:rPr>
          <w:snapToGrid w:val="0"/>
        </w:rPr>
        <w:t xml:space="preserve"> </w:t>
      </w:r>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 xml:space="preserve">[Regulation 139 amended in Gazette 6 Jul 2007 p. 3389.] </w:t>
      </w:r>
    </w:p>
    <w:p>
      <w:pPr>
        <w:pStyle w:val="Ednotepart"/>
      </w:pPr>
      <w:r>
        <w:t>[Part 12 (r. 140</w:t>
      </w:r>
      <w:r>
        <w:noBreakHyphen/>
        <w:t>143) deleted in Gazette 30 Dec 2004 p. 6965.]</w:t>
      </w:r>
    </w:p>
    <w:p>
      <w:pPr>
        <w:pStyle w:val="Heading2"/>
      </w:pPr>
      <w:bookmarkStart w:id="2828" w:name="_Toc189988105"/>
      <w:bookmarkStart w:id="2829" w:name="_Toc192041688"/>
      <w:bookmarkStart w:id="2830" w:name="_Toc199570922"/>
      <w:bookmarkStart w:id="2831" w:name="_Toc199738920"/>
      <w:bookmarkStart w:id="2832" w:name="_Toc199815021"/>
      <w:bookmarkStart w:id="2833" w:name="_Toc215040828"/>
      <w:bookmarkStart w:id="2834" w:name="_Toc215041273"/>
      <w:bookmarkStart w:id="2835" w:name="_Toc222129481"/>
      <w:bookmarkStart w:id="2836" w:name="_Toc222223186"/>
      <w:bookmarkStart w:id="2837" w:name="_Toc225914438"/>
      <w:bookmarkStart w:id="2838" w:name="_Toc231282483"/>
      <w:bookmarkStart w:id="2839" w:name="_Toc231282927"/>
      <w:bookmarkStart w:id="2840" w:name="_Toc234899517"/>
      <w:bookmarkStart w:id="2841" w:name="_Toc236632799"/>
      <w:bookmarkStart w:id="2842" w:name="_Toc236720412"/>
      <w:bookmarkStart w:id="2843" w:name="_Toc237764611"/>
      <w:bookmarkStart w:id="2844" w:name="_Toc238356235"/>
      <w:bookmarkStart w:id="2845" w:name="_Toc238368940"/>
      <w:bookmarkStart w:id="2846" w:name="_Toc238375893"/>
      <w:bookmarkStart w:id="2847" w:name="_Toc240339217"/>
      <w:bookmarkStart w:id="2848" w:name="_Toc241993723"/>
      <w:bookmarkStart w:id="2849" w:name="_Toc243192866"/>
      <w:bookmarkStart w:id="2850" w:name="_Toc243295568"/>
      <w:bookmarkStart w:id="2851" w:name="_Toc245113141"/>
      <w:bookmarkStart w:id="2852" w:name="_Toc245198303"/>
      <w:bookmarkStart w:id="2853" w:name="_Toc245198752"/>
      <w:bookmarkStart w:id="2854" w:name="_Toc245199201"/>
      <w:bookmarkStart w:id="2855" w:name="_Toc248122232"/>
      <w:bookmarkStart w:id="2856" w:name="_Toc248122683"/>
      <w:bookmarkStart w:id="2857" w:name="_Toc253670670"/>
      <w:bookmarkStart w:id="2858" w:name="_Toc253671120"/>
      <w:bookmarkStart w:id="2859" w:name="_Toc254942894"/>
      <w:bookmarkStart w:id="2860" w:name="_Toc254943347"/>
      <w:r>
        <w:rPr>
          <w:rStyle w:val="CharPartNo"/>
        </w:rPr>
        <w:t>Part 13</w:t>
      </w:r>
      <w:r>
        <w:rPr>
          <w:rStyle w:val="CharDivNo"/>
        </w:rPr>
        <w:t> </w:t>
      </w:r>
      <w:r>
        <w:t>—</w:t>
      </w:r>
      <w:r>
        <w:rPr>
          <w:rStyle w:val="CharDivText"/>
        </w:rPr>
        <w:t> </w:t>
      </w:r>
      <w:r>
        <w:rPr>
          <w:rStyle w:val="CharPartText"/>
        </w:rPr>
        <w:t>Miscellaneous offences</w:t>
      </w:r>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r>
        <w:rPr>
          <w:rStyle w:val="CharPartText"/>
        </w:rPr>
        <w:t xml:space="preserve"> </w:t>
      </w:r>
    </w:p>
    <w:p>
      <w:pPr>
        <w:pStyle w:val="Heading5"/>
        <w:rPr>
          <w:snapToGrid w:val="0"/>
        </w:rPr>
      </w:pPr>
      <w:bookmarkStart w:id="2861" w:name="_Toc254943348"/>
      <w:bookmarkStart w:id="2862" w:name="_Toc253671121"/>
      <w:r>
        <w:rPr>
          <w:rStyle w:val="CharSectno"/>
        </w:rPr>
        <w:t>144</w:t>
      </w:r>
      <w:r>
        <w:rPr>
          <w:snapToGrid w:val="0"/>
        </w:rPr>
        <w:t>.</w:t>
      </w:r>
      <w:r>
        <w:rPr>
          <w:snapToGrid w:val="0"/>
        </w:rPr>
        <w:tab/>
        <w:t>Passage of fish not to be impeded etc.</w:t>
      </w:r>
      <w:bookmarkEnd w:id="2861"/>
      <w:bookmarkEnd w:id="2862"/>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2863" w:name="_Toc254943349"/>
      <w:bookmarkStart w:id="2864" w:name="_Toc253671122"/>
      <w:r>
        <w:rPr>
          <w:rStyle w:val="CharSectno"/>
        </w:rPr>
        <w:t>145</w:t>
      </w:r>
      <w:r>
        <w:rPr>
          <w:snapToGrid w:val="0"/>
        </w:rPr>
        <w:t>.</w:t>
      </w:r>
      <w:r>
        <w:rPr>
          <w:snapToGrid w:val="0"/>
        </w:rPr>
        <w:tab/>
        <w:t>Explosive or noxious substances</w:t>
      </w:r>
      <w:bookmarkEnd w:id="2863"/>
      <w:bookmarkEnd w:id="2864"/>
      <w:r>
        <w:rPr>
          <w:snapToGrid w:val="0"/>
        </w:rPr>
        <w:t xml:space="preserve"> </w:t>
      </w:r>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 </w:t>
      </w:r>
    </w:p>
    <w:p>
      <w:pPr>
        <w:pStyle w:val="Indenta"/>
        <w:rPr>
          <w:snapToGrid w:val="0"/>
        </w:rPr>
      </w:pPr>
      <w:r>
        <w:rPr>
          <w:snapToGrid w:val="0"/>
        </w:rPr>
        <w:tab/>
        <w:t>(a)</w:t>
      </w:r>
      <w:r>
        <w:rPr>
          <w:snapToGrid w:val="0"/>
        </w:rPr>
        <w:tab/>
        <w:t>the type and amount that may be carried;</w:t>
      </w:r>
    </w:p>
    <w:p>
      <w:pPr>
        <w:pStyle w:val="Indenta"/>
        <w:rPr>
          <w:snapToGrid w:val="0"/>
        </w:rPr>
      </w:pPr>
      <w:r>
        <w:rPr>
          <w:snapToGrid w:val="0"/>
        </w:rPr>
        <w:tab/>
        <w:t>(b)</w:t>
      </w:r>
      <w:r>
        <w:rPr>
          <w:snapToGrid w:val="0"/>
        </w:rPr>
        <w:tab/>
        <w:t>the purpose for which it may be carried;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 xml:space="preserve">the boat on, or in, which it may be carried. </w:t>
      </w:r>
    </w:p>
    <w:p>
      <w:pPr>
        <w:pStyle w:val="Heading5"/>
        <w:rPr>
          <w:snapToGrid w:val="0"/>
        </w:rPr>
      </w:pPr>
      <w:bookmarkStart w:id="2865" w:name="_Toc254943350"/>
      <w:bookmarkStart w:id="2866" w:name="_Toc253671123"/>
      <w:r>
        <w:rPr>
          <w:rStyle w:val="CharSectno"/>
        </w:rPr>
        <w:t>146</w:t>
      </w:r>
      <w:r>
        <w:rPr>
          <w:snapToGrid w:val="0"/>
        </w:rPr>
        <w:t>.</w:t>
      </w:r>
      <w:r>
        <w:rPr>
          <w:snapToGrid w:val="0"/>
        </w:rPr>
        <w:tab/>
        <w:t>Persons in possession of explosive or noxious substance</w:t>
      </w:r>
      <w:bookmarkEnd w:id="2865"/>
      <w:bookmarkEnd w:id="2866"/>
      <w:r>
        <w:rPr>
          <w:snapToGrid w:val="0"/>
        </w:rPr>
        <w:t xml:space="preserve"> </w:t>
      </w:r>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2867" w:name="_Toc189988109"/>
      <w:bookmarkStart w:id="2868" w:name="_Toc192041692"/>
      <w:bookmarkStart w:id="2869" w:name="_Toc199570926"/>
      <w:bookmarkStart w:id="2870" w:name="_Toc199738924"/>
      <w:bookmarkStart w:id="2871" w:name="_Toc199815025"/>
      <w:bookmarkStart w:id="2872" w:name="_Toc215040832"/>
      <w:bookmarkStart w:id="2873" w:name="_Toc215041277"/>
      <w:bookmarkStart w:id="2874" w:name="_Toc222129485"/>
      <w:bookmarkStart w:id="2875" w:name="_Toc222223190"/>
      <w:bookmarkStart w:id="2876" w:name="_Toc225914442"/>
      <w:bookmarkStart w:id="2877" w:name="_Toc231282487"/>
      <w:bookmarkStart w:id="2878" w:name="_Toc231282931"/>
      <w:bookmarkStart w:id="2879" w:name="_Toc234899521"/>
      <w:bookmarkStart w:id="2880" w:name="_Toc236632803"/>
      <w:bookmarkStart w:id="2881" w:name="_Toc236720416"/>
      <w:bookmarkStart w:id="2882" w:name="_Toc237764615"/>
      <w:bookmarkStart w:id="2883" w:name="_Toc238356239"/>
      <w:bookmarkStart w:id="2884" w:name="_Toc238368944"/>
      <w:bookmarkStart w:id="2885" w:name="_Toc238375897"/>
      <w:bookmarkStart w:id="2886" w:name="_Toc240339221"/>
      <w:bookmarkStart w:id="2887" w:name="_Toc241993727"/>
      <w:bookmarkStart w:id="2888" w:name="_Toc243192870"/>
      <w:bookmarkStart w:id="2889" w:name="_Toc243295572"/>
      <w:bookmarkStart w:id="2890" w:name="_Toc245113145"/>
      <w:bookmarkStart w:id="2891" w:name="_Toc245198307"/>
      <w:bookmarkStart w:id="2892" w:name="_Toc245198756"/>
      <w:bookmarkStart w:id="2893" w:name="_Toc245199205"/>
      <w:bookmarkStart w:id="2894" w:name="_Toc248122236"/>
      <w:bookmarkStart w:id="2895" w:name="_Toc248122687"/>
      <w:bookmarkStart w:id="2896" w:name="_Toc253670674"/>
      <w:bookmarkStart w:id="2897" w:name="_Toc253671124"/>
      <w:bookmarkStart w:id="2898" w:name="_Toc254942898"/>
      <w:bookmarkStart w:id="2899" w:name="_Toc254943351"/>
      <w:r>
        <w:rPr>
          <w:rStyle w:val="CharPartNo"/>
        </w:rPr>
        <w:t>Part 14</w:t>
      </w:r>
      <w:r>
        <w:rPr>
          <w:rStyle w:val="CharDivNo"/>
        </w:rPr>
        <w:t> </w:t>
      </w:r>
      <w:r>
        <w:t>—</w:t>
      </w:r>
      <w:r>
        <w:rPr>
          <w:rStyle w:val="CharDivText"/>
        </w:rPr>
        <w:t> </w:t>
      </w:r>
      <w:r>
        <w:rPr>
          <w:rStyle w:val="CharPartText"/>
        </w:rPr>
        <w:t>Fisheries officers</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r>
        <w:rPr>
          <w:rStyle w:val="CharPartText"/>
        </w:rPr>
        <w:t xml:space="preserve"> </w:t>
      </w:r>
    </w:p>
    <w:p>
      <w:pPr>
        <w:pStyle w:val="Heading5"/>
        <w:rPr>
          <w:snapToGrid w:val="0"/>
        </w:rPr>
      </w:pPr>
      <w:bookmarkStart w:id="2900" w:name="_Toc254943352"/>
      <w:bookmarkStart w:id="2901" w:name="_Toc253671125"/>
      <w:r>
        <w:rPr>
          <w:rStyle w:val="CharSectno"/>
        </w:rPr>
        <w:t>147</w:t>
      </w:r>
      <w:r>
        <w:rPr>
          <w:snapToGrid w:val="0"/>
        </w:rPr>
        <w:t>.</w:t>
      </w:r>
      <w:r>
        <w:rPr>
          <w:snapToGrid w:val="0"/>
        </w:rPr>
        <w:tab/>
        <w:t>Warrant under section 187</w:t>
      </w:r>
      <w:bookmarkEnd w:id="2900"/>
      <w:bookmarkEnd w:id="2901"/>
      <w:r>
        <w:rPr>
          <w:snapToGrid w:val="0"/>
        </w:rPr>
        <w:t xml:space="preserve"> </w:t>
      </w:r>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2902" w:name="_Toc254943353"/>
      <w:bookmarkStart w:id="2903" w:name="_Toc253671126"/>
      <w:r>
        <w:rPr>
          <w:rStyle w:val="CharSectno"/>
        </w:rPr>
        <w:t>148</w:t>
      </w:r>
      <w:r>
        <w:rPr>
          <w:snapToGrid w:val="0"/>
        </w:rPr>
        <w:t>.</w:t>
      </w:r>
      <w:r>
        <w:rPr>
          <w:snapToGrid w:val="0"/>
        </w:rPr>
        <w:tab/>
        <w:t>Disposing of seized fish</w:t>
      </w:r>
      <w:bookmarkEnd w:id="2902"/>
      <w:bookmarkEnd w:id="2903"/>
      <w:r>
        <w:rPr>
          <w:snapToGrid w:val="0"/>
        </w:rPr>
        <w:t xml:space="preserve"> </w:t>
      </w:r>
    </w:p>
    <w:p>
      <w:pPr>
        <w:pStyle w:val="Subsection"/>
        <w:rPr>
          <w:snapToGrid w:val="0"/>
        </w:rPr>
      </w:pPr>
      <w:r>
        <w:rPr>
          <w:snapToGrid w:val="0"/>
        </w:rPr>
        <w:tab/>
      </w:r>
      <w:r>
        <w:rPr>
          <w:snapToGrid w:val="0"/>
        </w:rPr>
        <w:tab/>
        <w:t>For the purposes of section 194(2) of the Act, fish seized under the Act may be —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w:t>
      </w:r>
    </w:p>
    <w:p>
      <w:pPr>
        <w:pStyle w:val="Indenta"/>
        <w:rPr>
          <w:snapToGrid w:val="0"/>
        </w:rPr>
      </w:pPr>
      <w:r>
        <w:rPr>
          <w:snapToGrid w:val="0"/>
        </w:rPr>
        <w:tab/>
        <w:t>(b)</w:t>
      </w:r>
      <w:r>
        <w:rPr>
          <w:snapToGrid w:val="0"/>
        </w:rPr>
        <w:tab/>
        <w:t>sold at public auction, by tender or by private contract;</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2904" w:name="_Toc254943354"/>
      <w:bookmarkStart w:id="2905" w:name="_Toc253671127"/>
      <w:r>
        <w:rPr>
          <w:rStyle w:val="CharSectno"/>
        </w:rPr>
        <w:t>149</w:t>
      </w:r>
      <w:r>
        <w:rPr>
          <w:snapToGrid w:val="0"/>
        </w:rPr>
        <w:t>.</w:t>
      </w:r>
      <w:r>
        <w:rPr>
          <w:snapToGrid w:val="0"/>
        </w:rPr>
        <w:tab/>
        <w:t>Proceeds of sale of fish under section 194(2)</w:t>
      </w:r>
      <w:bookmarkEnd w:id="2904"/>
      <w:bookmarkEnd w:id="2905"/>
      <w:r>
        <w:rPr>
          <w:snapToGrid w:val="0"/>
        </w:rPr>
        <w:t xml:space="preserve"> </w:t>
      </w:r>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2906" w:name="_Toc254943355"/>
      <w:bookmarkStart w:id="2907" w:name="_Toc253671128"/>
      <w:r>
        <w:rPr>
          <w:rStyle w:val="CharSectno"/>
        </w:rPr>
        <w:t>150</w:t>
      </w:r>
      <w:r>
        <w:rPr>
          <w:snapToGrid w:val="0"/>
        </w:rPr>
        <w:t>.</w:t>
      </w:r>
      <w:r>
        <w:rPr>
          <w:snapToGrid w:val="0"/>
        </w:rPr>
        <w:tab/>
        <w:t>Application for compensation under section 197(3)</w:t>
      </w:r>
      <w:bookmarkEnd w:id="2906"/>
      <w:bookmarkEnd w:id="2907"/>
      <w:r>
        <w:rPr>
          <w:snapToGrid w:val="0"/>
        </w:rPr>
        <w:t xml:space="preserve"> </w:t>
      </w:r>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 xml:space="preserve">[Regulation 150 amended in Gazette 6 Jul 2007 p. 3389.] </w:t>
      </w:r>
    </w:p>
    <w:p>
      <w:pPr>
        <w:pStyle w:val="Heading2"/>
      </w:pPr>
      <w:bookmarkStart w:id="2908" w:name="_Toc189988114"/>
      <w:bookmarkStart w:id="2909" w:name="_Toc192041697"/>
      <w:bookmarkStart w:id="2910" w:name="_Toc199570931"/>
      <w:bookmarkStart w:id="2911" w:name="_Toc199738929"/>
      <w:bookmarkStart w:id="2912" w:name="_Toc199815030"/>
      <w:bookmarkStart w:id="2913" w:name="_Toc215040837"/>
      <w:bookmarkStart w:id="2914" w:name="_Toc215041282"/>
      <w:bookmarkStart w:id="2915" w:name="_Toc222129490"/>
      <w:bookmarkStart w:id="2916" w:name="_Toc222223195"/>
      <w:bookmarkStart w:id="2917" w:name="_Toc225914447"/>
      <w:bookmarkStart w:id="2918" w:name="_Toc231282492"/>
      <w:bookmarkStart w:id="2919" w:name="_Toc231282936"/>
      <w:bookmarkStart w:id="2920" w:name="_Toc234899526"/>
      <w:bookmarkStart w:id="2921" w:name="_Toc236632808"/>
      <w:bookmarkStart w:id="2922" w:name="_Toc236720421"/>
      <w:bookmarkStart w:id="2923" w:name="_Toc237764620"/>
      <w:bookmarkStart w:id="2924" w:name="_Toc238356244"/>
      <w:bookmarkStart w:id="2925" w:name="_Toc238368949"/>
      <w:bookmarkStart w:id="2926" w:name="_Toc238375902"/>
      <w:bookmarkStart w:id="2927" w:name="_Toc240339226"/>
      <w:bookmarkStart w:id="2928" w:name="_Toc241993732"/>
      <w:bookmarkStart w:id="2929" w:name="_Toc243192875"/>
      <w:bookmarkStart w:id="2930" w:name="_Toc243295577"/>
      <w:bookmarkStart w:id="2931" w:name="_Toc245113150"/>
      <w:bookmarkStart w:id="2932" w:name="_Toc245198312"/>
      <w:bookmarkStart w:id="2933" w:name="_Toc245198761"/>
      <w:bookmarkStart w:id="2934" w:name="_Toc245199210"/>
      <w:bookmarkStart w:id="2935" w:name="_Toc248122241"/>
      <w:bookmarkStart w:id="2936" w:name="_Toc248122692"/>
      <w:bookmarkStart w:id="2937" w:name="_Toc253670679"/>
      <w:bookmarkStart w:id="2938" w:name="_Toc253671129"/>
      <w:bookmarkStart w:id="2939" w:name="_Toc254942903"/>
      <w:bookmarkStart w:id="2940" w:name="_Toc254943356"/>
      <w:r>
        <w:rPr>
          <w:rStyle w:val="CharPartNo"/>
        </w:rPr>
        <w:t>Part 15</w:t>
      </w:r>
      <w:r>
        <w:rPr>
          <w:rStyle w:val="CharDivNo"/>
        </w:rPr>
        <w:t> </w:t>
      </w:r>
      <w:r>
        <w:t>—</w:t>
      </w:r>
      <w:r>
        <w:rPr>
          <w:rStyle w:val="CharDivText"/>
        </w:rPr>
        <w:t> </w:t>
      </w:r>
      <w:r>
        <w:rPr>
          <w:rStyle w:val="CharPartText"/>
        </w:rPr>
        <w:t>Legal proceedings</w:t>
      </w:r>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r>
        <w:rPr>
          <w:rStyle w:val="CharPartText"/>
        </w:rPr>
        <w:t xml:space="preserve"> </w:t>
      </w:r>
    </w:p>
    <w:p>
      <w:pPr>
        <w:pStyle w:val="Heading5"/>
        <w:spacing w:before="180"/>
        <w:rPr>
          <w:snapToGrid w:val="0"/>
        </w:rPr>
      </w:pPr>
      <w:bookmarkStart w:id="2941" w:name="_Toc254943357"/>
      <w:bookmarkStart w:id="2942" w:name="_Toc253671130"/>
      <w:r>
        <w:rPr>
          <w:rStyle w:val="CharSectno"/>
        </w:rPr>
        <w:t>151</w:t>
      </w:r>
      <w:r>
        <w:rPr>
          <w:snapToGrid w:val="0"/>
        </w:rPr>
        <w:t>.</w:t>
      </w:r>
      <w:r>
        <w:rPr>
          <w:snapToGrid w:val="0"/>
        </w:rPr>
        <w:tab/>
        <w:t>Determination of characteristics of fish</w:t>
      </w:r>
      <w:bookmarkEnd w:id="2941"/>
      <w:bookmarkEnd w:id="2942"/>
      <w:r>
        <w:rPr>
          <w:snapToGrid w:val="0"/>
        </w:rPr>
        <w:t xml:space="preserve"> </w:t>
      </w:r>
    </w:p>
    <w:p>
      <w:pPr>
        <w:pStyle w:val="Subsection"/>
        <w:spacing w:before="120"/>
        <w:rPr>
          <w:snapToGrid w:val="0"/>
        </w:rPr>
      </w:pPr>
      <w:r>
        <w:rPr>
          <w:snapToGrid w:val="0"/>
        </w:rPr>
        <w:tab/>
      </w:r>
      <w:r>
        <w:rPr>
          <w:snapToGrid w:val="0"/>
        </w:rPr>
        <w:tab/>
        <w:t>The method prescribed under section 214 of the Act to determine — </w:t>
      </w:r>
    </w:p>
    <w:p>
      <w:pPr>
        <w:pStyle w:val="Indenta"/>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w:t>
      </w:r>
    </w:p>
    <w:p>
      <w:pPr>
        <w:pStyle w:val="Indenta"/>
      </w:pPr>
      <w:r>
        <w:rPr>
          <w:snapToGrid w:val="0"/>
        </w:rPr>
        <w:tab/>
        <w:t>(b)</w:t>
      </w:r>
      <w:r>
        <w:rPr>
          <w:snapToGrid w:val="0"/>
        </w:rPr>
        <w:tab/>
        <w:t>the volume of fish, other than oysters, is as set out in Part 2 of Schedule 8;</w:t>
      </w:r>
    </w:p>
    <w:p>
      <w:pPr>
        <w:pStyle w:val="Indenta"/>
      </w:pPr>
      <w:r>
        <w:tab/>
        <w:t>(c)</w:t>
      </w:r>
      <w:r>
        <w:tab/>
        <w:t>the weight of fish that is packaged and frozen, is by weighing the fish together with any packaging and liquid that is not easily removable from the fish; and</w:t>
      </w:r>
    </w:p>
    <w:p>
      <w:pPr>
        <w:pStyle w:val="Indenta"/>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180"/>
      </w:pPr>
      <w:bookmarkStart w:id="2943" w:name="_Toc254943358"/>
      <w:bookmarkStart w:id="2944" w:name="_Toc253671131"/>
      <w:r>
        <w:rPr>
          <w:rStyle w:val="CharSectno"/>
        </w:rPr>
        <w:t>152</w:t>
      </w:r>
      <w:r>
        <w:t>.</w:t>
      </w:r>
      <w:r>
        <w:tab/>
        <w:t>Geocentric Datum of Australia</w:t>
      </w:r>
      <w:bookmarkEnd w:id="2943"/>
      <w:bookmarkEnd w:id="2944"/>
    </w:p>
    <w:p>
      <w:pPr>
        <w:pStyle w:val="Subsection"/>
        <w:spacing w:before="120"/>
      </w:pPr>
      <w:r>
        <w:tab/>
        <w:t>(1)</w:t>
      </w:r>
      <w:r>
        <w:tab/>
        <w:t>The Geocentric Datum of Australia (</w:t>
      </w:r>
      <w:r>
        <w:rPr>
          <w:rStyle w:val="CharDefText"/>
        </w:rPr>
        <w:t>the GDA</w:t>
      </w:r>
      <w:r>
        <w:t>) is the prescribed Australian datum for the purposes of section 216 of the Act.</w:t>
      </w:r>
    </w:p>
    <w:p>
      <w:pPr>
        <w:pStyle w:val="Subsection"/>
        <w:spacing w:before="120"/>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before="12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keepLines/>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keepNext/>
              <w:keepLines/>
              <w:spacing w:before="60"/>
              <w:rPr>
                <w:b/>
                <w:bCs/>
                <w:sz w:val="20"/>
              </w:rPr>
            </w:pPr>
            <w:r>
              <w:rPr>
                <w:b/>
                <w:bCs/>
                <w:sz w:val="20"/>
              </w:rPr>
              <w:t>Name</w:t>
            </w:r>
          </w:p>
        </w:tc>
        <w:tc>
          <w:tcPr>
            <w:tcW w:w="1701" w:type="dxa"/>
            <w:tcBorders>
              <w:top w:val="single" w:sz="4" w:space="0" w:color="auto"/>
              <w:bottom w:val="single" w:sz="4" w:space="0" w:color="auto"/>
            </w:tcBorders>
          </w:tcPr>
          <w:p>
            <w:pPr>
              <w:pStyle w:val="TableNAm"/>
              <w:keepNext/>
              <w:keepLines/>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keepNext/>
              <w:keepLines/>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keepNext/>
              <w:keepLines/>
              <w:spacing w:before="60"/>
              <w:rPr>
                <w:b/>
                <w:bCs/>
                <w:sz w:val="20"/>
              </w:rPr>
            </w:pPr>
            <w:r>
              <w:rPr>
                <w:b/>
                <w:bCs/>
                <w:sz w:val="20"/>
              </w:rPr>
              <w:t>Ellipsoidal Height</w:t>
            </w:r>
          </w:p>
        </w:tc>
      </w:tr>
      <w:tr>
        <w:trPr>
          <w:cantSplit/>
          <w:jc w:val="center"/>
        </w:trPr>
        <w:tc>
          <w:tcPr>
            <w:tcW w:w="992" w:type="dxa"/>
          </w:tcPr>
          <w:p>
            <w:pPr>
              <w:pStyle w:val="TableNAm"/>
              <w:keepNext/>
              <w:keepLines/>
              <w:spacing w:before="60"/>
              <w:rPr>
                <w:sz w:val="18"/>
              </w:rPr>
            </w:pPr>
            <w:r>
              <w:rPr>
                <w:sz w:val="18"/>
              </w:rPr>
              <w:t>AU 012</w:t>
            </w:r>
          </w:p>
        </w:tc>
        <w:tc>
          <w:tcPr>
            <w:tcW w:w="1134" w:type="dxa"/>
          </w:tcPr>
          <w:p>
            <w:pPr>
              <w:pStyle w:val="TableNAm"/>
              <w:keepNext/>
              <w:keepLines/>
              <w:spacing w:before="60"/>
              <w:rPr>
                <w:sz w:val="18"/>
              </w:rPr>
            </w:pPr>
            <w:r>
              <w:rPr>
                <w:sz w:val="18"/>
              </w:rPr>
              <w:t>Alice Springs</w:t>
            </w:r>
          </w:p>
        </w:tc>
        <w:tc>
          <w:tcPr>
            <w:tcW w:w="1701" w:type="dxa"/>
            <w:vAlign w:val="bottom"/>
          </w:tcPr>
          <w:p>
            <w:pPr>
              <w:pStyle w:val="TableNAm"/>
              <w:keepNext/>
              <w:keepLines/>
              <w:spacing w:before="60"/>
              <w:rPr>
                <w:sz w:val="18"/>
              </w:rPr>
            </w:pPr>
            <w:r>
              <w:rPr>
                <w:snapToGrid w:val="0"/>
                <w:sz w:val="18"/>
              </w:rPr>
              <w:t>23° 40′ 12.44592″</w:t>
            </w:r>
          </w:p>
        </w:tc>
        <w:tc>
          <w:tcPr>
            <w:tcW w:w="1843" w:type="dxa"/>
            <w:vAlign w:val="bottom"/>
          </w:tcPr>
          <w:p>
            <w:pPr>
              <w:pStyle w:val="TableNAm"/>
              <w:keepNext/>
              <w:keepLines/>
              <w:spacing w:before="60"/>
              <w:rPr>
                <w:sz w:val="18"/>
              </w:rPr>
            </w:pPr>
            <w:r>
              <w:rPr>
                <w:snapToGrid w:val="0"/>
                <w:sz w:val="18"/>
              </w:rPr>
              <w:t>133° 53′ 07.84757″</w:t>
            </w:r>
          </w:p>
        </w:tc>
        <w:tc>
          <w:tcPr>
            <w:tcW w:w="1212" w:type="dxa"/>
            <w:vAlign w:val="bottom"/>
          </w:tcPr>
          <w:p>
            <w:pPr>
              <w:pStyle w:val="TableNAm"/>
              <w:keepNext/>
              <w:keepLines/>
              <w:spacing w:before="60"/>
              <w:rPr>
                <w:sz w:val="18"/>
              </w:rPr>
            </w:pPr>
            <w:r>
              <w:rPr>
                <w:sz w:val="18"/>
              </w:rPr>
              <w:t>603.358 m</w:t>
            </w:r>
          </w:p>
        </w:tc>
      </w:tr>
      <w:tr>
        <w:trPr>
          <w:jc w:val="center"/>
        </w:trPr>
        <w:tc>
          <w:tcPr>
            <w:tcW w:w="992" w:type="dxa"/>
          </w:tcPr>
          <w:p>
            <w:pPr>
              <w:pStyle w:val="TableNAm"/>
              <w:keepNext/>
              <w:keepLines/>
              <w:spacing w:before="60"/>
              <w:rPr>
                <w:sz w:val="18"/>
              </w:rPr>
            </w:pPr>
            <w:r>
              <w:rPr>
                <w:sz w:val="18"/>
              </w:rPr>
              <w:t>AU 013</w:t>
            </w:r>
          </w:p>
        </w:tc>
        <w:tc>
          <w:tcPr>
            <w:tcW w:w="1134" w:type="dxa"/>
          </w:tcPr>
          <w:p>
            <w:pPr>
              <w:pStyle w:val="TableNAm"/>
              <w:keepNext/>
              <w:keepLines/>
              <w:spacing w:before="60"/>
              <w:rPr>
                <w:sz w:val="18"/>
              </w:rPr>
            </w:pPr>
            <w:r>
              <w:rPr>
                <w:sz w:val="18"/>
              </w:rPr>
              <w:t>Karratha</w:t>
            </w:r>
          </w:p>
        </w:tc>
        <w:tc>
          <w:tcPr>
            <w:tcW w:w="1701" w:type="dxa"/>
          </w:tcPr>
          <w:p>
            <w:pPr>
              <w:pStyle w:val="TableNAm"/>
              <w:keepNext/>
              <w:keepLines/>
              <w:spacing w:before="60"/>
              <w:rPr>
                <w:sz w:val="18"/>
              </w:rPr>
            </w:pPr>
            <w:r>
              <w:rPr>
                <w:snapToGrid w:val="0"/>
                <w:sz w:val="18"/>
              </w:rPr>
              <w:t>20° 58′ 53.17004″</w:t>
            </w:r>
          </w:p>
        </w:tc>
        <w:tc>
          <w:tcPr>
            <w:tcW w:w="1843" w:type="dxa"/>
          </w:tcPr>
          <w:p>
            <w:pPr>
              <w:pStyle w:val="TableNAm"/>
              <w:keepNext/>
              <w:keepLines/>
              <w:spacing w:before="60"/>
              <w:rPr>
                <w:sz w:val="18"/>
              </w:rPr>
            </w:pPr>
            <w:r>
              <w:rPr>
                <w:snapToGrid w:val="0"/>
                <w:sz w:val="18"/>
              </w:rPr>
              <w:t>117° 05′ 49.87255″</w:t>
            </w:r>
          </w:p>
        </w:tc>
        <w:tc>
          <w:tcPr>
            <w:tcW w:w="1212" w:type="dxa"/>
          </w:tcPr>
          <w:p>
            <w:pPr>
              <w:pStyle w:val="TableNAm"/>
              <w:keepNext/>
              <w:keepLines/>
              <w:spacing w:before="60"/>
              <w:rPr>
                <w:sz w:val="18"/>
              </w:rPr>
            </w:pPr>
            <w:r>
              <w:rPr>
                <w:sz w:val="18"/>
              </w:rPr>
              <w:t>109.246 m</w:t>
            </w:r>
          </w:p>
        </w:tc>
      </w:tr>
      <w:tr>
        <w:trPr>
          <w:jc w:val="center"/>
        </w:trPr>
        <w:tc>
          <w:tcPr>
            <w:tcW w:w="992" w:type="dxa"/>
          </w:tcPr>
          <w:p>
            <w:pPr>
              <w:pStyle w:val="TableNAm"/>
              <w:spacing w:before="60"/>
              <w:rPr>
                <w:sz w:val="18"/>
              </w:rPr>
            </w:pPr>
            <w:r>
              <w:rPr>
                <w:sz w:val="18"/>
              </w:rPr>
              <w:t>AU 014</w:t>
            </w:r>
          </w:p>
        </w:tc>
        <w:tc>
          <w:tcPr>
            <w:tcW w:w="1134" w:type="dxa"/>
          </w:tcPr>
          <w:p>
            <w:pPr>
              <w:pStyle w:val="TableNAm"/>
              <w:spacing w:before="60"/>
              <w:rPr>
                <w:sz w:val="18"/>
              </w:rPr>
            </w:pPr>
            <w:r>
              <w:rPr>
                <w:sz w:val="18"/>
              </w:rPr>
              <w:t>Darwin</w:t>
            </w:r>
          </w:p>
        </w:tc>
        <w:tc>
          <w:tcPr>
            <w:tcW w:w="1701" w:type="dxa"/>
          </w:tcPr>
          <w:p>
            <w:pPr>
              <w:pStyle w:val="TableNAm"/>
              <w:spacing w:before="60"/>
              <w:rPr>
                <w:sz w:val="18"/>
              </w:rPr>
            </w:pPr>
            <w:r>
              <w:rPr>
                <w:snapToGrid w:val="0"/>
                <w:sz w:val="18"/>
              </w:rPr>
              <w:t>12° 50′ 37.35839″</w:t>
            </w:r>
          </w:p>
        </w:tc>
        <w:tc>
          <w:tcPr>
            <w:tcW w:w="1843" w:type="dxa"/>
          </w:tcPr>
          <w:p>
            <w:pPr>
              <w:pStyle w:val="TableNAm"/>
              <w:spacing w:before="60"/>
              <w:rPr>
                <w:sz w:val="18"/>
              </w:rPr>
            </w:pPr>
            <w:r>
              <w:rPr>
                <w:snapToGrid w:val="0"/>
                <w:sz w:val="18"/>
              </w:rPr>
              <w:t>131° 07′ 57.84838″</w:t>
            </w:r>
          </w:p>
        </w:tc>
        <w:tc>
          <w:tcPr>
            <w:tcW w:w="1212" w:type="dxa"/>
          </w:tcPr>
          <w:p>
            <w:pPr>
              <w:pStyle w:val="TableNAm"/>
              <w:spacing w:before="60"/>
              <w:rPr>
                <w:sz w:val="18"/>
              </w:rPr>
            </w:pPr>
            <w:r>
              <w:rPr>
                <w:sz w:val="18"/>
              </w:rPr>
              <w:t>125.197 m</w:t>
            </w:r>
          </w:p>
        </w:tc>
      </w:tr>
      <w:tr>
        <w:trPr>
          <w:jc w:val="center"/>
        </w:trPr>
        <w:tc>
          <w:tcPr>
            <w:tcW w:w="992" w:type="dxa"/>
          </w:tcPr>
          <w:p>
            <w:pPr>
              <w:pStyle w:val="TableNAm"/>
              <w:spacing w:before="60"/>
              <w:rPr>
                <w:sz w:val="18"/>
              </w:rPr>
            </w:pPr>
            <w:r>
              <w:rPr>
                <w:sz w:val="18"/>
              </w:rPr>
              <w:t>AU 015</w:t>
            </w:r>
          </w:p>
        </w:tc>
        <w:tc>
          <w:tcPr>
            <w:tcW w:w="1134" w:type="dxa"/>
          </w:tcPr>
          <w:p>
            <w:pPr>
              <w:pStyle w:val="TableNAm"/>
              <w:spacing w:before="60"/>
              <w:rPr>
                <w:sz w:val="18"/>
              </w:rPr>
            </w:pPr>
            <w:r>
              <w:rPr>
                <w:sz w:val="18"/>
              </w:rPr>
              <w:t>Townsville</w:t>
            </w:r>
          </w:p>
        </w:tc>
        <w:tc>
          <w:tcPr>
            <w:tcW w:w="1701" w:type="dxa"/>
          </w:tcPr>
          <w:p>
            <w:pPr>
              <w:pStyle w:val="TableNAm"/>
              <w:spacing w:before="60"/>
              <w:rPr>
                <w:sz w:val="18"/>
              </w:rPr>
            </w:pPr>
            <w:r>
              <w:rPr>
                <w:snapToGrid w:val="0"/>
                <w:sz w:val="18"/>
              </w:rPr>
              <w:t>19° 20′ 50.42839″</w:t>
            </w:r>
          </w:p>
        </w:tc>
        <w:tc>
          <w:tcPr>
            <w:tcW w:w="1843" w:type="dxa"/>
          </w:tcPr>
          <w:p>
            <w:pPr>
              <w:pStyle w:val="TableNAm"/>
              <w:spacing w:before="60"/>
              <w:rPr>
                <w:sz w:val="18"/>
              </w:rPr>
            </w:pPr>
            <w:r>
              <w:rPr>
                <w:snapToGrid w:val="0"/>
                <w:sz w:val="18"/>
              </w:rPr>
              <w:t>146° 46′ 30.79057″</w:t>
            </w:r>
          </w:p>
        </w:tc>
        <w:tc>
          <w:tcPr>
            <w:tcW w:w="1212" w:type="dxa"/>
          </w:tcPr>
          <w:p>
            <w:pPr>
              <w:pStyle w:val="TableNAm"/>
              <w:spacing w:before="60"/>
              <w:rPr>
                <w:sz w:val="18"/>
              </w:rPr>
            </w:pPr>
            <w:r>
              <w:rPr>
                <w:sz w:val="18"/>
              </w:rPr>
              <w:t>587.077 m</w:t>
            </w:r>
          </w:p>
        </w:tc>
      </w:tr>
      <w:tr>
        <w:trPr>
          <w:jc w:val="center"/>
        </w:trPr>
        <w:tc>
          <w:tcPr>
            <w:tcW w:w="992" w:type="dxa"/>
          </w:tcPr>
          <w:p>
            <w:pPr>
              <w:pStyle w:val="TableNAm"/>
              <w:spacing w:before="60"/>
              <w:rPr>
                <w:sz w:val="18"/>
              </w:rPr>
            </w:pPr>
            <w:r>
              <w:rPr>
                <w:sz w:val="18"/>
              </w:rPr>
              <w:t>AU 016</w:t>
            </w:r>
          </w:p>
        </w:tc>
        <w:tc>
          <w:tcPr>
            <w:tcW w:w="1134" w:type="dxa"/>
          </w:tcPr>
          <w:p>
            <w:pPr>
              <w:pStyle w:val="TableNAm"/>
              <w:spacing w:before="60"/>
              <w:rPr>
                <w:sz w:val="18"/>
              </w:rPr>
            </w:pPr>
            <w:r>
              <w:rPr>
                <w:sz w:val="18"/>
              </w:rPr>
              <w:t>Hobart</w:t>
            </w:r>
          </w:p>
        </w:tc>
        <w:tc>
          <w:tcPr>
            <w:tcW w:w="1701" w:type="dxa"/>
          </w:tcPr>
          <w:p>
            <w:pPr>
              <w:pStyle w:val="TableNAm"/>
              <w:spacing w:before="60"/>
              <w:rPr>
                <w:sz w:val="18"/>
              </w:rPr>
            </w:pPr>
            <w:r>
              <w:rPr>
                <w:snapToGrid w:val="0"/>
                <w:sz w:val="18"/>
              </w:rPr>
              <w:t>42° 48′ 16.98506″</w:t>
            </w:r>
          </w:p>
        </w:tc>
        <w:tc>
          <w:tcPr>
            <w:tcW w:w="1843" w:type="dxa"/>
          </w:tcPr>
          <w:p>
            <w:pPr>
              <w:pStyle w:val="TableNAm"/>
              <w:spacing w:before="60"/>
              <w:rPr>
                <w:sz w:val="18"/>
              </w:rPr>
            </w:pPr>
            <w:r>
              <w:rPr>
                <w:snapToGrid w:val="0"/>
                <w:sz w:val="18"/>
              </w:rPr>
              <w:t>147° 26′ 19.43548″</w:t>
            </w:r>
          </w:p>
        </w:tc>
        <w:tc>
          <w:tcPr>
            <w:tcW w:w="1212" w:type="dxa"/>
          </w:tcPr>
          <w:p>
            <w:pPr>
              <w:pStyle w:val="TableNAm"/>
              <w:spacing w:before="60"/>
              <w:rPr>
                <w:sz w:val="18"/>
              </w:rPr>
            </w:pPr>
            <w:r>
              <w:rPr>
                <w:sz w:val="18"/>
              </w:rPr>
              <w:t>41.126 m</w:t>
            </w:r>
          </w:p>
        </w:tc>
      </w:tr>
      <w:tr>
        <w:trPr>
          <w:jc w:val="center"/>
        </w:trPr>
        <w:tc>
          <w:tcPr>
            <w:tcW w:w="992" w:type="dxa"/>
          </w:tcPr>
          <w:p>
            <w:pPr>
              <w:pStyle w:val="TableNAm"/>
              <w:spacing w:before="60"/>
              <w:rPr>
                <w:sz w:val="18"/>
              </w:rPr>
            </w:pPr>
            <w:r>
              <w:rPr>
                <w:sz w:val="18"/>
              </w:rPr>
              <w:t>AU 017</w:t>
            </w:r>
          </w:p>
        </w:tc>
        <w:tc>
          <w:tcPr>
            <w:tcW w:w="1134" w:type="dxa"/>
          </w:tcPr>
          <w:p>
            <w:pPr>
              <w:pStyle w:val="TableNAm"/>
              <w:spacing w:before="60"/>
              <w:rPr>
                <w:sz w:val="18"/>
              </w:rPr>
            </w:pPr>
            <w:r>
              <w:rPr>
                <w:sz w:val="18"/>
              </w:rPr>
              <w:t>Tidbinbilla</w:t>
            </w:r>
          </w:p>
        </w:tc>
        <w:tc>
          <w:tcPr>
            <w:tcW w:w="1701" w:type="dxa"/>
          </w:tcPr>
          <w:p>
            <w:pPr>
              <w:pStyle w:val="TableNAm"/>
              <w:spacing w:before="60"/>
              <w:rPr>
                <w:sz w:val="18"/>
              </w:rPr>
            </w:pPr>
            <w:r>
              <w:rPr>
                <w:snapToGrid w:val="0"/>
                <w:sz w:val="18"/>
              </w:rPr>
              <w:t>35° 23′ 57.15627″</w:t>
            </w:r>
          </w:p>
        </w:tc>
        <w:tc>
          <w:tcPr>
            <w:tcW w:w="1843" w:type="dxa"/>
          </w:tcPr>
          <w:p>
            <w:pPr>
              <w:pStyle w:val="TableNAm"/>
              <w:spacing w:before="60"/>
              <w:rPr>
                <w:sz w:val="18"/>
              </w:rPr>
            </w:pPr>
            <w:r>
              <w:rPr>
                <w:snapToGrid w:val="0"/>
                <w:sz w:val="18"/>
              </w:rPr>
              <w:t>148° 58′ 47.98425″</w:t>
            </w:r>
          </w:p>
        </w:tc>
        <w:tc>
          <w:tcPr>
            <w:tcW w:w="1212" w:type="dxa"/>
          </w:tcPr>
          <w:p>
            <w:pPr>
              <w:pStyle w:val="TableNAm"/>
              <w:spacing w:before="60"/>
              <w:rPr>
                <w:sz w:val="18"/>
              </w:rPr>
            </w:pPr>
            <w:r>
              <w:rPr>
                <w:sz w:val="18"/>
              </w:rPr>
              <w:t>665.440 m</w:t>
            </w:r>
          </w:p>
        </w:tc>
      </w:tr>
      <w:tr>
        <w:trPr>
          <w:jc w:val="center"/>
        </w:trPr>
        <w:tc>
          <w:tcPr>
            <w:tcW w:w="992" w:type="dxa"/>
          </w:tcPr>
          <w:p>
            <w:pPr>
              <w:pStyle w:val="TableNAm"/>
              <w:spacing w:before="60"/>
              <w:rPr>
                <w:sz w:val="18"/>
              </w:rPr>
            </w:pPr>
            <w:r>
              <w:rPr>
                <w:sz w:val="18"/>
              </w:rPr>
              <w:t>AU 019</w:t>
            </w:r>
          </w:p>
        </w:tc>
        <w:tc>
          <w:tcPr>
            <w:tcW w:w="1134" w:type="dxa"/>
          </w:tcPr>
          <w:p>
            <w:pPr>
              <w:pStyle w:val="TableNAm"/>
              <w:spacing w:before="60"/>
              <w:rPr>
                <w:sz w:val="18"/>
              </w:rPr>
            </w:pPr>
            <w:r>
              <w:rPr>
                <w:sz w:val="18"/>
              </w:rPr>
              <w:t>Ceduna</w:t>
            </w:r>
          </w:p>
        </w:tc>
        <w:tc>
          <w:tcPr>
            <w:tcW w:w="1701" w:type="dxa"/>
          </w:tcPr>
          <w:p>
            <w:pPr>
              <w:pStyle w:val="TableNAm"/>
              <w:spacing w:before="60"/>
              <w:rPr>
                <w:sz w:val="18"/>
              </w:rPr>
            </w:pPr>
            <w:r>
              <w:rPr>
                <w:snapToGrid w:val="0"/>
                <w:sz w:val="18"/>
              </w:rPr>
              <w:t>31° 52′ 00.01664″</w:t>
            </w:r>
          </w:p>
        </w:tc>
        <w:tc>
          <w:tcPr>
            <w:tcW w:w="1843" w:type="dxa"/>
          </w:tcPr>
          <w:p>
            <w:pPr>
              <w:pStyle w:val="TableNAm"/>
              <w:spacing w:before="60"/>
              <w:rPr>
                <w:sz w:val="18"/>
              </w:rPr>
            </w:pPr>
            <w:r>
              <w:rPr>
                <w:snapToGrid w:val="0"/>
                <w:sz w:val="18"/>
              </w:rPr>
              <w:t>133° 48′ 35.37527″</w:t>
            </w:r>
          </w:p>
        </w:tc>
        <w:tc>
          <w:tcPr>
            <w:tcW w:w="1212" w:type="dxa"/>
          </w:tcPr>
          <w:p>
            <w:pPr>
              <w:pStyle w:val="TableNAm"/>
              <w:spacing w:before="60"/>
              <w:rPr>
                <w:sz w:val="18"/>
              </w:rPr>
            </w:pPr>
            <w:r>
              <w:rPr>
                <w:sz w:val="18"/>
              </w:rPr>
              <w:t>144.802 m</w:t>
            </w:r>
          </w:p>
        </w:tc>
      </w:tr>
      <w:tr>
        <w:trPr>
          <w:jc w:val="center"/>
        </w:trPr>
        <w:tc>
          <w:tcPr>
            <w:tcW w:w="992" w:type="dxa"/>
            <w:tcBorders>
              <w:bottom w:val="single" w:sz="4" w:space="0" w:color="auto"/>
            </w:tcBorders>
          </w:tcPr>
          <w:p>
            <w:pPr>
              <w:pStyle w:val="TableNAm"/>
              <w:spacing w:before="60"/>
              <w:rPr>
                <w:sz w:val="18"/>
              </w:rPr>
            </w:pPr>
            <w:r>
              <w:rPr>
                <w:sz w:val="18"/>
              </w:rPr>
              <w:t>AU 029</w:t>
            </w:r>
          </w:p>
        </w:tc>
        <w:tc>
          <w:tcPr>
            <w:tcW w:w="1134" w:type="dxa"/>
            <w:tcBorders>
              <w:bottom w:val="single" w:sz="4" w:space="0" w:color="auto"/>
            </w:tcBorders>
          </w:tcPr>
          <w:p>
            <w:pPr>
              <w:pStyle w:val="TableNAm"/>
              <w:spacing w:before="60"/>
              <w:rPr>
                <w:sz w:val="18"/>
              </w:rPr>
            </w:pPr>
            <w:r>
              <w:rPr>
                <w:sz w:val="18"/>
              </w:rPr>
              <w:t>Yaragadee</w:t>
            </w:r>
          </w:p>
        </w:tc>
        <w:tc>
          <w:tcPr>
            <w:tcW w:w="1701" w:type="dxa"/>
            <w:tcBorders>
              <w:bottom w:val="single" w:sz="4" w:space="0" w:color="auto"/>
            </w:tcBorders>
          </w:tcPr>
          <w:p>
            <w:pPr>
              <w:pStyle w:val="TableNAm"/>
              <w:spacing w:before="60"/>
              <w:rPr>
                <w:sz w:val="18"/>
              </w:rPr>
            </w:pPr>
            <w:r>
              <w:rPr>
                <w:snapToGrid w:val="0"/>
                <w:sz w:val="18"/>
              </w:rPr>
              <w:t>29° 02′ 47.61687″</w:t>
            </w:r>
          </w:p>
        </w:tc>
        <w:tc>
          <w:tcPr>
            <w:tcW w:w="1843" w:type="dxa"/>
            <w:tcBorders>
              <w:bottom w:val="single" w:sz="4" w:space="0" w:color="auto"/>
            </w:tcBorders>
          </w:tcPr>
          <w:p>
            <w:pPr>
              <w:pStyle w:val="TableNAm"/>
              <w:spacing w:before="60"/>
              <w:rPr>
                <w:sz w:val="18"/>
              </w:rPr>
            </w:pPr>
            <w:r>
              <w:rPr>
                <w:snapToGrid w:val="0"/>
                <w:sz w:val="18"/>
              </w:rPr>
              <w:t>115° 20′ 49.10049″</w:t>
            </w:r>
          </w:p>
        </w:tc>
        <w:tc>
          <w:tcPr>
            <w:tcW w:w="1212" w:type="dxa"/>
            <w:tcBorders>
              <w:bottom w:val="single" w:sz="4" w:space="0" w:color="auto"/>
            </w:tcBorders>
          </w:tcPr>
          <w:p>
            <w:pPr>
              <w:pStyle w:val="TableNAm"/>
              <w:spacing w:before="60"/>
              <w:rPr>
                <w:sz w:val="18"/>
              </w:rPr>
            </w:pPr>
            <w:r>
              <w:rPr>
                <w:sz w:val="18"/>
              </w:rPr>
              <w:t>241.291 m</w:t>
            </w:r>
          </w:p>
        </w:tc>
      </w:tr>
    </w:tbl>
    <w:p>
      <w:pPr>
        <w:pStyle w:val="Footnotesection"/>
      </w:pPr>
      <w:r>
        <w:tab/>
        <w:t>[Regulation 152 inserted in Gazette 19 Aug 2003 p. 3715.]</w:t>
      </w:r>
    </w:p>
    <w:p>
      <w:pPr>
        <w:pStyle w:val="Heading5"/>
        <w:rPr>
          <w:snapToGrid w:val="0"/>
        </w:rPr>
      </w:pPr>
      <w:bookmarkStart w:id="2945" w:name="_Toc254943359"/>
      <w:bookmarkStart w:id="2946" w:name="_Toc253671132"/>
      <w:r>
        <w:rPr>
          <w:rStyle w:val="CharSectno"/>
        </w:rPr>
        <w:t>153</w:t>
      </w:r>
      <w:r>
        <w:rPr>
          <w:snapToGrid w:val="0"/>
        </w:rPr>
        <w:t>.</w:t>
      </w:r>
      <w:r>
        <w:rPr>
          <w:snapToGrid w:val="0"/>
        </w:rPr>
        <w:tab/>
        <w:t>Notice given by CEO under section 219(1)</w:t>
      </w:r>
      <w:bookmarkEnd w:id="2945"/>
      <w:bookmarkEnd w:id="2946"/>
      <w:r>
        <w:rPr>
          <w:snapToGrid w:val="0"/>
        </w:rPr>
        <w:t xml:space="preserve"> </w:t>
      </w:r>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 xml:space="preserve">[Regulation 153 amended in Gazette 6 Jul 2007 p. 3389.] </w:t>
      </w:r>
    </w:p>
    <w:p>
      <w:pPr>
        <w:pStyle w:val="Heading5"/>
        <w:rPr>
          <w:snapToGrid w:val="0"/>
        </w:rPr>
      </w:pPr>
      <w:bookmarkStart w:id="2947" w:name="_Toc254943360"/>
      <w:bookmarkStart w:id="2948" w:name="_Toc253671133"/>
      <w:r>
        <w:rPr>
          <w:rStyle w:val="CharSectno"/>
        </w:rPr>
        <w:t>154</w:t>
      </w:r>
      <w:r>
        <w:rPr>
          <w:snapToGrid w:val="0"/>
        </w:rPr>
        <w:t>.</w:t>
      </w:r>
      <w:r>
        <w:rPr>
          <w:snapToGrid w:val="0"/>
        </w:rPr>
        <w:tab/>
        <w:t>Disposing of any thing forfeited to Crown</w:t>
      </w:r>
      <w:bookmarkEnd w:id="2947"/>
      <w:bookmarkEnd w:id="2948"/>
      <w:r>
        <w:rPr>
          <w:snapToGrid w:val="0"/>
        </w:rPr>
        <w:t xml:space="preserve"> </w:t>
      </w:r>
    </w:p>
    <w:p>
      <w:pPr>
        <w:pStyle w:val="Subsection"/>
        <w:rPr>
          <w:snapToGrid w:val="0"/>
        </w:rPr>
      </w:pPr>
      <w:r>
        <w:rPr>
          <w:snapToGrid w:val="0"/>
        </w:rPr>
        <w:tab/>
        <w:t>(1)</w:t>
      </w:r>
      <w:r>
        <w:rPr>
          <w:snapToGrid w:val="0"/>
        </w:rPr>
        <w:tab/>
        <w:t>Any thing (other than fish) forfeited to the Crown under the Act is —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 xml:space="preserve">[Regulation 154 amended in Gazette 6 Jul 2007 p. 3389.] </w:t>
      </w:r>
    </w:p>
    <w:p>
      <w:pPr>
        <w:pStyle w:val="Heading5"/>
        <w:rPr>
          <w:snapToGrid w:val="0"/>
        </w:rPr>
      </w:pPr>
      <w:bookmarkStart w:id="2949" w:name="_Toc254943361"/>
      <w:bookmarkStart w:id="2950" w:name="_Toc253671134"/>
      <w:r>
        <w:rPr>
          <w:rStyle w:val="CharSectno"/>
        </w:rPr>
        <w:t>155</w:t>
      </w:r>
      <w:r>
        <w:rPr>
          <w:snapToGrid w:val="0"/>
        </w:rPr>
        <w:t>.</w:t>
      </w:r>
      <w:r>
        <w:rPr>
          <w:snapToGrid w:val="0"/>
        </w:rPr>
        <w:tab/>
        <w:t>Proceeds of sale of forfeited things to be credited to certain funds</w:t>
      </w:r>
      <w:bookmarkEnd w:id="2949"/>
      <w:bookmarkEnd w:id="2950"/>
      <w:r>
        <w:rPr>
          <w:snapToGrid w:val="0"/>
        </w:rPr>
        <w:t xml:space="preserve"> </w:t>
      </w:r>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rPr>
          <w:snapToGrid w:val="0"/>
        </w:rPr>
      </w:pPr>
      <w:bookmarkStart w:id="2951" w:name="_Toc254943362"/>
      <w:bookmarkStart w:id="2952" w:name="_Toc253671135"/>
      <w:r>
        <w:rPr>
          <w:rStyle w:val="CharSectno"/>
        </w:rPr>
        <w:t>156</w:t>
      </w:r>
      <w:r>
        <w:rPr>
          <w:snapToGrid w:val="0"/>
        </w:rPr>
        <w:t>.</w:t>
      </w:r>
      <w:r>
        <w:rPr>
          <w:snapToGrid w:val="0"/>
        </w:rPr>
        <w:tab/>
        <w:t>Additional penalty under section 222</w:t>
      </w:r>
      <w:bookmarkEnd w:id="2951"/>
      <w:bookmarkEnd w:id="2952"/>
      <w:r>
        <w:rPr>
          <w:snapToGrid w:val="0"/>
        </w:rPr>
        <w:t xml:space="preserve"> </w:t>
      </w:r>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rPr>
                <w:sz w:val="22"/>
              </w:rPr>
            </w:pPr>
            <w:r>
              <w:rPr>
                <w:sz w:val="22"/>
              </w:rPr>
              <w:t>Regulations 14(2), 15(2), 16(2), 16A(1), 16B, 16E(3c), 17A(3), 22, 31, 31A(1), 33, 34, 35, 38B, 38C, 38D(2), 38E, 38H, 38I(1), 38J, 38K, 38M, 38N(1), 38O(1), 41, 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w:t>
      </w:r>
    </w:p>
    <w:p>
      <w:pPr>
        <w:pStyle w:val="Heading5"/>
      </w:pPr>
      <w:bookmarkStart w:id="2953" w:name="_Toc254943363"/>
      <w:bookmarkStart w:id="2954" w:name="_Toc253671136"/>
      <w:r>
        <w:rPr>
          <w:rStyle w:val="CharSectno"/>
        </w:rPr>
        <w:t>157</w:t>
      </w:r>
      <w:r>
        <w:t>.</w:t>
      </w:r>
      <w:r>
        <w:tab/>
        <w:t>Determining value of fish</w:t>
      </w:r>
      <w:bookmarkEnd w:id="2953"/>
      <w:bookmarkEnd w:id="2954"/>
      <w:r>
        <w:t xml:space="preserve"> </w:t>
      </w:r>
    </w:p>
    <w:p>
      <w:pPr>
        <w:pStyle w:val="Subsection"/>
      </w:pPr>
      <w:r>
        <w:tab/>
        <w:t>(1)</w:t>
      </w:r>
      <w:r>
        <w:tab/>
        <w:t xml:space="preserve">For the purposes of section 222(4)(a) of the Act, the value per unit of weight of the fish is —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 xml:space="preserve">otherwise, the amount per kg of fish set out in Schedule 9 for fish of that kind. </w:t>
      </w:r>
    </w:p>
    <w:p>
      <w:pPr>
        <w:pStyle w:val="Subsection"/>
      </w:pPr>
      <w:r>
        <w:tab/>
        <w:t>(2)</w:t>
      </w:r>
      <w:r>
        <w:tab/>
        <w:t xml:space="preserve">For the purposes of section 222(4)(b) of the Act, the value per fish is — </w:t>
      </w:r>
    </w:p>
    <w:p>
      <w:pPr>
        <w:pStyle w:val="Indenta"/>
      </w:pPr>
      <w:r>
        <w:tab/>
        <w:t>(a)</w:t>
      </w:r>
      <w:r>
        <w:tab/>
        <w:t xml:space="preserve">for a fin of a shark or ray removed from the fish trunk, $24 per fin; or </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2955" w:name="_Toc254943364"/>
      <w:bookmarkStart w:id="2956" w:name="_Toc253671137"/>
      <w:r>
        <w:rPr>
          <w:rStyle w:val="CharSectno"/>
        </w:rPr>
        <w:t>158</w:t>
      </w:r>
      <w:r>
        <w:rPr>
          <w:snapToGrid w:val="0"/>
        </w:rPr>
        <w:t>.</w:t>
      </w:r>
      <w:r>
        <w:rPr>
          <w:snapToGrid w:val="0"/>
        </w:rPr>
        <w:tab/>
        <w:t>Prescribed offences under section 224(1)(a)</w:t>
      </w:r>
      <w:bookmarkEnd w:id="2955"/>
      <w:bookmarkEnd w:id="2956"/>
      <w:r>
        <w:rPr>
          <w:snapToGrid w:val="0"/>
        </w:rPr>
        <w:t xml:space="preserve"> </w:t>
      </w:r>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60"/>
              <w:jc w:val="center"/>
              <w:rPr>
                <w:b/>
                <w:bCs/>
                <w:snapToGrid w:val="0"/>
                <w:sz w:val="22"/>
              </w:rPr>
            </w:pPr>
            <w:r>
              <w:rPr>
                <w:b/>
                <w:bCs/>
                <w:snapToGrid w:val="0"/>
                <w:sz w:val="22"/>
              </w:rPr>
              <w:t>Provision of these regulations</w:t>
            </w:r>
          </w:p>
        </w:tc>
      </w:tr>
      <w:tr>
        <w:tc>
          <w:tcPr>
            <w:tcW w:w="5812" w:type="dxa"/>
          </w:tcPr>
          <w:p>
            <w:pPr>
              <w:pStyle w:val="TableNAm"/>
              <w:keepNext/>
              <w:spacing w:before="60"/>
              <w:rPr>
                <w:snapToGrid w:val="0"/>
                <w:sz w:val="22"/>
              </w:rPr>
            </w:pPr>
            <w:r>
              <w:rPr>
                <w:snapToGrid w:val="0"/>
                <w:sz w:val="22"/>
              </w:rPr>
              <w:t xml:space="preserve">Regulations 13, 16B, 18, 31A(1), 31A(2), 32(1), 33, 34,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w:t>
      </w:r>
    </w:p>
    <w:p>
      <w:pPr>
        <w:pStyle w:val="Heading5"/>
        <w:rPr>
          <w:snapToGrid w:val="0"/>
        </w:rPr>
      </w:pPr>
      <w:bookmarkStart w:id="2957" w:name="_Toc254943365"/>
      <w:bookmarkStart w:id="2958" w:name="_Toc253671138"/>
      <w:r>
        <w:rPr>
          <w:rStyle w:val="CharSectno"/>
        </w:rPr>
        <w:t>159</w:t>
      </w:r>
      <w:r>
        <w:rPr>
          <w:snapToGrid w:val="0"/>
        </w:rPr>
        <w:t>.</w:t>
      </w:r>
      <w:r>
        <w:rPr>
          <w:snapToGrid w:val="0"/>
        </w:rPr>
        <w:tab/>
        <w:t>Prescribed offences under section 228(1)</w:t>
      </w:r>
      <w:bookmarkEnd w:id="2957"/>
      <w:bookmarkEnd w:id="2958"/>
      <w:r>
        <w:rPr>
          <w:snapToGrid w:val="0"/>
        </w:rPr>
        <w:t xml:space="preserve"> </w:t>
      </w:r>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2959" w:name="_Toc254943366"/>
      <w:bookmarkStart w:id="2960" w:name="_Toc253671139"/>
      <w:r>
        <w:rPr>
          <w:rStyle w:val="CharSectno"/>
        </w:rPr>
        <w:t>160</w:t>
      </w:r>
      <w:r>
        <w:rPr>
          <w:snapToGrid w:val="0"/>
        </w:rPr>
        <w:t>.</w:t>
      </w:r>
      <w:r>
        <w:rPr>
          <w:snapToGrid w:val="0"/>
        </w:rPr>
        <w:tab/>
        <w:t>Form of infringement notice</w:t>
      </w:r>
      <w:bookmarkEnd w:id="2959"/>
      <w:bookmarkEnd w:id="2960"/>
      <w:r>
        <w:rPr>
          <w:snapToGrid w:val="0"/>
        </w:rPr>
        <w:t xml:space="preserve"> </w:t>
      </w:r>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2961" w:name="_Toc254943367"/>
      <w:bookmarkStart w:id="2962" w:name="_Toc253671140"/>
      <w:r>
        <w:rPr>
          <w:rStyle w:val="CharSectno"/>
        </w:rPr>
        <w:t>161</w:t>
      </w:r>
      <w:r>
        <w:rPr>
          <w:snapToGrid w:val="0"/>
        </w:rPr>
        <w:t>.</w:t>
      </w:r>
      <w:r>
        <w:rPr>
          <w:snapToGrid w:val="0"/>
        </w:rPr>
        <w:tab/>
        <w:t>Form of notice of withdrawal of infringement notice</w:t>
      </w:r>
      <w:bookmarkEnd w:id="2961"/>
      <w:bookmarkEnd w:id="2962"/>
      <w:r>
        <w:rPr>
          <w:snapToGrid w:val="0"/>
        </w:rPr>
        <w:t xml:space="preserve"> </w:t>
      </w:r>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2963" w:name="_Toc254943368"/>
      <w:bookmarkStart w:id="2964" w:name="_Toc253671141"/>
      <w:r>
        <w:rPr>
          <w:rStyle w:val="CharSectno"/>
        </w:rPr>
        <w:t>162</w:t>
      </w:r>
      <w:r>
        <w:rPr>
          <w:snapToGrid w:val="0"/>
        </w:rPr>
        <w:t>.</w:t>
      </w:r>
      <w:r>
        <w:rPr>
          <w:snapToGrid w:val="0"/>
        </w:rPr>
        <w:tab/>
        <w:t>Modified penalties</w:t>
      </w:r>
      <w:bookmarkEnd w:id="2963"/>
      <w:bookmarkEnd w:id="2964"/>
      <w:r>
        <w:rPr>
          <w:snapToGrid w:val="0"/>
        </w:rPr>
        <w:t xml:space="preserve"> </w:t>
      </w:r>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2965" w:name="_Toc189988127"/>
      <w:bookmarkStart w:id="2966" w:name="_Toc192041710"/>
      <w:bookmarkStart w:id="2967" w:name="_Toc199570944"/>
      <w:bookmarkStart w:id="2968" w:name="_Toc199738942"/>
      <w:bookmarkStart w:id="2969" w:name="_Toc199815043"/>
      <w:bookmarkStart w:id="2970" w:name="_Toc215040850"/>
      <w:bookmarkStart w:id="2971" w:name="_Toc215041295"/>
      <w:bookmarkStart w:id="2972" w:name="_Toc222129503"/>
      <w:bookmarkStart w:id="2973" w:name="_Toc222223208"/>
      <w:bookmarkStart w:id="2974" w:name="_Toc225914460"/>
      <w:bookmarkStart w:id="2975" w:name="_Toc231282505"/>
      <w:bookmarkStart w:id="2976" w:name="_Toc231282949"/>
      <w:bookmarkStart w:id="2977" w:name="_Toc234899539"/>
      <w:bookmarkStart w:id="2978" w:name="_Toc236632821"/>
      <w:bookmarkStart w:id="2979" w:name="_Toc236720434"/>
      <w:bookmarkStart w:id="2980" w:name="_Toc237764633"/>
      <w:bookmarkStart w:id="2981" w:name="_Toc238356257"/>
      <w:bookmarkStart w:id="2982" w:name="_Toc238368962"/>
      <w:bookmarkStart w:id="2983" w:name="_Toc238375915"/>
      <w:bookmarkStart w:id="2984" w:name="_Toc240339239"/>
      <w:bookmarkStart w:id="2985" w:name="_Toc241993745"/>
      <w:bookmarkStart w:id="2986" w:name="_Toc243192888"/>
      <w:bookmarkStart w:id="2987" w:name="_Toc243295590"/>
      <w:bookmarkStart w:id="2988" w:name="_Toc245113163"/>
      <w:bookmarkStart w:id="2989" w:name="_Toc245198325"/>
      <w:bookmarkStart w:id="2990" w:name="_Toc245198774"/>
      <w:bookmarkStart w:id="2991" w:name="_Toc245199223"/>
      <w:bookmarkStart w:id="2992" w:name="_Toc248122254"/>
      <w:bookmarkStart w:id="2993" w:name="_Toc248122705"/>
      <w:bookmarkStart w:id="2994" w:name="_Toc253670692"/>
      <w:bookmarkStart w:id="2995" w:name="_Toc253671142"/>
      <w:bookmarkStart w:id="2996" w:name="_Toc254942916"/>
      <w:bookmarkStart w:id="2997" w:name="_Toc254943369"/>
      <w:r>
        <w:rPr>
          <w:rStyle w:val="CharPartNo"/>
        </w:rPr>
        <w:t>Part 16</w:t>
      </w:r>
      <w:r>
        <w:rPr>
          <w:rStyle w:val="CharDivNo"/>
        </w:rPr>
        <w:t> </w:t>
      </w:r>
      <w:r>
        <w:t>—</w:t>
      </w:r>
      <w:r>
        <w:rPr>
          <w:rStyle w:val="CharDivText"/>
        </w:rPr>
        <w:t> </w:t>
      </w:r>
      <w:r>
        <w:rPr>
          <w:rStyle w:val="CharPartText"/>
        </w:rPr>
        <w:t>Financial provisions</w:t>
      </w:r>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r>
        <w:rPr>
          <w:rStyle w:val="CharPartText"/>
        </w:rPr>
        <w:t xml:space="preserve"> </w:t>
      </w:r>
    </w:p>
    <w:p>
      <w:pPr>
        <w:pStyle w:val="Heading5"/>
        <w:rPr>
          <w:snapToGrid w:val="0"/>
        </w:rPr>
      </w:pPr>
      <w:bookmarkStart w:id="2998" w:name="_Toc254943370"/>
      <w:bookmarkStart w:id="2999" w:name="_Toc253671143"/>
      <w:r>
        <w:rPr>
          <w:rStyle w:val="CharSectno"/>
        </w:rPr>
        <w:t>163</w:t>
      </w:r>
      <w:r>
        <w:rPr>
          <w:snapToGrid w:val="0"/>
        </w:rPr>
        <w:t>.</w:t>
      </w:r>
      <w:r>
        <w:rPr>
          <w:snapToGrid w:val="0"/>
        </w:rPr>
        <w:tab/>
        <w:t>Times for special purpose audits</w:t>
      </w:r>
      <w:bookmarkEnd w:id="2998"/>
      <w:bookmarkEnd w:id="2999"/>
      <w:r>
        <w:rPr>
          <w:snapToGrid w:val="0"/>
        </w:rPr>
        <w:t xml:space="preserve"> </w:t>
      </w:r>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3000" w:name="_Toc189988129"/>
      <w:bookmarkStart w:id="3001" w:name="_Toc192041712"/>
      <w:bookmarkStart w:id="3002" w:name="_Toc199570946"/>
      <w:bookmarkStart w:id="3003" w:name="_Toc199738944"/>
      <w:bookmarkStart w:id="3004" w:name="_Toc199815045"/>
      <w:bookmarkStart w:id="3005" w:name="_Toc215040852"/>
      <w:bookmarkStart w:id="3006" w:name="_Toc215041297"/>
      <w:bookmarkStart w:id="3007" w:name="_Toc222129505"/>
      <w:bookmarkStart w:id="3008" w:name="_Toc222223210"/>
      <w:bookmarkStart w:id="3009" w:name="_Toc225914462"/>
      <w:bookmarkStart w:id="3010" w:name="_Toc231282507"/>
      <w:bookmarkStart w:id="3011" w:name="_Toc231282951"/>
      <w:bookmarkStart w:id="3012" w:name="_Toc234899541"/>
      <w:bookmarkStart w:id="3013" w:name="_Toc236632823"/>
      <w:bookmarkStart w:id="3014" w:name="_Toc236720436"/>
      <w:bookmarkStart w:id="3015" w:name="_Toc237764635"/>
      <w:bookmarkStart w:id="3016" w:name="_Toc238356259"/>
      <w:bookmarkStart w:id="3017" w:name="_Toc238368964"/>
      <w:bookmarkStart w:id="3018" w:name="_Toc238375917"/>
      <w:bookmarkStart w:id="3019" w:name="_Toc240339241"/>
      <w:bookmarkStart w:id="3020" w:name="_Toc241993747"/>
      <w:bookmarkStart w:id="3021" w:name="_Toc243192890"/>
      <w:bookmarkStart w:id="3022" w:name="_Toc243295592"/>
      <w:bookmarkStart w:id="3023" w:name="_Toc245113165"/>
      <w:bookmarkStart w:id="3024" w:name="_Toc245198327"/>
      <w:bookmarkStart w:id="3025" w:name="_Toc245198776"/>
      <w:bookmarkStart w:id="3026" w:name="_Toc245199225"/>
      <w:bookmarkStart w:id="3027" w:name="_Toc248122256"/>
      <w:bookmarkStart w:id="3028" w:name="_Toc248122707"/>
      <w:bookmarkStart w:id="3029" w:name="_Toc253670694"/>
      <w:bookmarkStart w:id="3030" w:name="_Toc253671144"/>
      <w:bookmarkStart w:id="3031" w:name="_Toc254942918"/>
      <w:bookmarkStart w:id="3032" w:name="_Toc254943371"/>
      <w:r>
        <w:rPr>
          <w:rStyle w:val="CharPartNo"/>
        </w:rPr>
        <w:t>Part 17</w:t>
      </w:r>
      <w:r>
        <w:t> — </w:t>
      </w:r>
      <w:r>
        <w:rPr>
          <w:rStyle w:val="CharPartText"/>
        </w:rPr>
        <w:t>Miscellaneous</w:t>
      </w:r>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r>
        <w:rPr>
          <w:rStyle w:val="CharPartText"/>
        </w:rPr>
        <w:t xml:space="preserve"> </w:t>
      </w:r>
    </w:p>
    <w:p>
      <w:pPr>
        <w:pStyle w:val="Heading3"/>
        <w:rPr>
          <w:snapToGrid w:val="0"/>
        </w:rPr>
      </w:pPr>
      <w:bookmarkStart w:id="3033" w:name="_Toc189988130"/>
      <w:bookmarkStart w:id="3034" w:name="_Toc192041713"/>
      <w:bookmarkStart w:id="3035" w:name="_Toc199570947"/>
      <w:bookmarkStart w:id="3036" w:name="_Toc199738945"/>
      <w:bookmarkStart w:id="3037" w:name="_Toc199815046"/>
      <w:bookmarkStart w:id="3038" w:name="_Toc215040853"/>
      <w:bookmarkStart w:id="3039" w:name="_Toc215041298"/>
      <w:bookmarkStart w:id="3040" w:name="_Toc222129506"/>
      <w:bookmarkStart w:id="3041" w:name="_Toc222223211"/>
      <w:bookmarkStart w:id="3042" w:name="_Toc225914463"/>
      <w:bookmarkStart w:id="3043" w:name="_Toc231282508"/>
      <w:bookmarkStart w:id="3044" w:name="_Toc231282952"/>
      <w:bookmarkStart w:id="3045" w:name="_Toc234899542"/>
      <w:bookmarkStart w:id="3046" w:name="_Toc236632824"/>
      <w:bookmarkStart w:id="3047" w:name="_Toc236720437"/>
      <w:bookmarkStart w:id="3048" w:name="_Toc237764636"/>
      <w:bookmarkStart w:id="3049" w:name="_Toc238356260"/>
      <w:bookmarkStart w:id="3050" w:name="_Toc238368965"/>
      <w:bookmarkStart w:id="3051" w:name="_Toc238375918"/>
      <w:bookmarkStart w:id="3052" w:name="_Toc240339242"/>
      <w:bookmarkStart w:id="3053" w:name="_Toc241993748"/>
      <w:bookmarkStart w:id="3054" w:name="_Toc243192891"/>
      <w:bookmarkStart w:id="3055" w:name="_Toc243295593"/>
      <w:bookmarkStart w:id="3056" w:name="_Toc245113166"/>
      <w:bookmarkStart w:id="3057" w:name="_Toc245198328"/>
      <w:bookmarkStart w:id="3058" w:name="_Toc245198777"/>
      <w:bookmarkStart w:id="3059" w:name="_Toc245199226"/>
      <w:bookmarkStart w:id="3060" w:name="_Toc248122257"/>
      <w:bookmarkStart w:id="3061" w:name="_Toc248122708"/>
      <w:bookmarkStart w:id="3062" w:name="_Toc253670695"/>
      <w:bookmarkStart w:id="3063" w:name="_Toc253671145"/>
      <w:bookmarkStart w:id="3064" w:name="_Toc254942919"/>
      <w:bookmarkStart w:id="3065" w:name="_Toc254943372"/>
      <w:r>
        <w:rPr>
          <w:rStyle w:val="CharDivNo"/>
        </w:rPr>
        <w:t>Division 1</w:t>
      </w:r>
      <w:r>
        <w:rPr>
          <w:snapToGrid w:val="0"/>
        </w:rPr>
        <w:t> — </w:t>
      </w:r>
      <w:r>
        <w:rPr>
          <w:rStyle w:val="CharDivText"/>
        </w:rPr>
        <w:t>Guidelines</w:t>
      </w:r>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r>
        <w:rPr>
          <w:rStyle w:val="CharDivText"/>
        </w:rPr>
        <w:t xml:space="preserve"> </w:t>
      </w:r>
    </w:p>
    <w:p>
      <w:pPr>
        <w:pStyle w:val="Heading5"/>
        <w:rPr>
          <w:snapToGrid w:val="0"/>
        </w:rPr>
      </w:pPr>
      <w:bookmarkStart w:id="3066" w:name="_Toc254943373"/>
      <w:bookmarkStart w:id="3067" w:name="_Toc253671146"/>
      <w:r>
        <w:rPr>
          <w:rStyle w:val="CharSectno"/>
        </w:rPr>
        <w:t>164</w:t>
      </w:r>
      <w:r>
        <w:rPr>
          <w:snapToGrid w:val="0"/>
        </w:rPr>
        <w:t>.</w:t>
      </w:r>
      <w:r>
        <w:rPr>
          <w:snapToGrid w:val="0"/>
        </w:rPr>
        <w:tab/>
        <w:t>Publication of guidelines</w:t>
      </w:r>
      <w:bookmarkEnd w:id="3066"/>
      <w:bookmarkEnd w:id="3067"/>
      <w:r>
        <w:rPr>
          <w:snapToGrid w:val="0"/>
        </w:rPr>
        <w:t xml:space="preserve"> </w:t>
      </w:r>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 xml:space="preserve">[Regulation 164 amended in Gazette 6 Jul 2007 p. 3389.] </w:t>
      </w:r>
    </w:p>
    <w:p>
      <w:pPr>
        <w:pStyle w:val="Heading5"/>
        <w:rPr>
          <w:snapToGrid w:val="0"/>
        </w:rPr>
      </w:pPr>
      <w:bookmarkStart w:id="3068" w:name="_Toc254943374"/>
      <w:bookmarkStart w:id="3069" w:name="_Toc253671147"/>
      <w:r>
        <w:rPr>
          <w:rStyle w:val="CharSectno"/>
        </w:rPr>
        <w:t>165</w:t>
      </w:r>
      <w:r>
        <w:rPr>
          <w:snapToGrid w:val="0"/>
        </w:rPr>
        <w:t>.</w:t>
      </w:r>
      <w:r>
        <w:rPr>
          <w:snapToGrid w:val="0"/>
        </w:rPr>
        <w:tab/>
        <w:t>Form of notice to attend inquiry or produce documents</w:t>
      </w:r>
      <w:bookmarkEnd w:id="3068"/>
      <w:bookmarkEnd w:id="3069"/>
      <w:r>
        <w:rPr>
          <w:snapToGrid w:val="0"/>
        </w:rPr>
        <w:t xml:space="preserve"> </w:t>
      </w:r>
    </w:p>
    <w:p>
      <w:pPr>
        <w:pStyle w:val="Subsection"/>
        <w:rPr>
          <w:snapToGrid w:val="0"/>
        </w:rPr>
      </w:pPr>
      <w:r>
        <w:rPr>
          <w:snapToGrid w:val="0"/>
        </w:rPr>
        <w:tab/>
      </w:r>
      <w:r>
        <w:rPr>
          <w:snapToGrid w:val="0"/>
        </w:rPr>
        <w:tab/>
        <w:t>A notice under section 249(3)(a) of the Act is to be in the form of Form 5.</w:t>
      </w:r>
    </w:p>
    <w:p>
      <w:pPr>
        <w:pStyle w:val="Heading3"/>
        <w:rPr>
          <w:snapToGrid w:val="0"/>
        </w:rPr>
      </w:pPr>
      <w:bookmarkStart w:id="3070" w:name="_Toc189988133"/>
      <w:bookmarkStart w:id="3071" w:name="_Toc192041716"/>
      <w:bookmarkStart w:id="3072" w:name="_Toc199570950"/>
      <w:bookmarkStart w:id="3073" w:name="_Toc199738948"/>
      <w:bookmarkStart w:id="3074" w:name="_Toc199815049"/>
      <w:bookmarkStart w:id="3075" w:name="_Toc215040856"/>
      <w:bookmarkStart w:id="3076" w:name="_Toc215041301"/>
      <w:bookmarkStart w:id="3077" w:name="_Toc222129509"/>
      <w:bookmarkStart w:id="3078" w:name="_Toc222223214"/>
      <w:bookmarkStart w:id="3079" w:name="_Toc225914466"/>
      <w:bookmarkStart w:id="3080" w:name="_Toc231282511"/>
      <w:bookmarkStart w:id="3081" w:name="_Toc231282955"/>
      <w:bookmarkStart w:id="3082" w:name="_Toc234899545"/>
      <w:bookmarkStart w:id="3083" w:name="_Toc236632827"/>
      <w:bookmarkStart w:id="3084" w:name="_Toc236720440"/>
      <w:bookmarkStart w:id="3085" w:name="_Toc237764639"/>
      <w:bookmarkStart w:id="3086" w:name="_Toc238356263"/>
      <w:bookmarkStart w:id="3087" w:name="_Toc238368968"/>
      <w:bookmarkStart w:id="3088" w:name="_Toc238375921"/>
      <w:bookmarkStart w:id="3089" w:name="_Toc240339245"/>
      <w:bookmarkStart w:id="3090" w:name="_Toc241993751"/>
      <w:bookmarkStart w:id="3091" w:name="_Toc243192894"/>
      <w:bookmarkStart w:id="3092" w:name="_Toc243295596"/>
      <w:bookmarkStart w:id="3093" w:name="_Toc245113169"/>
      <w:bookmarkStart w:id="3094" w:name="_Toc245198331"/>
      <w:bookmarkStart w:id="3095" w:name="_Toc245198780"/>
      <w:bookmarkStart w:id="3096" w:name="_Toc245199229"/>
      <w:bookmarkStart w:id="3097" w:name="_Toc248122260"/>
      <w:bookmarkStart w:id="3098" w:name="_Toc248122711"/>
      <w:bookmarkStart w:id="3099" w:name="_Toc253670698"/>
      <w:bookmarkStart w:id="3100" w:name="_Toc253671148"/>
      <w:bookmarkStart w:id="3101" w:name="_Toc254942922"/>
      <w:bookmarkStart w:id="3102" w:name="_Toc254943375"/>
      <w:r>
        <w:rPr>
          <w:rStyle w:val="CharDivNo"/>
        </w:rPr>
        <w:t>Division 2</w:t>
      </w:r>
      <w:r>
        <w:rPr>
          <w:snapToGrid w:val="0"/>
        </w:rPr>
        <w:t> — </w:t>
      </w:r>
      <w:r>
        <w:rPr>
          <w:rStyle w:val="CharDivText"/>
        </w:rPr>
        <w:t>Exclusive licences</w:t>
      </w:r>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r>
        <w:rPr>
          <w:rStyle w:val="CharDivText"/>
        </w:rPr>
        <w:t xml:space="preserve"> </w:t>
      </w:r>
    </w:p>
    <w:p>
      <w:pPr>
        <w:pStyle w:val="Heading5"/>
        <w:rPr>
          <w:snapToGrid w:val="0"/>
        </w:rPr>
      </w:pPr>
      <w:bookmarkStart w:id="3103" w:name="_Toc254943376"/>
      <w:bookmarkStart w:id="3104" w:name="_Toc253671149"/>
      <w:r>
        <w:rPr>
          <w:rStyle w:val="CharSectno"/>
        </w:rPr>
        <w:t>166</w:t>
      </w:r>
      <w:r>
        <w:rPr>
          <w:snapToGrid w:val="0"/>
        </w:rPr>
        <w:t>.</w:t>
      </w:r>
      <w:r>
        <w:rPr>
          <w:snapToGrid w:val="0"/>
        </w:rPr>
        <w:tab/>
        <w:t>Exclusive licences</w:t>
      </w:r>
      <w:bookmarkEnd w:id="3103"/>
      <w:bookmarkEnd w:id="3104"/>
      <w:r>
        <w:rPr>
          <w:snapToGrid w:val="0"/>
        </w:rPr>
        <w:t xml:space="preserve"> </w:t>
      </w:r>
    </w:p>
    <w:p>
      <w:pPr>
        <w:pStyle w:val="Subsection"/>
        <w:rPr>
          <w:snapToGrid w:val="0"/>
        </w:rPr>
      </w:pPr>
      <w:r>
        <w:rPr>
          <w:snapToGrid w:val="0"/>
        </w:rPr>
        <w:tab/>
        <w:t>(1)</w:t>
      </w:r>
      <w:r>
        <w:rPr>
          <w:snapToGrid w:val="0"/>
        </w:rPr>
        <w:tab/>
        <w:t>An application for the grant or renewal of an exclusive licence must be — </w:t>
      </w:r>
    </w:p>
    <w:p>
      <w:pPr>
        <w:pStyle w:val="Indenta"/>
        <w:rPr>
          <w:snapToGrid w:val="0"/>
        </w:rPr>
      </w:pPr>
      <w:r>
        <w:rPr>
          <w:snapToGrid w:val="0"/>
        </w:rPr>
        <w:tab/>
        <w:t>(a)</w:t>
      </w:r>
      <w:r>
        <w:rPr>
          <w:snapToGrid w:val="0"/>
        </w:rPr>
        <w:tab/>
        <w:t>made to the Minister in a form approved for that purpose by the CEO;</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 xml:space="preserve">[Regulation 166 amended in Gazette 6 Jul 2007 p. 3389; 9 Jun 2009 p. 1911.] </w:t>
      </w:r>
    </w:p>
    <w:p>
      <w:pPr>
        <w:pStyle w:val="Heading5"/>
        <w:rPr>
          <w:snapToGrid w:val="0"/>
        </w:rPr>
      </w:pPr>
      <w:bookmarkStart w:id="3105" w:name="_Toc254943377"/>
      <w:bookmarkStart w:id="3106" w:name="_Toc253671150"/>
      <w:r>
        <w:rPr>
          <w:rStyle w:val="CharSectno"/>
        </w:rPr>
        <w:t>167</w:t>
      </w:r>
      <w:r>
        <w:rPr>
          <w:snapToGrid w:val="0"/>
        </w:rPr>
        <w:t>.</w:t>
      </w:r>
      <w:r>
        <w:rPr>
          <w:snapToGrid w:val="0"/>
        </w:rPr>
        <w:tab/>
        <w:t>Effect of exclusive licences</w:t>
      </w:r>
      <w:bookmarkEnd w:id="3105"/>
      <w:bookmarkEnd w:id="3106"/>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3107" w:name="_Toc254943378"/>
      <w:bookmarkStart w:id="3108" w:name="_Toc253671151"/>
      <w:r>
        <w:rPr>
          <w:rStyle w:val="CharSectno"/>
        </w:rPr>
        <w:t>168</w:t>
      </w:r>
      <w:r>
        <w:rPr>
          <w:snapToGrid w:val="0"/>
        </w:rPr>
        <w:t>.</w:t>
      </w:r>
      <w:r>
        <w:rPr>
          <w:snapToGrid w:val="0"/>
        </w:rPr>
        <w:tab/>
        <w:t>Form of exclusive licences</w:t>
      </w:r>
      <w:bookmarkEnd w:id="3107"/>
      <w:bookmarkEnd w:id="3108"/>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 xml:space="preserve">90.] </w:t>
      </w:r>
    </w:p>
    <w:p>
      <w:pPr>
        <w:pStyle w:val="Heading5"/>
        <w:rPr>
          <w:snapToGrid w:val="0"/>
        </w:rPr>
      </w:pPr>
      <w:bookmarkStart w:id="3109" w:name="_Toc254943379"/>
      <w:bookmarkStart w:id="3110" w:name="_Toc253671152"/>
      <w:r>
        <w:rPr>
          <w:rStyle w:val="CharSectno"/>
        </w:rPr>
        <w:t>169</w:t>
      </w:r>
      <w:r>
        <w:rPr>
          <w:snapToGrid w:val="0"/>
        </w:rPr>
        <w:t>.</w:t>
      </w:r>
      <w:r>
        <w:rPr>
          <w:snapToGrid w:val="0"/>
        </w:rPr>
        <w:tab/>
        <w:t>Renewal after expiry</w:t>
      </w:r>
      <w:bookmarkEnd w:id="3109"/>
      <w:bookmarkEnd w:id="3110"/>
      <w:r>
        <w:rPr>
          <w:snapToGrid w:val="0"/>
        </w:rPr>
        <w:t xml:space="preserve"> </w:t>
      </w:r>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3111" w:name="_Toc254943380"/>
      <w:bookmarkStart w:id="3112" w:name="_Toc253671153"/>
      <w:r>
        <w:rPr>
          <w:rStyle w:val="CharSectno"/>
        </w:rPr>
        <w:t>170</w:t>
      </w:r>
      <w:r>
        <w:rPr>
          <w:snapToGrid w:val="0"/>
        </w:rPr>
        <w:t>.</w:t>
      </w:r>
      <w:r>
        <w:rPr>
          <w:snapToGrid w:val="0"/>
        </w:rPr>
        <w:tab/>
        <w:t>Some draft exclusive licences to go before Parliament</w:t>
      </w:r>
      <w:bookmarkEnd w:id="3111"/>
      <w:bookmarkEnd w:id="3112"/>
      <w:r>
        <w:rPr>
          <w:snapToGrid w:val="0"/>
        </w:rPr>
        <w:t xml:space="preserve"> </w:t>
      </w:r>
    </w:p>
    <w:p>
      <w:pPr>
        <w:pStyle w:val="Subsection"/>
        <w:rPr>
          <w:snapToGrid w:val="0"/>
        </w:rPr>
      </w:pPr>
      <w:r>
        <w:rPr>
          <w:snapToGrid w:val="0"/>
        </w:rPr>
        <w:tab/>
      </w:r>
      <w:r>
        <w:rPr>
          <w:snapToGrid w:val="0"/>
        </w:rPr>
        <w:tab/>
        <w:t>An exclusive licence is not to be granted in respect of an area that has a foreshore with a length greater than 120 kilometres until 14 sitting days after a draft of the licence has been laid before each House of Parliament.</w:t>
      </w:r>
    </w:p>
    <w:p>
      <w:pPr>
        <w:pStyle w:val="Heading5"/>
        <w:rPr>
          <w:snapToGrid w:val="0"/>
        </w:rPr>
      </w:pPr>
      <w:bookmarkStart w:id="3113" w:name="_Toc254943381"/>
      <w:bookmarkStart w:id="3114" w:name="_Toc253671154"/>
      <w:r>
        <w:rPr>
          <w:rStyle w:val="CharSectno"/>
        </w:rPr>
        <w:t>171</w:t>
      </w:r>
      <w:r>
        <w:rPr>
          <w:snapToGrid w:val="0"/>
        </w:rPr>
        <w:t>.</w:t>
      </w:r>
      <w:r>
        <w:rPr>
          <w:snapToGrid w:val="0"/>
        </w:rPr>
        <w:tab/>
        <w:t>Conditions of exclusive licences</w:t>
      </w:r>
      <w:bookmarkEnd w:id="3113"/>
      <w:bookmarkEnd w:id="3114"/>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 </w:t>
      </w:r>
    </w:p>
    <w:p>
      <w:pPr>
        <w:pStyle w:val="Indenta"/>
        <w:rPr>
          <w:snapToGrid w:val="0"/>
        </w:rPr>
      </w:pPr>
      <w:r>
        <w:rPr>
          <w:snapToGrid w:val="0"/>
        </w:rPr>
        <w:tab/>
        <w:t>(a)</w:t>
      </w:r>
      <w:r>
        <w:rPr>
          <w:snapToGrid w:val="0"/>
        </w:rPr>
        <w:tab/>
        <w:t>that the fees or royalties (if any) that the licence holder is required to pay in relation to the licence are paid at the head office of the Department in Perth in the manner provided in the licence;</w:t>
      </w:r>
    </w:p>
    <w:p>
      <w:pPr>
        <w:pStyle w:val="Indenta"/>
        <w:rPr>
          <w:snapToGrid w:val="0"/>
        </w:rPr>
      </w:pPr>
      <w:r>
        <w:rPr>
          <w:snapToGrid w:val="0"/>
        </w:rPr>
        <w:tab/>
        <w:t>(b)</w:t>
      </w:r>
      <w:r>
        <w:rPr>
          <w:snapToGrid w:val="0"/>
        </w:rPr>
        <w:tab/>
        <w:t>that if —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3115" w:name="_Toc254943382"/>
      <w:bookmarkStart w:id="3116" w:name="_Toc253671155"/>
      <w:r>
        <w:rPr>
          <w:rStyle w:val="CharSectno"/>
        </w:rPr>
        <w:t>172</w:t>
      </w:r>
      <w:r>
        <w:rPr>
          <w:snapToGrid w:val="0"/>
        </w:rPr>
        <w:t>.</w:t>
      </w:r>
      <w:r>
        <w:rPr>
          <w:snapToGrid w:val="0"/>
        </w:rPr>
        <w:tab/>
        <w:t>Only authorised persons to fish in areas the subject of exclusive licences</w:t>
      </w:r>
      <w:bookmarkEnd w:id="3115"/>
      <w:bookmarkEnd w:id="3116"/>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rPr>
          <w:snapToGrid w:val="0"/>
        </w:rPr>
      </w:pPr>
      <w:bookmarkStart w:id="3117" w:name="_Toc189988141"/>
      <w:bookmarkStart w:id="3118" w:name="_Toc192041724"/>
      <w:bookmarkStart w:id="3119" w:name="_Toc199570958"/>
      <w:bookmarkStart w:id="3120" w:name="_Toc199738956"/>
      <w:bookmarkStart w:id="3121" w:name="_Toc199815057"/>
      <w:bookmarkStart w:id="3122" w:name="_Toc215040864"/>
      <w:bookmarkStart w:id="3123" w:name="_Toc215041309"/>
      <w:bookmarkStart w:id="3124" w:name="_Toc222129517"/>
      <w:bookmarkStart w:id="3125" w:name="_Toc222223222"/>
      <w:bookmarkStart w:id="3126" w:name="_Toc225914474"/>
      <w:bookmarkStart w:id="3127" w:name="_Toc231282519"/>
      <w:bookmarkStart w:id="3128" w:name="_Toc231282963"/>
      <w:bookmarkStart w:id="3129" w:name="_Toc234899553"/>
      <w:bookmarkStart w:id="3130" w:name="_Toc236632835"/>
      <w:bookmarkStart w:id="3131" w:name="_Toc236720448"/>
      <w:bookmarkStart w:id="3132" w:name="_Toc237764647"/>
      <w:bookmarkStart w:id="3133" w:name="_Toc238356271"/>
      <w:bookmarkStart w:id="3134" w:name="_Toc238368976"/>
      <w:bookmarkStart w:id="3135" w:name="_Toc238375929"/>
      <w:bookmarkStart w:id="3136" w:name="_Toc240339253"/>
      <w:bookmarkStart w:id="3137" w:name="_Toc241993759"/>
      <w:bookmarkStart w:id="3138" w:name="_Toc243192902"/>
      <w:bookmarkStart w:id="3139" w:name="_Toc243295604"/>
      <w:bookmarkStart w:id="3140" w:name="_Toc245113177"/>
      <w:bookmarkStart w:id="3141" w:name="_Toc245198339"/>
      <w:bookmarkStart w:id="3142" w:name="_Toc245198788"/>
      <w:bookmarkStart w:id="3143" w:name="_Toc245199237"/>
      <w:bookmarkStart w:id="3144" w:name="_Toc248122268"/>
      <w:bookmarkStart w:id="3145" w:name="_Toc248122719"/>
      <w:bookmarkStart w:id="3146" w:name="_Toc253670706"/>
      <w:bookmarkStart w:id="3147" w:name="_Toc253671156"/>
      <w:bookmarkStart w:id="3148" w:name="_Toc254942930"/>
      <w:bookmarkStart w:id="3149" w:name="_Toc254943383"/>
      <w:r>
        <w:rPr>
          <w:rStyle w:val="CharDivNo"/>
        </w:rPr>
        <w:t>Division 3</w:t>
      </w:r>
      <w:r>
        <w:rPr>
          <w:snapToGrid w:val="0"/>
        </w:rPr>
        <w:t> — </w:t>
      </w:r>
      <w:r>
        <w:rPr>
          <w:rStyle w:val="CharDivText"/>
        </w:rPr>
        <w:t>Prohibition of activities that pollute waters</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r>
        <w:rPr>
          <w:rStyle w:val="CharDivText"/>
        </w:rPr>
        <w:t xml:space="preserve"> </w:t>
      </w:r>
    </w:p>
    <w:p>
      <w:pPr>
        <w:pStyle w:val="Heading5"/>
        <w:rPr>
          <w:snapToGrid w:val="0"/>
        </w:rPr>
      </w:pPr>
      <w:bookmarkStart w:id="3150" w:name="_Toc254943384"/>
      <w:bookmarkStart w:id="3151" w:name="_Toc253671157"/>
      <w:r>
        <w:rPr>
          <w:rStyle w:val="CharSectno"/>
        </w:rPr>
        <w:t>173</w:t>
      </w:r>
      <w:r>
        <w:rPr>
          <w:snapToGrid w:val="0"/>
        </w:rPr>
        <w:t>.</w:t>
      </w:r>
      <w:r>
        <w:rPr>
          <w:snapToGrid w:val="0"/>
        </w:rPr>
        <w:tab/>
        <w:t>Form of notice prohibiting activities that pollute waters</w:t>
      </w:r>
      <w:bookmarkEnd w:id="3150"/>
      <w:bookmarkEnd w:id="3151"/>
      <w:r>
        <w:rPr>
          <w:snapToGrid w:val="0"/>
        </w:rPr>
        <w:t xml:space="preserve"> </w:t>
      </w:r>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3152" w:name="_Toc254943385"/>
      <w:bookmarkStart w:id="3153" w:name="_Toc253671158"/>
      <w:r>
        <w:rPr>
          <w:rStyle w:val="CharSectno"/>
        </w:rPr>
        <w:t>174</w:t>
      </w:r>
      <w:r>
        <w:rPr>
          <w:snapToGrid w:val="0"/>
        </w:rPr>
        <w:t>.</w:t>
      </w:r>
      <w:r>
        <w:rPr>
          <w:snapToGrid w:val="0"/>
        </w:rPr>
        <w:tab/>
        <w:t>Form of notice of variation or revocation</w:t>
      </w:r>
      <w:bookmarkEnd w:id="3152"/>
      <w:bookmarkEnd w:id="3153"/>
      <w:r>
        <w:rPr>
          <w:snapToGrid w:val="0"/>
        </w:rPr>
        <w:t xml:space="preserve"> </w:t>
      </w:r>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rPr>
          <w:snapToGrid w:val="0"/>
        </w:rPr>
      </w:pPr>
      <w:bookmarkStart w:id="3154" w:name="_Toc189988144"/>
      <w:bookmarkStart w:id="3155" w:name="_Toc192041727"/>
      <w:bookmarkStart w:id="3156" w:name="_Toc199570961"/>
      <w:bookmarkStart w:id="3157" w:name="_Toc199738959"/>
      <w:bookmarkStart w:id="3158" w:name="_Toc199815060"/>
      <w:bookmarkStart w:id="3159" w:name="_Toc215040867"/>
      <w:bookmarkStart w:id="3160" w:name="_Toc215041312"/>
      <w:bookmarkStart w:id="3161" w:name="_Toc222129520"/>
      <w:bookmarkStart w:id="3162" w:name="_Toc222223225"/>
      <w:bookmarkStart w:id="3163" w:name="_Toc225914477"/>
      <w:bookmarkStart w:id="3164" w:name="_Toc231282522"/>
      <w:bookmarkStart w:id="3165" w:name="_Toc231282966"/>
      <w:bookmarkStart w:id="3166" w:name="_Toc234899556"/>
      <w:bookmarkStart w:id="3167" w:name="_Toc236632838"/>
      <w:bookmarkStart w:id="3168" w:name="_Toc236720451"/>
      <w:bookmarkStart w:id="3169" w:name="_Toc237764650"/>
      <w:bookmarkStart w:id="3170" w:name="_Toc238356274"/>
      <w:bookmarkStart w:id="3171" w:name="_Toc238368979"/>
      <w:bookmarkStart w:id="3172" w:name="_Toc238375932"/>
      <w:bookmarkStart w:id="3173" w:name="_Toc240339256"/>
      <w:bookmarkStart w:id="3174" w:name="_Toc241993762"/>
      <w:bookmarkStart w:id="3175" w:name="_Toc243192905"/>
      <w:bookmarkStart w:id="3176" w:name="_Toc243295607"/>
      <w:bookmarkStart w:id="3177" w:name="_Toc245113180"/>
      <w:bookmarkStart w:id="3178" w:name="_Toc245198342"/>
      <w:bookmarkStart w:id="3179" w:name="_Toc245198791"/>
      <w:bookmarkStart w:id="3180" w:name="_Toc245199240"/>
      <w:bookmarkStart w:id="3181" w:name="_Toc248122271"/>
      <w:bookmarkStart w:id="3182" w:name="_Toc248122722"/>
      <w:bookmarkStart w:id="3183" w:name="_Toc253670709"/>
      <w:bookmarkStart w:id="3184" w:name="_Toc253671159"/>
      <w:bookmarkStart w:id="3185" w:name="_Toc254942933"/>
      <w:bookmarkStart w:id="3186" w:name="_Toc254943386"/>
      <w:r>
        <w:rPr>
          <w:rStyle w:val="CharDivNo"/>
        </w:rPr>
        <w:t>Division 4</w:t>
      </w:r>
      <w:r>
        <w:rPr>
          <w:snapToGrid w:val="0"/>
        </w:rPr>
        <w:t> — </w:t>
      </w:r>
      <w:r>
        <w:rPr>
          <w:rStyle w:val="CharDivText"/>
        </w:rPr>
        <w:t>General</w:t>
      </w:r>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r>
        <w:rPr>
          <w:rStyle w:val="CharDivText"/>
        </w:rPr>
        <w:t xml:space="preserve"> </w:t>
      </w:r>
    </w:p>
    <w:p>
      <w:pPr>
        <w:pStyle w:val="Heading5"/>
        <w:rPr>
          <w:snapToGrid w:val="0"/>
        </w:rPr>
      </w:pPr>
      <w:bookmarkStart w:id="3187" w:name="_Toc254943387"/>
      <w:bookmarkStart w:id="3188" w:name="_Toc253671160"/>
      <w:r>
        <w:rPr>
          <w:rStyle w:val="CharSectno"/>
        </w:rPr>
        <w:t>176</w:t>
      </w:r>
      <w:r>
        <w:rPr>
          <w:snapToGrid w:val="0"/>
        </w:rPr>
        <w:t>.</w:t>
      </w:r>
      <w:r>
        <w:rPr>
          <w:snapToGrid w:val="0"/>
        </w:rPr>
        <w:tab/>
        <w:t>Control of fish not endemic</w:t>
      </w:r>
      <w:bookmarkEnd w:id="3187"/>
      <w:bookmarkEnd w:id="3188"/>
      <w:r>
        <w:rPr>
          <w:snapToGrid w:val="0"/>
        </w:rPr>
        <w:t xml:space="preserve"> </w:t>
      </w:r>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 </w:t>
      </w:r>
    </w:p>
    <w:p>
      <w:pPr>
        <w:pStyle w:val="Indenta"/>
        <w:rPr>
          <w:snapToGrid w:val="0"/>
        </w:rPr>
      </w:pPr>
      <w:r>
        <w:rPr>
          <w:snapToGrid w:val="0"/>
        </w:rPr>
        <w:tab/>
        <w:t>(a)</w:t>
      </w:r>
      <w:r>
        <w:rPr>
          <w:snapToGrid w:val="0"/>
        </w:rPr>
        <w:tab/>
        <w:t>the written approval of the CEO;</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 xml:space="preserve">90; 9 Jun 2009 p. 1912.] </w:t>
      </w:r>
    </w:p>
    <w:p>
      <w:pPr>
        <w:pStyle w:val="Heading5"/>
        <w:rPr>
          <w:snapToGrid w:val="0"/>
        </w:rPr>
      </w:pPr>
      <w:bookmarkStart w:id="3189" w:name="_Toc254943388"/>
      <w:bookmarkStart w:id="3190" w:name="_Toc253671161"/>
      <w:r>
        <w:rPr>
          <w:rStyle w:val="CharSectno"/>
        </w:rPr>
        <w:t>177</w:t>
      </w:r>
      <w:r>
        <w:rPr>
          <w:snapToGrid w:val="0"/>
        </w:rPr>
        <w:t>.</w:t>
      </w:r>
      <w:r>
        <w:rPr>
          <w:snapToGrid w:val="0"/>
        </w:rPr>
        <w:tab/>
        <w:t>Disease control</w:t>
      </w:r>
      <w:bookmarkEnd w:id="3189"/>
      <w:bookmarkEnd w:id="3190"/>
      <w:r>
        <w:rPr>
          <w:snapToGrid w:val="0"/>
        </w:rPr>
        <w:t xml:space="preserve"> </w:t>
      </w:r>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 </w:t>
      </w:r>
    </w:p>
    <w:p>
      <w:pPr>
        <w:pStyle w:val="Indenta"/>
        <w:rPr>
          <w:snapToGrid w:val="0"/>
        </w:rPr>
      </w:pPr>
      <w:r>
        <w:rPr>
          <w:snapToGrid w:val="0"/>
        </w:rPr>
        <w:tab/>
        <w:t>(a)</w:t>
      </w:r>
      <w:r>
        <w:rPr>
          <w:snapToGrid w:val="0"/>
        </w:rPr>
        <w:tab/>
        <w:t xml:space="preserve">comply with a notice given to the person under subregulation (1); </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 xml:space="preserve">90.] </w:t>
      </w:r>
    </w:p>
    <w:p>
      <w:pPr>
        <w:pStyle w:val="Heading5"/>
        <w:rPr>
          <w:snapToGrid w:val="0"/>
        </w:rPr>
      </w:pPr>
      <w:bookmarkStart w:id="3191" w:name="_Toc254943389"/>
      <w:bookmarkStart w:id="3192" w:name="_Toc253671162"/>
      <w:r>
        <w:rPr>
          <w:rStyle w:val="CharSectno"/>
        </w:rPr>
        <w:t>178</w:t>
      </w:r>
      <w:r>
        <w:rPr>
          <w:snapToGrid w:val="0"/>
        </w:rPr>
        <w:t>.</w:t>
      </w:r>
      <w:r>
        <w:rPr>
          <w:snapToGrid w:val="0"/>
        </w:rPr>
        <w:tab/>
        <w:t>Taking of fish for scientific purposes</w:t>
      </w:r>
      <w:bookmarkEnd w:id="3191"/>
      <w:bookmarkEnd w:id="3192"/>
      <w:r>
        <w:rPr>
          <w:snapToGrid w:val="0"/>
        </w:rPr>
        <w:t xml:space="preserve"> </w:t>
      </w:r>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 xml:space="preserve">90; 9 Jun 2009 p. 1912.] </w:t>
      </w:r>
    </w:p>
    <w:p>
      <w:pPr>
        <w:pStyle w:val="Heading5"/>
        <w:rPr>
          <w:snapToGrid w:val="0"/>
        </w:rPr>
      </w:pPr>
      <w:bookmarkStart w:id="3193" w:name="_Toc254943390"/>
      <w:bookmarkStart w:id="3194" w:name="_Toc253671163"/>
      <w:r>
        <w:rPr>
          <w:rStyle w:val="CharSectno"/>
        </w:rPr>
        <w:t>179</w:t>
      </w:r>
      <w:r>
        <w:rPr>
          <w:snapToGrid w:val="0"/>
        </w:rPr>
        <w:t>.</w:t>
      </w:r>
      <w:r>
        <w:rPr>
          <w:snapToGrid w:val="0"/>
        </w:rPr>
        <w:tab/>
        <w:t>Taking or handling of fish for genetic or chemical extraction or analysis</w:t>
      </w:r>
      <w:bookmarkEnd w:id="3193"/>
      <w:bookmarkEnd w:id="3194"/>
      <w:r>
        <w:rPr>
          <w:snapToGrid w:val="0"/>
        </w:rPr>
        <w:t xml:space="preserve"> </w:t>
      </w:r>
    </w:p>
    <w:p>
      <w:pPr>
        <w:pStyle w:val="Subsection"/>
        <w:rPr>
          <w:snapToGrid w:val="0"/>
        </w:rPr>
      </w:pPr>
      <w:r>
        <w:rPr>
          <w:snapToGrid w:val="0"/>
        </w:rPr>
        <w:tab/>
        <w:t>(1)</w:t>
      </w:r>
      <w:r>
        <w:rPr>
          <w:snapToGrid w:val="0"/>
        </w:rPr>
        <w:tab/>
        <w:t>A person must not engage in any activity referred to in subregulation (2) other than in accordance with —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 xml:space="preserve">90; 9 Jun 2009 p. 1912.] </w:t>
      </w:r>
    </w:p>
    <w:p>
      <w:pPr>
        <w:pStyle w:val="Heading5"/>
        <w:rPr>
          <w:snapToGrid w:val="0"/>
        </w:rPr>
      </w:pPr>
      <w:bookmarkStart w:id="3195" w:name="_Toc254943391"/>
      <w:bookmarkStart w:id="3196" w:name="_Toc253671164"/>
      <w:r>
        <w:rPr>
          <w:rStyle w:val="CharSectno"/>
        </w:rPr>
        <w:t>180</w:t>
      </w:r>
      <w:r>
        <w:rPr>
          <w:snapToGrid w:val="0"/>
        </w:rPr>
        <w:t>.</w:t>
      </w:r>
      <w:r>
        <w:rPr>
          <w:snapToGrid w:val="0"/>
        </w:rPr>
        <w:tab/>
        <w:t>Categories of fish</w:t>
      </w:r>
      <w:bookmarkEnd w:id="3195"/>
      <w:bookmarkEnd w:id="3196"/>
      <w:r>
        <w:rPr>
          <w:snapToGrid w:val="0"/>
        </w:rPr>
        <w:t xml:space="preserve"> </w:t>
      </w:r>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3197" w:name="_Toc254943392"/>
      <w:bookmarkStart w:id="3198" w:name="_Toc253671165"/>
      <w:r>
        <w:rPr>
          <w:rStyle w:val="CharSectno"/>
        </w:rPr>
        <w:t>181</w:t>
      </w:r>
      <w:r>
        <w:rPr>
          <w:snapToGrid w:val="0"/>
        </w:rPr>
        <w:t>.</w:t>
      </w:r>
      <w:r>
        <w:rPr>
          <w:snapToGrid w:val="0"/>
        </w:rPr>
        <w:tab/>
        <w:t>Reduction and waiver of fees and charges</w:t>
      </w:r>
      <w:bookmarkEnd w:id="3197"/>
      <w:bookmarkEnd w:id="3198"/>
      <w:r>
        <w:rPr>
          <w:snapToGrid w:val="0"/>
        </w:rPr>
        <w:t xml:space="preserve"> </w:t>
      </w:r>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3199" w:name="_Toc189988151"/>
      <w:bookmarkStart w:id="3200" w:name="_Toc192041734"/>
      <w:bookmarkStart w:id="3201" w:name="_Toc199570968"/>
      <w:bookmarkStart w:id="3202" w:name="_Toc199738966"/>
      <w:bookmarkStart w:id="3203" w:name="_Toc199815067"/>
      <w:bookmarkStart w:id="3204" w:name="_Toc215040874"/>
      <w:bookmarkStart w:id="3205" w:name="_Toc215041319"/>
      <w:bookmarkStart w:id="3206" w:name="_Toc222129527"/>
      <w:bookmarkStart w:id="3207" w:name="_Toc222223232"/>
      <w:bookmarkStart w:id="3208" w:name="_Toc225914484"/>
      <w:bookmarkStart w:id="3209" w:name="_Toc231282529"/>
      <w:bookmarkStart w:id="3210" w:name="_Toc231282973"/>
      <w:bookmarkStart w:id="3211" w:name="_Toc234899563"/>
      <w:bookmarkStart w:id="3212" w:name="_Toc236632845"/>
      <w:bookmarkStart w:id="3213" w:name="_Toc236720458"/>
      <w:bookmarkStart w:id="3214" w:name="_Toc237764657"/>
      <w:bookmarkStart w:id="3215" w:name="_Toc238356281"/>
      <w:bookmarkStart w:id="3216" w:name="_Toc238368986"/>
      <w:bookmarkStart w:id="3217" w:name="_Toc238375939"/>
      <w:bookmarkStart w:id="3218" w:name="_Toc240339263"/>
      <w:bookmarkStart w:id="3219" w:name="_Toc241993769"/>
      <w:bookmarkStart w:id="3220" w:name="_Toc243192912"/>
      <w:bookmarkStart w:id="3221" w:name="_Toc243295614"/>
      <w:bookmarkStart w:id="3222" w:name="_Toc245113187"/>
      <w:bookmarkStart w:id="3223" w:name="_Toc245198349"/>
      <w:bookmarkStart w:id="3224" w:name="_Toc245198798"/>
      <w:bookmarkStart w:id="3225" w:name="_Toc245199247"/>
      <w:bookmarkStart w:id="3226" w:name="_Toc248122278"/>
      <w:bookmarkStart w:id="3227" w:name="_Toc248122729"/>
      <w:bookmarkStart w:id="3228" w:name="_Toc253670716"/>
      <w:bookmarkStart w:id="3229" w:name="_Toc253671166"/>
      <w:bookmarkStart w:id="3230" w:name="_Toc254942940"/>
      <w:bookmarkStart w:id="3231" w:name="_Toc254943393"/>
      <w:r>
        <w:rPr>
          <w:rStyle w:val="CharPartNo"/>
        </w:rPr>
        <w:t>Part 18</w:t>
      </w:r>
      <w:r>
        <w:rPr>
          <w:rStyle w:val="CharDivNo"/>
        </w:rPr>
        <w:t> </w:t>
      </w:r>
      <w:r>
        <w:t>—</w:t>
      </w:r>
      <w:r>
        <w:rPr>
          <w:rStyle w:val="CharDivText"/>
        </w:rPr>
        <w:t> </w:t>
      </w:r>
      <w:r>
        <w:rPr>
          <w:rStyle w:val="CharPartText"/>
        </w:rPr>
        <w:t>Savings and transitional provisions</w:t>
      </w:r>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r>
        <w:rPr>
          <w:rStyle w:val="CharPartText"/>
        </w:rPr>
        <w:t xml:space="preserve"> </w:t>
      </w:r>
    </w:p>
    <w:p>
      <w:pPr>
        <w:pStyle w:val="Heading5"/>
        <w:rPr>
          <w:snapToGrid w:val="0"/>
        </w:rPr>
      </w:pPr>
      <w:bookmarkStart w:id="3232" w:name="_Toc254943394"/>
      <w:bookmarkStart w:id="3233" w:name="_Toc253671167"/>
      <w:r>
        <w:rPr>
          <w:rStyle w:val="CharSectno"/>
        </w:rPr>
        <w:t>182</w:t>
      </w:r>
      <w:r>
        <w:rPr>
          <w:snapToGrid w:val="0"/>
        </w:rPr>
        <w:t>.</w:t>
      </w:r>
      <w:r>
        <w:rPr>
          <w:snapToGrid w:val="0"/>
        </w:rPr>
        <w:tab/>
        <w:t>Limited entry fisheries under repealed Act</w:t>
      </w:r>
      <w:bookmarkEnd w:id="3232"/>
      <w:bookmarkEnd w:id="3233"/>
      <w:r>
        <w:rPr>
          <w:snapToGrid w:val="0"/>
        </w:rPr>
        <w:t xml:space="preserve"> </w:t>
      </w:r>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 xml:space="preserve">not to do, </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3234" w:name="_Toc254943395"/>
      <w:bookmarkStart w:id="3235" w:name="_Toc253671168"/>
      <w:r>
        <w:rPr>
          <w:rStyle w:val="CharSectno"/>
        </w:rPr>
        <w:t>183</w:t>
      </w:r>
      <w:r>
        <w:rPr>
          <w:snapToGrid w:val="0"/>
        </w:rPr>
        <w:t>.</w:t>
      </w:r>
      <w:r>
        <w:rPr>
          <w:snapToGrid w:val="0"/>
        </w:rPr>
        <w:tab/>
        <w:t>Citation of notices</w:t>
      </w:r>
      <w:bookmarkEnd w:id="3234"/>
      <w:bookmarkEnd w:id="3235"/>
      <w:r>
        <w:rPr>
          <w:snapToGrid w:val="0"/>
        </w:rPr>
        <w:t xml:space="preserve"> </w:t>
      </w:r>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r>
              <w:rPr>
                <w:i/>
                <w:iCs/>
                <w:sz w:val="22"/>
              </w:rPr>
              <w:t>South Coast Salmon Fishery Notice 1982</w:t>
            </w:r>
          </w:p>
        </w:tc>
        <w:tc>
          <w:tcPr>
            <w:tcW w:w="3260" w:type="dxa"/>
          </w:tcPr>
          <w:p>
            <w:pPr>
              <w:pStyle w:val="TableNAm"/>
              <w:spacing w:before="60"/>
              <w:rPr>
                <w:i/>
                <w:iCs/>
                <w:sz w:val="22"/>
              </w:rPr>
            </w:pPr>
            <w:r>
              <w:rPr>
                <w:i/>
                <w:iCs/>
                <w:sz w:val="22"/>
              </w:rPr>
              <w:t>South Coast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3236" w:name="_Toc254943396"/>
      <w:bookmarkStart w:id="3237" w:name="_Toc253671169"/>
      <w:r>
        <w:rPr>
          <w:rStyle w:val="CharSectno"/>
        </w:rPr>
        <w:t>186</w:t>
      </w:r>
      <w:r>
        <w:rPr>
          <w:snapToGrid w:val="0"/>
        </w:rPr>
        <w:t>.</w:t>
      </w:r>
      <w:r>
        <w:rPr>
          <w:snapToGrid w:val="0"/>
        </w:rPr>
        <w:tab/>
        <w:t>Certain notices under repealed Act continued as orders under section 43</w:t>
      </w:r>
      <w:bookmarkEnd w:id="3236"/>
      <w:bookmarkEnd w:id="3237"/>
      <w:r>
        <w:rPr>
          <w:snapToGrid w:val="0"/>
        </w:rPr>
        <w:t xml:space="preserve"> </w:t>
      </w:r>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 xml:space="preserve">90.] </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3238" w:name="_Toc189988155"/>
      <w:bookmarkStart w:id="3239" w:name="_Toc192041738"/>
      <w:bookmarkStart w:id="3240" w:name="_Toc199570972"/>
      <w:bookmarkStart w:id="3241" w:name="_Toc199738970"/>
      <w:bookmarkStart w:id="3242" w:name="_Toc199815071"/>
      <w:bookmarkStart w:id="3243" w:name="_Toc215040878"/>
      <w:bookmarkStart w:id="3244" w:name="_Toc215041323"/>
      <w:bookmarkStart w:id="3245" w:name="_Toc222129531"/>
      <w:bookmarkStart w:id="3246" w:name="_Toc222223236"/>
      <w:bookmarkStart w:id="3247" w:name="_Toc225914488"/>
      <w:bookmarkStart w:id="3248" w:name="_Toc231282533"/>
      <w:bookmarkStart w:id="3249" w:name="_Toc231282977"/>
      <w:bookmarkStart w:id="3250" w:name="_Toc234899567"/>
      <w:bookmarkStart w:id="3251" w:name="_Toc236632849"/>
      <w:bookmarkStart w:id="3252" w:name="_Toc236720462"/>
      <w:bookmarkStart w:id="3253" w:name="_Toc237764661"/>
      <w:bookmarkStart w:id="3254" w:name="_Toc238356285"/>
      <w:bookmarkStart w:id="3255" w:name="_Toc238368990"/>
      <w:bookmarkStart w:id="3256" w:name="_Toc238375943"/>
      <w:bookmarkStart w:id="3257" w:name="_Toc240339267"/>
      <w:bookmarkStart w:id="3258" w:name="_Toc241993773"/>
      <w:bookmarkStart w:id="3259" w:name="_Toc243192916"/>
      <w:bookmarkStart w:id="3260" w:name="_Toc243295618"/>
      <w:bookmarkStart w:id="3261" w:name="_Toc245113191"/>
      <w:bookmarkStart w:id="3262" w:name="_Toc245198353"/>
      <w:bookmarkStart w:id="3263" w:name="_Toc245198802"/>
      <w:bookmarkStart w:id="3264" w:name="_Toc245199251"/>
      <w:bookmarkStart w:id="3265" w:name="_Toc248122282"/>
      <w:bookmarkStart w:id="3266" w:name="_Toc248122733"/>
      <w:bookmarkStart w:id="3267" w:name="_Toc253670720"/>
      <w:bookmarkStart w:id="3268" w:name="_Toc253671170"/>
      <w:bookmarkStart w:id="3269" w:name="_Toc254942944"/>
      <w:bookmarkStart w:id="3270" w:name="_Toc254943397"/>
      <w:r>
        <w:rPr>
          <w:rStyle w:val="CharSchNo"/>
        </w:rPr>
        <w:t>Schedule 1</w:t>
      </w:r>
      <w:r>
        <w:t> — </w:t>
      </w:r>
      <w:r>
        <w:rPr>
          <w:rStyle w:val="CharSchText"/>
        </w:rPr>
        <w:t>Fees</w:t>
      </w:r>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p>
    <w:p>
      <w:pPr>
        <w:pStyle w:val="yFootnoteheading"/>
      </w:pPr>
      <w:r>
        <w:tab/>
        <w:t>[Heading inserted in Gazette 9 Jun 2009 p. 1912.]</w:t>
      </w:r>
    </w:p>
    <w:p>
      <w:pPr>
        <w:pStyle w:val="yHeading2"/>
      </w:pPr>
      <w:bookmarkStart w:id="3271" w:name="_Toc233188986"/>
      <w:bookmarkStart w:id="3272" w:name="_Toc234382858"/>
      <w:bookmarkStart w:id="3273" w:name="_Toc234899568"/>
      <w:bookmarkStart w:id="3274" w:name="_Toc236632850"/>
      <w:bookmarkStart w:id="3275" w:name="_Toc236720463"/>
      <w:bookmarkStart w:id="3276" w:name="_Toc237764662"/>
      <w:bookmarkStart w:id="3277" w:name="_Toc238356286"/>
      <w:bookmarkStart w:id="3278" w:name="_Toc238368991"/>
      <w:bookmarkStart w:id="3279" w:name="_Toc238375944"/>
      <w:bookmarkStart w:id="3280" w:name="_Toc240339268"/>
      <w:bookmarkStart w:id="3281" w:name="_Toc241993774"/>
      <w:bookmarkStart w:id="3282" w:name="_Toc243192917"/>
      <w:bookmarkStart w:id="3283" w:name="_Toc243295619"/>
      <w:bookmarkStart w:id="3284" w:name="_Toc245113192"/>
      <w:bookmarkStart w:id="3285" w:name="_Toc245198354"/>
      <w:bookmarkStart w:id="3286" w:name="_Toc245198803"/>
      <w:bookmarkStart w:id="3287" w:name="_Toc245199252"/>
      <w:bookmarkStart w:id="3288" w:name="_Toc248122283"/>
      <w:bookmarkStart w:id="3289" w:name="_Toc248122734"/>
      <w:bookmarkStart w:id="3290" w:name="_Toc253670721"/>
      <w:bookmarkStart w:id="3291" w:name="_Toc253671171"/>
      <w:bookmarkStart w:id="3292" w:name="_Toc254942945"/>
      <w:bookmarkStart w:id="3293" w:name="_Toc254943398"/>
      <w:r>
        <w:rPr>
          <w:rStyle w:val="CharSDivNo"/>
          <w:sz w:val="28"/>
        </w:rPr>
        <w:t>Part 1</w:t>
      </w:r>
      <w:r>
        <w:t> — </w:t>
      </w:r>
      <w:r>
        <w:rPr>
          <w:rStyle w:val="CharSDivText"/>
          <w:sz w:val="28"/>
        </w:rPr>
        <w:t>General fees</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p>
    <w:p>
      <w:pPr>
        <w:pStyle w:val="yFootnoteheading"/>
      </w:pPr>
      <w:r>
        <w:tab/>
        <w:t>[Heading inserted in Gazette 9 Jun 2009 p. 1912.]</w:t>
      </w:r>
    </w:p>
    <w:p>
      <w:pPr>
        <w:pStyle w:val="yTHeadingNAm"/>
        <w:spacing w:before="240"/>
      </w:pPr>
      <w:r>
        <w:t>Table</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0"/>
        <w:gridCol w:w="1276"/>
      </w:tblGrid>
      <w:tr>
        <w:trPr>
          <w:tblHeader/>
        </w:trPr>
        <w:tc>
          <w:tcPr>
            <w:tcW w:w="5550" w:type="dxa"/>
          </w:tcPr>
          <w:p>
            <w:pPr>
              <w:pStyle w:val="yTableNAm"/>
              <w:jc w:val="center"/>
              <w:rPr>
                <w:b/>
                <w:bCs/>
              </w:rPr>
            </w:pPr>
            <w:r>
              <w:rPr>
                <w:b/>
                <w:bCs/>
              </w:rPr>
              <w:t>Fees</w:t>
            </w:r>
          </w:p>
        </w:tc>
        <w:tc>
          <w:tcPr>
            <w:tcW w:w="1276" w:type="dxa"/>
          </w:tcPr>
          <w:p>
            <w:pPr>
              <w:pStyle w:val="yTableNAm"/>
              <w:ind w:right="118"/>
              <w:jc w:val="center"/>
              <w:rPr>
                <w:b/>
                <w:bCs/>
              </w:rPr>
            </w:pPr>
            <w:r>
              <w:rPr>
                <w:b/>
                <w:bCs/>
              </w:rPr>
              <w:t>$</w:t>
            </w:r>
          </w:p>
        </w:tc>
      </w:tr>
      <w:tr>
        <w:tc>
          <w:tcPr>
            <w:tcW w:w="5550" w:type="dxa"/>
          </w:tcPr>
          <w:p>
            <w:pPr>
              <w:pStyle w:val="yTableNAm"/>
              <w:tabs>
                <w:tab w:val="clear" w:pos="567"/>
                <w:tab w:val="left" w:pos="598"/>
              </w:tabs>
              <w:ind w:left="612" w:hanging="612"/>
            </w:pPr>
            <w:r>
              <w:t>1.</w:t>
            </w:r>
            <w:r>
              <w:tab/>
              <w:t>Application for an exemption under section 7(4) —</w:t>
            </w:r>
          </w:p>
        </w:tc>
        <w:tc>
          <w:tcPr>
            <w:tcW w:w="1276" w:type="dxa"/>
          </w:tcPr>
          <w:p>
            <w:pPr>
              <w:pStyle w:val="yTableNAm"/>
              <w:ind w:right="118"/>
              <w:jc w:val="right"/>
            </w:pPr>
          </w:p>
        </w:tc>
      </w:tr>
      <w:tr>
        <w:tc>
          <w:tcPr>
            <w:tcW w:w="5550" w:type="dxa"/>
          </w:tcPr>
          <w:p>
            <w:pPr>
              <w:pStyle w:val="yTableNAm"/>
              <w:tabs>
                <w:tab w:val="left" w:pos="1092"/>
              </w:tabs>
              <w:ind w:left="1092" w:hanging="1092"/>
            </w:pPr>
            <w:r>
              <w:tab/>
              <w:t>(a)</w:t>
            </w:r>
            <w:r>
              <w:tab/>
              <w:t xml:space="preserve">to the Minister, for any purpose (as provided by section 7(2) of the Act) </w:t>
            </w:r>
          </w:p>
        </w:tc>
        <w:tc>
          <w:tcPr>
            <w:tcW w:w="1276" w:type="dxa"/>
          </w:tcPr>
          <w:p>
            <w:pPr>
              <w:pStyle w:val="yTableNAm"/>
              <w:ind w:right="118"/>
              <w:jc w:val="right"/>
            </w:pPr>
            <w:r>
              <w:br/>
              <w:t>2 220.00</w:t>
            </w:r>
          </w:p>
        </w:tc>
      </w:tr>
      <w:tr>
        <w:tc>
          <w:tcPr>
            <w:tcW w:w="555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76" w:type="dxa"/>
          </w:tcPr>
          <w:p>
            <w:pPr>
              <w:pStyle w:val="yTableNAm"/>
              <w:ind w:right="118"/>
              <w:jc w:val="right"/>
            </w:pPr>
            <w:r>
              <w:br/>
            </w:r>
            <w:r>
              <w:br/>
            </w:r>
            <w:r>
              <w:br/>
              <w:t>290.00</w:t>
            </w:r>
          </w:p>
        </w:tc>
      </w:tr>
      <w:tr>
        <w:tc>
          <w:tcPr>
            <w:tcW w:w="5550" w:type="dxa"/>
          </w:tcPr>
          <w:p>
            <w:pPr>
              <w:pStyle w:val="yTableNAm"/>
              <w:tabs>
                <w:tab w:val="left" w:pos="1092"/>
              </w:tabs>
              <w:ind w:left="1092" w:hanging="1092"/>
            </w:pPr>
            <w:r>
              <w:tab/>
              <w:t>(c)</w:t>
            </w:r>
            <w:r>
              <w:tab/>
              <w:t xml:space="preserve">to the CEO, for one of the purposes provided by section 7(3)(b), (c), (d), (e), or (f) </w:t>
            </w:r>
          </w:p>
        </w:tc>
        <w:tc>
          <w:tcPr>
            <w:tcW w:w="1276" w:type="dxa"/>
          </w:tcPr>
          <w:p>
            <w:pPr>
              <w:pStyle w:val="yTableNAm"/>
              <w:ind w:right="118"/>
              <w:jc w:val="right"/>
            </w:pPr>
            <w:r>
              <w:br/>
              <w:t>1 170.00</w:t>
            </w:r>
          </w:p>
        </w:tc>
      </w:tr>
      <w:tr>
        <w:tc>
          <w:tcPr>
            <w:tcW w:w="555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3.</w:t>
            </w:r>
            <w:r>
              <w:tab/>
              <w:t xml:space="preserve">Access to the register in electronic form (reg. 114(2)(b)) </w:t>
            </w:r>
          </w:p>
        </w:tc>
        <w:tc>
          <w:tcPr>
            <w:tcW w:w="1276" w:type="dxa"/>
          </w:tcPr>
          <w:p>
            <w:pPr>
              <w:pStyle w:val="yTableNAm"/>
              <w:ind w:right="118"/>
              <w:jc w:val="right"/>
            </w:pPr>
            <w:r>
              <w:br/>
              <w:t>31.00</w:t>
            </w:r>
          </w:p>
        </w:tc>
      </w:tr>
      <w:tr>
        <w:tc>
          <w:tcPr>
            <w:tcW w:w="5550" w:type="dxa"/>
          </w:tcPr>
          <w:p>
            <w:pPr>
              <w:pStyle w:val="yTableNAm"/>
              <w:tabs>
                <w:tab w:val="clear" w:pos="567"/>
                <w:tab w:val="left" w:pos="598"/>
              </w:tabs>
              <w:ind w:left="612" w:hanging="612"/>
            </w:pPr>
            <w:r>
              <w:t>4.</w:t>
            </w:r>
            <w:r>
              <w:tab/>
              <w:t xml:space="preserve">Application for replacement authorisation (reg. 129) </w:t>
            </w:r>
          </w:p>
        </w:tc>
        <w:tc>
          <w:tcPr>
            <w:tcW w:w="1276" w:type="dxa"/>
          </w:tcPr>
          <w:p>
            <w:pPr>
              <w:pStyle w:val="yTableNAm"/>
              <w:ind w:right="118"/>
              <w:jc w:val="right"/>
            </w:pPr>
            <w:r>
              <w:t>19.00</w:t>
            </w:r>
          </w:p>
        </w:tc>
      </w:tr>
    </w:tbl>
    <w:p>
      <w:pPr>
        <w:pStyle w:val="yFootnotesection"/>
      </w:pPr>
      <w:r>
        <w:tab/>
        <w:t>[Part 1 inserted in Gazette 9 Jun 2009 p. 1912.]</w:t>
      </w:r>
    </w:p>
    <w:p>
      <w:pPr>
        <w:pStyle w:val="yHeading2"/>
        <w:keepLines/>
      </w:pPr>
      <w:bookmarkStart w:id="3294" w:name="_Toc233188987"/>
      <w:bookmarkStart w:id="3295" w:name="_Toc234382859"/>
      <w:bookmarkStart w:id="3296" w:name="_Toc234899569"/>
      <w:bookmarkStart w:id="3297" w:name="_Toc236632851"/>
      <w:bookmarkStart w:id="3298" w:name="_Toc236720464"/>
      <w:bookmarkStart w:id="3299" w:name="_Toc237764663"/>
      <w:bookmarkStart w:id="3300" w:name="_Toc238356287"/>
      <w:bookmarkStart w:id="3301" w:name="_Toc238368992"/>
      <w:bookmarkStart w:id="3302" w:name="_Toc238375945"/>
      <w:bookmarkStart w:id="3303" w:name="_Toc240339269"/>
      <w:bookmarkStart w:id="3304" w:name="_Toc241993775"/>
      <w:bookmarkStart w:id="3305" w:name="_Toc243192918"/>
      <w:bookmarkStart w:id="3306" w:name="_Toc243295620"/>
      <w:bookmarkStart w:id="3307" w:name="_Toc245113193"/>
      <w:bookmarkStart w:id="3308" w:name="_Toc245198355"/>
      <w:bookmarkStart w:id="3309" w:name="_Toc245198804"/>
      <w:bookmarkStart w:id="3310" w:name="_Toc245199253"/>
      <w:bookmarkStart w:id="3311" w:name="_Toc248122284"/>
      <w:bookmarkStart w:id="3312" w:name="_Toc248122735"/>
      <w:bookmarkStart w:id="3313" w:name="_Toc253670722"/>
      <w:bookmarkStart w:id="3314" w:name="_Toc253671172"/>
      <w:bookmarkStart w:id="3315" w:name="_Toc254942946"/>
      <w:bookmarkStart w:id="3316" w:name="_Toc254943399"/>
      <w:r>
        <w:rPr>
          <w:rStyle w:val="CharSDivNo"/>
          <w:sz w:val="28"/>
        </w:rPr>
        <w:t>Part 2</w:t>
      </w:r>
      <w:r>
        <w:t> — </w:t>
      </w:r>
      <w:r>
        <w:rPr>
          <w:rStyle w:val="CharSDivText"/>
          <w:sz w:val="28"/>
        </w:rPr>
        <w:t>Application fees</w:t>
      </w:r>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58"/>
        <w:gridCol w:w="1304"/>
      </w:tblGrid>
      <w:tr>
        <w:trPr>
          <w:tblHeader/>
        </w:trPr>
        <w:tc>
          <w:tcPr>
            <w:tcW w:w="5558" w:type="dxa"/>
          </w:tcPr>
          <w:p>
            <w:pPr>
              <w:pStyle w:val="yTableNAm"/>
              <w:keepNext/>
              <w:keepLines/>
              <w:jc w:val="center"/>
              <w:rPr>
                <w:b/>
                <w:bCs/>
              </w:rPr>
            </w:pPr>
            <w:r>
              <w:rPr>
                <w:b/>
                <w:bCs/>
              </w:rPr>
              <w:t>Fee</w:t>
            </w:r>
          </w:p>
        </w:tc>
        <w:tc>
          <w:tcPr>
            <w:tcW w:w="1304" w:type="dxa"/>
          </w:tcPr>
          <w:p>
            <w:pPr>
              <w:pStyle w:val="yTableNAm"/>
              <w:keepNext/>
              <w:keepLines/>
              <w:ind w:right="238"/>
              <w:jc w:val="center"/>
              <w:rPr>
                <w:b/>
                <w:bCs/>
              </w:rPr>
            </w:pPr>
            <w:r>
              <w:rPr>
                <w:b/>
                <w:bCs/>
              </w:rPr>
              <w:t>$</w:t>
            </w:r>
          </w:p>
        </w:tc>
      </w:tr>
      <w:tr>
        <w:tc>
          <w:tcPr>
            <w:tcW w:w="5558" w:type="dxa"/>
          </w:tcPr>
          <w:p>
            <w:pPr>
              <w:pStyle w:val="yTableNAm"/>
              <w:tabs>
                <w:tab w:val="clear" w:pos="567"/>
                <w:tab w:val="left" w:pos="598"/>
              </w:tabs>
              <w:ind w:left="612" w:hanging="612"/>
            </w:pPr>
            <w:r>
              <w:t>1.</w:t>
            </w:r>
            <w:r>
              <w:tab/>
              <w:t xml:space="preserve">Fishing boat licence, grant or renewal (reg. 118) </w:t>
            </w:r>
          </w:p>
        </w:tc>
        <w:tc>
          <w:tcPr>
            <w:tcW w:w="1304" w:type="dxa"/>
          </w:tcPr>
          <w:p>
            <w:pPr>
              <w:pStyle w:val="yTableNAm"/>
              <w:ind w:right="238"/>
              <w:jc w:val="right"/>
            </w:pPr>
            <w:r>
              <w:t>82.00</w:t>
            </w:r>
          </w:p>
        </w:tc>
      </w:tr>
      <w:tr>
        <w:tc>
          <w:tcPr>
            <w:tcW w:w="5558" w:type="dxa"/>
          </w:tcPr>
          <w:p>
            <w:pPr>
              <w:pStyle w:val="yTableNAm"/>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2.</w:t>
            </w:r>
            <w:r>
              <w:tab/>
              <w:t xml:space="preserve">Carrier boat licence, grant or renewal (reg. 120)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3.</w:t>
            </w:r>
            <w:r>
              <w:tab/>
              <w:t xml:space="preserve">Commercial fishing licence, grant or renewal (reg. 122) </w:t>
            </w:r>
          </w:p>
        </w:tc>
        <w:tc>
          <w:tcPr>
            <w:tcW w:w="1304" w:type="dxa"/>
          </w:tcPr>
          <w:p>
            <w:pPr>
              <w:pStyle w:val="yTableNAm"/>
              <w:ind w:right="238"/>
              <w:jc w:val="right"/>
            </w:pPr>
            <w:r>
              <w:br/>
              <w:t>82.00</w:t>
            </w:r>
          </w:p>
        </w:tc>
      </w:tr>
      <w:tr>
        <w:tc>
          <w:tcPr>
            <w:tcW w:w="5558" w:type="dxa"/>
          </w:tcPr>
          <w:p>
            <w:pPr>
              <w:pStyle w:val="yTableNAm"/>
              <w:tabs>
                <w:tab w:val="left" w:pos="1092"/>
              </w:tabs>
              <w:ind w:left="1092" w:hanging="1092"/>
              <w:rPr>
                <w:i/>
                <w:iCs/>
              </w:rPr>
            </w:pPr>
            <w:del w:id="3317" w:author="Master Repository Process" w:date="2021-08-28T09:26:00Z">
              <w:r>
                <w:delText>4.</w:delText>
              </w:r>
              <w:r>
                <w:tab/>
                <w:delText>Recreational fishing licence, grant, variation or renewal (reg. 124) — </w:delText>
              </w:r>
            </w:del>
            <w:ins w:id="3318" w:author="Master Repository Process" w:date="2021-08-28T09:26:00Z">
              <w:r>
                <w:rPr>
                  <w:i/>
                  <w:iCs/>
                </w:rPr>
                <w:t>[4.</w:t>
              </w:r>
              <w:r>
                <w:rPr>
                  <w:i/>
                  <w:iCs/>
                </w:rPr>
                <w:tab/>
                <w:t>deleted]</w:t>
              </w:r>
            </w:ins>
          </w:p>
        </w:tc>
        <w:tc>
          <w:tcPr>
            <w:tcW w:w="1304" w:type="dxa"/>
          </w:tcPr>
          <w:p>
            <w:pPr>
              <w:pStyle w:val="yTableNAm"/>
              <w:ind w:right="238"/>
              <w:jc w:val="right"/>
            </w:pPr>
            <w:ins w:id="3319" w:author="Master Repository Process" w:date="2021-08-28T09:26:00Z">
              <w:r>
                <w:tab/>
              </w:r>
            </w:ins>
          </w:p>
        </w:tc>
      </w:tr>
      <w:tr>
        <w:trPr>
          <w:del w:id="3320" w:author="Master Repository Process" w:date="2021-08-28T09:26:00Z"/>
        </w:trPr>
        <w:tc>
          <w:tcPr>
            <w:tcW w:w="5558" w:type="dxa"/>
          </w:tcPr>
          <w:p>
            <w:pPr>
              <w:pStyle w:val="yTableNAm"/>
              <w:tabs>
                <w:tab w:val="left" w:pos="1092"/>
              </w:tabs>
              <w:ind w:left="1092" w:hanging="1092"/>
              <w:rPr>
                <w:del w:id="3321" w:author="Master Repository Process" w:date="2021-08-28T09:26:00Z"/>
              </w:rPr>
            </w:pPr>
            <w:del w:id="3322" w:author="Master Repository Process" w:date="2021-08-28T09:26:00Z">
              <w:r>
                <w:tab/>
                <w:delText>(a)</w:delText>
              </w:r>
              <w:r>
                <w:tab/>
                <w:delText xml:space="preserve">Fishing for rock lobster </w:delText>
              </w:r>
            </w:del>
          </w:p>
        </w:tc>
        <w:tc>
          <w:tcPr>
            <w:tcW w:w="1276" w:type="dxa"/>
          </w:tcPr>
          <w:p>
            <w:pPr>
              <w:pStyle w:val="yTableNAm"/>
              <w:ind w:right="238"/>
              <w:jc w:val="right"/>
              <w:rPr>
                <w:del w:id="3323" w:author="Master Repository Process" w:date="2021-08-28T09:26:00Z"/>
              </w:rPr>
            </w:pPr>
            <w:del w:id="3324" w:author="Master Repository Process" w:date="2021-08-28T09:26:00Z">
              <w:r>
                <w:delText>38.00</w:delText>
              </w:r>
            </w:del>
          </w:p>
        </w:tc>
      </w:tr>
      <w:tr>
        <w:trPr>
          <w:del w:id="3325" w:author="Master Repository Process" w:date="2021-08-28T09:26:00Z"/>
        </w:trPr>
        <w:tc>
          <w:tcPr>
            <w:tcW w:w="5558" w:type="dxa"/>
          </w:tcPr>
          <w:p>
            <w:pPr>
              <w:pStyle w:val="yTableNAm"/>
              <w:tabs>
                <w:tab w:val="left" w:pos="1092"/>
              </w:tabs>
              <w:ind w:left="1092" w:hanging="1092"/>
              <w:rPr>
                <w:del w:id="3326" w:author="Master Repository Process" w:date="2021-08-28T09:26:00Z"/>
              </w:rPr>
            </w:pPr>
            <w:del w:id="3327" w:author="Master Repository Process" w:date="2021-08-28T09:26:00Z">
              <w:r>
                <w:tab/>
                <w:delText>(b)</w:delText>
              </w:r>
              <w:r>
                <w:tab/>
                <w:delText xml:space="preserve">Fishing for marron </w:delText>
              </w:r>
            </w:del>
          </w:p>
        </w:tc>
        <w:tc>
          <w:tcPr>
            <w:tcW w:w="1276" w:type="dxa"/>
          </w:tcPr>
          <w:p>
            <w:pPr>
              <w:pStyle w:val="yTableNAm"/>
              <w:ind w:right="238"/>
              <w:jc w:val="right"/>
              <w:rPr>
                <w:del w:id="3328" w:author="Master Repository Process" w:date="2021-08-28T09:26:00Z"/>
              </w:rPr>
            </w:pPr>
            <w:del w:id="3329" w:author="Master Repository Process" w:date="2021-08-28T09:26:00Z">
              <w:r>
                <w:delText>26.00</w:delText>
              </w:r>
            </w:del>
          </w:p>
        </w:tc>
      </w:tr>
      <w:tr>
        <w:trPr>
          <w:del w:id="3330" w:author="Master Repository Process" w:date="2021-08-28T09:26:00Z"/>
        </w:trPr>
        <w:tc>
          <w:tcPr>
            <w:tcW w:w="5558" w:type="dxa"/>
          </w:tcPr>
          <w:p>
            <w:pPr>
              <w:pStyle w:val="yTableNAm"/>
              <w:tabs>
                <w:tab w:val="left" w:pos="1092"/>
              </w:tabs>
              <w:ind w:left="1092" w:hanging="1092"/>
              <w:rPr>
                <w:del w:id="3331" w:author="Master Repository Process" w:date="2021-08-28T09:26:00Z"/>
              </w:rPr>
            </w:pPr>
            <w:del w:id="3332" w:author="Master Repository Process" w:date="2021-08-28T09:26:00Z">
              <w:r>
                <w:tab/>
                <w:delText>(c)</w:delText>
              </w:r>
              <w:r>
                <w:tab/>
                <w:delText xml:space="preserve">Fishing for abalone </w:delText>
              </w:r>
            </w:del>
          </w:p>
        </w:tc>
        <w:tc>
          <w:tcPr>
            <w:tcW w:w="1276" w:type="dxa"/>
          </w:tcPr>
          <w:p>
            <w:pPr>
              <w:pStyle w:val="yTableNAm"/>
              <w:ind w:right="238"/>
              <w:jc w:val="right"/>
              <w:rPr>
                <w:del w:id="3333" w:author="Master Repository Process" w:date="2021-08-28T09:26:00Z"/>
              </w:rPr>
            </w:pPr>
            <w:del w:id="3334" w:author="Master Repository Process" w:date="2021-08-28T09:26:00Z">
              <w:r>
                <w:delText>44.00</w:delText>
              </w:r>
            </w:del>
          </w:p>
        </w:tc>
      </w:tr>
      <w:tr>
        <w:trPr>
          <w:del w:id="3335" w:author="Master Repository Process" w:date="2021-08-28T09:26:00Z"/>
        </w:trPr>
        <w:tc>
          <w:tcPr>
            <w:tcW w:w="5558" w:type="dxa"/>
          </w:tcPr>
          <w:p>
            <w:pPr>
              <w:pStyle w:val="yTableNAm"/>
              <w:tabs>
                <w:tab w:val="left" w:pos="1092"/>
              </w:tabs>
              <w:ind w:left="1092" w:hanging="1092"/>
              <w:rPr>
                <w:del w:id="3336" w:author="Master Repository Process" w:date="2021-08-28T09:26:00Z"/>
              </w:rPr>
            </w:pPr>
            <w:del w:id="3337" w:author="Master Repository Process" w:date="2021-08-28T09:26:00Z">
              <w:r>
                <w:tab/>
                <w:delText>(d)</w:delText>
              </w:r>
              <w:r>
                <w:tab/>
                <w:delText xml:space="preserve">Fishing for all freshwater fish (other than crustaceans) in waters south of 29 degrees south latitude above the tidal influence including all lakes, dams, rivers and their tributaries </w:delText>
              </w:r>
            </w:del>
          </w:p>
        </w:tc>
        <w:tc>
          <w:tcPr>
            <w:tcW w:w="1276" w:type="dxa"/>
          </w:tcPr>
          <w:p>
            <w:pPr>
              <w:pStyle w:val="yTableNAm"/>
              <w:ind w:right="238"/>
              <w:jc w:val="right"/>
              <w:rPr>
                <w:del w:id="3338" w:author="Master Repository Process" w:date="2021-08-28T09:26:00Z"/>
              </w:rPr>
            </w:pPr>
            <w:del w:id="3339" w:author="Master Repository Process" w:date="2021-08-28T09:26:00Z">
              <w:r>
                <w:br/>
              </w:r>
              <w:r>
                <w:br/>
              </w:r>
              <w:r>
                <w:br/>
                <w:delText>26.00</w:delText>
              </w:r>
            </w:del>
          </w:p>
        </w:tc>
      </w:tr>
      <w:tr>
        <w:trPr>
          <w:del w:id="3340" w:author="Master Repository Process" w:date="2021-08-28T09:26:00Z"/>
        </w:trPr>
        <w:tc>
          <w:tcPr>
            <w:tcW w:w="5558" w:type="dxa"/>
          </w:tcPr>
          <w:p>
            <w:pPr>
              <w:pStyle w:val="yTableNAm"/>
              <w:tabs>
                <w:tab w:val="left" w:pos="1092"/>
              </w:tabs>
              <w:ind w:left="1092" w:hanging="1092"/>
              <w:rPr>
                <w:del w:id="3341" w:author="Master Repository Process" w:date="2021-08-28T09:26:00Z"/>
              </w:rPr>
            </w:pPr>
            <w:del w:id="3342" w:author="Master Repository Process" w:date="2021-08-28T09:26:00Z">
              <w:r>
                <w:tab/>
                <w:delText>(e)</w:delText>
              </w:r>
              <w:r>
                <w:tab/>
                <w:delText xml:space="preserve">Fishing by means of a fishing net </w:delText>
              </w:r>
            </w:del>
          </w:p>
        </w:tc>
        <w:tc>
          <w:tcPr>
            <w:tcW w:w="1276" w:type="dxa"/>
          </w:tcPr>
          <w:p>
            <w:pPr>
              <w:pStyle w:val="yTableNAm"/>
              <w:ind w:right="238"/>
              <w:jc w:val="right"/>
              <w:rPr>
                <w:del w:id="3343" w:author="Master Repository Process" w:date="2021-08-28T09:26:00Z"/>
              </w:rPr>
            </w:pPr>
            <w:del w:id="3344" w:author="Master Repository Process" w:date="2021-08-28T09:26:00Z">
              <w:r>
                <w:delText>31.00</w:delText>
              </w:r>
            </w:del>
          </w:p>
        </w:tc>
      </w:tr>
      <w:tr>
        <w:trPr>
          <w:del w:id="3345" w:author="Master Repository Process" w:date="2021-08-28T09:26:00Z"/>
        </w:trPr>
        <w:tc>
          <w:tcPr>
            <w:tcW w:w="5558" w:type="dxa"/>
          </w:tcPr>
          <w:p>
            <w:pPr>
              <w:pStyle w:val="yTableNAm"/>
              <w:tabs>
                <w:tab w:val="left" w:pos="1092"/>
              </w:tabs>
              <w:ind w:left="1092" w:hanging="1092"/>
              <w:rPr>
                <w:del w:id="3346" w:author="Master Repository Process" w:date="2021-08-28T09:26:00Z"/>
              </w:rPr>
            </w:pPr>
            <w:del w:id="3347" w:author="Master Repository Process" w:date="2021-08-28T09:26:00Z">
              <w:r>
                <w:tab/>
                <w:delText>(f)</w:delText>
              </w:r>
              <w:r>
                <w:tab/>
                <w:delText xml:space="preserve">All the activities specified in paragraphs (a) to (e) endorsed on one licence </w:delText>
              </w:r>
            </w:del>
          </w:p>
        </w:tc>
        <w:tc>
          <w:tcPr>
            <w:tcW w:w="1276" w:type="dxa"/>
          </w:tcPr>
          <w:p>
            <w:pPr>
              <w:pStyle w:val="yTableNAm"/>
              <w:ind w:right="238"/>
              <w:jc w:val="right"/>
              <w:rPr>
                <w:del w:id="3348" w:author="Master Repository Process" w:date="2021-08-28T09:26:00Z"/>
              </w:rPr>
            </w:pPr>
            <w:del w:id="3349" w:author="Master Repository Process" w:date="2021-08-28T09:26:00Z">
              <w:r>
                <w:br/>
                <w:delText>87.00</w:delText>
              </w:r>
            </w:del>
          </w:p>
        </w:tc>
      </w:tr>
      <w:tr>
        <w:tc>
          <w:tcPr>
            <w:tcW w:w="5558" w:type="dxa"/>
          </w:tcPr>
          <w:p>
            <w:pPr>
              <w:pStyle w:val="yTableNAm"/>
            </w:pPr>
            <w:r>
              <w:t>5.</w:t>
            </w:r>
            <w:r>
              <w:tab/>
              <w:t xml:space="preserve">Rock lobster pot licence, grant or renewal (reg. 126)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310.00</w:t>
            </w:r>
          </w:p>
        </w:tc>
      </w:tr>
      <w:tr>
        <w:tc>
          <w:tcPr>
            <w:tcW w:w="5558" w:type="dxa"/>
          </w:tcPr>
          <w:p>
            <w:pPr>
              <w:pStyle w:val="yTableNAm"/>
              <w:tabs>
                <w:tab w:val="clear" w:pos="567"/>
                <w:tab w:val="left" w:pos="598"/>
              </w:tabs>
              <w:ind w:left="612" w:hanging="612"/>
            </w:pPr>
            <w:r>
              <w:t>6.</w:t>
            </w:r>
            <w:r>
              <w:tab/>
              <w:t xml:space="preserve">Application for authority to use another boat (reg. 132) </w:t>
            </w:r>
          </w:p>
        </w:tc>
        <w:tc>
          <w:tcPr>
            <w:tcW w:w="1304" w:type="dxa"/>
          </w:tcPr>
          <w:p>
            <w:pPr>
              <w:pStyle w:val="yTableNAm"/>
              <w:ind w:right="238"/>
              <w:jc w:val="right"/>
            </w:pPr>
            <w:r>
              <w:br/>
              <w:t>453.00</w:t>
            </w:r>
          </w:p>
        </w:tc>
      </w:tr>
      <w:tr>
        <w:tc>
          <w:tcPr>
            <w:tcW w:w="5558" w:type="dxa"/>
          </w:tcPr>
          <w:p>
            <w:pPr>
              <w:pStyle w:val="yTableNAm"/>
              <w:tabs>
                <w:tab w:val="clear" w:pos="567"/>
                <w:tab w:val="left" w:pos="598"/>
              </w:tabs>
              <w:ind w:left="612" w:hanging="612"/>
            </w:pPr>
            <w:r>
              <w:t>7.</w:t>
            </w:r>
            <w:r>
              <w:tab/>
              <w:t xml:space="preserve">Grant of permit under section 80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8.</w:t>
            </w:r>
            <w:r>
              <w:tab/>
              <w:t xml:space="preserve">Fish processor’s licence under section 83 of the Act </w:t>
            </w:r>
          </w:p>
        </w:tc>
        <w:tc>
          <w:tcPr>
            <w:tcW w:w="1304" w:type="dxa"/>
          </w:tcPr>
          <w:p>
            <w:pPr>
              <w:pStyle w:val="yTableNAm"/>
              <w:ind w:right="238"/>
              <w:jc w:val="right"/>
            </w:pPr>
            <w:r>
              <w:t>442.00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86.00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ab/>
              <w:t xml:space="preserve">For variation (other than as set out in item 9) </w:t>
            </w:r>
          </w:p>
        </w:tc>
        <w:tc>
          <w:tcPr>
            <w:tcW w:w="1304" w:type="dxa"/>
          </w:tcPr>
          <w:p>
            <w:pPr>
              <w:pStyle w:val="yTableNAm"/>
              <w:ind w:right="238"/>
              <w:jc w:val="right"/>
            </w:pPr>
            <w:r>
              <w:t>517.00</w:t>
            </w:r>
          </w:p>
        </w:tc>
      </w:tr>
      <w:tr>
        <w:tc>
          <w:tcPr>
            <w:tcW w:w="5558"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04" w:type="dxa"/>
          </w:tcPr>
          <w:p>
            <w:pPr>
              <w:pStyle w:val="yTableNAm"/>
              <w:ind w:right="238"/>
              <w:jc w:val="right"/>
            </w:pPr>
            <w:r>
              <w:br/>
              <w:t>517.00</w:t>
            </w:r>
          </w:p>
        </w:tc>
      </w:tr>
      <w:tr>
        <w:tc>
          <w:tcPr>
            <w:tcW w:w="5558" w:type="dxa"/>
          </w:tcPr>
          <w:p>
            <w:pPr>
              <w:pStyle w:val="yTableNAm"/>
              <w:tabs>
                <w:tab w:val="clear" w:pos="567"/>
                <w:tab w:val="left" w:pos="598"/>
              </w:tabs>
              <w:ind w:left="612" w:hanging="612"/>
            </w:pPr>
            <w:r>
              <w:t>10.</w:t>
            </w:r>
            <w:r>
              <w:tab/>
              <w:t xml:space="preserve">Aquaculture lease, grant or renewal (reg. 67) </w:t>
            </w:r>
          </w:p>
        </w:tc>
        <w:tc>
          <w:tcPr>
            <w:tcW w:w="1304" w:type="dxa"/>
          </w:tcPr>
          <w:p>
            <w:pPr>
              <w:pStyle w:val="yTableNAm"/>
              <w:ind w:right="238"/>
              <w:jc w:val="right"/>
            </w:pPr>
            <w:r>
              <w:t>2 340.00</w:t>
            </w:r>
          </w:p>
        </w:tc>
      </w:tr>
      <w:tr>
        <w:tc>
          <w:tcPr>
            <w:tcW w:w="5558" w:type="dxa"/>
          </w:tcPr>
          <w:p>
            <w:pPr>
              <w:pStyle w:val="yTableNAm"/>
              <w:tabs>
                <w:tab w:val="clear" w:pos="567"/>
                <w:tab w:val="left" w:pos="598"/>
              </w:tabs>
              <w:ind w:left="612" w:hanging="612"/>
            </w:pPr>
            <w:r>
              <w:t>11.</w:t>
            </w:r>
            <w:r>
              <w:tab/>
              <w:t xml:space="preserve">Aquaculture licence under section 92 of the Act — </w:t>
            </w:r>
          </w:p>
        </w:tc>
        <w:tc>
          <w:tcPr>
            <w:tcW w:w="1304" w:type="dxa"/>
          </w:tcPr>
          <w:p>
            <w:pPr>
              <w:pStyle w:val="yTableNAm"/>
              <w:ind w:right="238"/>
              <w:jc w:val="right"/>
            </w:pPr>
          </w:p>
        </w:tc>
      </w:tr>
      <w:tr>
        <w:tc>
          <w:tcPr>
            <w:tcW w:w="5558" w:type="dxa"/>
          </w:tcPr>
          <w:p>
            <w:pPr>
              <w:pStyle w:val="yTableNAm"/>
              <w:tabs>
                <w:tab w:val="clear" w:pos="567"/>
                <w:tab w:val="left" w:pos="598"/>
              </w:tabs>
              <w:ind w:left="612" w:hanging="612"/>
            </w:pPr>
            <w:r>
              <w:tab/>
              <w:t xml:space="preserve">In respect of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In respect of non</w:t>
            </w:r>
            <w:r>
              <w:noBreakHyphen/>
              <w:t xml:space="preserve">freehold land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transfer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ab/>
              <w:t xml:space="preserve">For variation (freehold land) </w:t>
            </w:r>
          </w:p>
        </w:tc>
        <w:tc>
          <w:tcPr>
            <w:tcW w:w="1304" w:type="dxa"/>
          </w:tcPr>
          <w:p>
            <w:pPr>
              <w:pStyle w:val="yTableNAm"/>
              <w:ind w:right="238"/>
              <w:jc w:val="right"/>
            </w:pPr>
            <w:r>
              <w:t>162.00</w:t>
            </w:r>
          </w:p>
        </w:tc>
      </w:tr>
      <w:tr>
        <w:tc>
          <w:tcPr>
            <w:tcW w:w="5558" w:type="dxa"/>
          </w:tcPr>
          <w:p>
            <w:pPr>
              <w:pStyle w:val="yTableNAm"/>
              <w:tabs>
                <w:tab w:val="clear" w:pos="567"/>
                <w:tab w:val="left" w:pos="598"/>
              </w:tabs>
              <w:ind w:left="612" w:hanging="612"/>
            </w:pPr>
            <w:r>
              <w:tab/>
              <w:t>For variation (non</w:t>
            </w:r>
            <w:r>
              <w:noBreakHyphen/>
              <w:t xml:space="preserve">freehold land) </w:t>
            </w:r>
          </w:p>
        </w:tc>
        <w:tc>
          <w:tcPr>
            <w:tcW w:w="1304" w:type="dxa"/>
          </w:tcPr>
          <w:p>
            <w:pPr>
              <w:pStyle w:val="yTableNAm"/>
              <w:ind w:right="238"/>
              <w:jc w:val="right"/>
            </w:pPr>
            <w:r>
              <w:t>539.00</w:t>
            </w:r>
          </w:p>
        </w:tc>
      </w:tr>
      <w:tr>
        <w:tc>
          <w:tcPr>
            <w:tcW w:w="5558" w:type="dxa"/>
          </w:tcPr>
          <w:p>
            <w:pPr>
              <w:pStyle w:val="yTableNAm"/>
              <w:tabs>
                <w:tab w:val="clear" w:pos="567"/>
                <w:tab w:val="left" w:pos="598"/>
              </w:tabs>
              <w:ind w:left="612" w:hanging="612"/>
            </w:pPr>
            <w:r>
              <w:t>12.</w:t>
            </w:r>
            <w:r>
              <w:tab/>
              <w:t xml:space="preserve">Authorisation under section 66 of the Act </w:t>
            </w:r>
          </w:p>
        </w:tc>
        <w:tc>
          <w:tcPr>
            <w:tcW w:w="1304" w:type="dxa"/>
          </w:tcPr>
          <w:p>
            <w:pPr>
              <w:pStyle w:val="yTableNAm"/>
              <w:ind w:right="238"/>
              <w:jc w:val="right"/>
            </w:pPr>
            <w:r>
              <w:t>312.00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82.00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453.00</w:t>
            </w:r>
          </w:p>
        </w:tc>
      </w:tr>
      <w:tr>
        <w:tc>
          <w:tcPr>
            <w:tcW w:w="5558" w:type="dxa"/>
          </w:tcPr>
          <w:p>
            <w:pPr>
              <w:pStyle w:val="yTableNAm"/>
              <w:tabs>
                <w:tab w:val="clear" w:pos="567"/>
                <w:tab w:val="left" w:pos="598"/>
              </w:tabs>
              <w:ind w:left="612" w:hanging="612"/>
            </w:pPr>
            <w:r>
              <w:t>13.</w:t>
            </w:r>
            <w:r>
              <w:tab/>
              <w:t xml:space="preserve">Exclusive licence, grant or renewal (reg. 166)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14.</w:t>
            </w:r>
            <w:r>
              <w:tab/>
              <w:t>Authority to take fish for scientific purposes (reg. 178)</w:t>
            </w:r>
          </w:p>
        </w:tc>
        <w:tc>
          <w:tcPr>
            <w:tcW w:w="1304" w:type="dxa"/>
          </w:tcPr>
          <w:p>
            <w:pPr>
              <w:pStyle w:val="yTableNAm"/>
              <w:ind w:right="238"/>
              <w:jc w:val="right"/>
            </w:pPr>
            <w:r>
              <w:br/>
              <w:t>82.00</w:t>
            </w:r>
          </w:p>
        </w:tc>
      </w:tr>
      <w:tr>
        <w:tc>
          <w:tcPr>
            <w:tcW w:w="5558" w:type="dxa"/>
          </w:tcPr>
          <w:p>
            <w:pPr>
              <w:pStyle w:val="yTableNAm"/>
              <w:tabs>
                <w:tab w:val="clear" w:pos="567"/>
                <w:tab w:val="left" w:pos="598"/>
              </w:tabs>
              <w:ind w:left="612" w:hanging="612"/>
            </w:pPr>
            <w:r>
              <w:t>15.</w:t>
            </w:r>
            <w:r>
              <w:tab/>
              <w:t>Authority to bring in non</w:t>
            </w:r>
            <w:r>
              <w:noBreakHyphen/>
              <w:t xml:space="preserve">endemic fish (reg. 176)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16.</w:t>
            </w:r>
            <w:r>
              <w:tab/>
              <w:t xml:space="preserve">Temporary transfer of part entitlements under section 141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17.</w:t>
            </w:r>
            <w:r>
              <w:tab/>
              <w:t xml:space="preserve">Register — notation under section 127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variation under section 131 of the Act </w:t>
            </w:r>
          </w:p>
        </w:tc>
        <w:tc>
          <w:tcPr>
            <w:tcW w:w="1304" w:type="dxa"/>
          </w:tcPr>
          <w:p>
            <w:pPr>
              <w:pStyle w:val="yTableNAm"/>
              <w:ind w:right="238"/>
              <w:jc w:val="right"/>
            </w:pPr>
            <w:r>
              <w:t>145.00</w:t>
            </w:r>
          </w:p>
        </w:tc>
      </w:tr>
      <w:tr>
        <w:tc>
          <w:tcPr>
            <w:tcW w:w="5558" w:type="dxa"/>
          </w:tcPr>
          <w:p>
            <w:pPr>
              <w:pStyle w:val="yTableNAm"/>
              <w:tabs>
                <w:tab w:val="clear" w:pos="567"/>
                <w:tab w:val="left" w:pos="598"/>
              </w:tabs>
              <w:ind w:left="612" w:hanging="612"/>
            </w:pPr>
            <w:r>
              <w:tab/>
              <w:t xml:space="preserve">Register — removal of record under section 131 of the Act </w:t>
            </w:r>
          </w:p>
        </w:tc>
        <w:tc>
          <w:tcPr>
            <w:tcW w:w="1304" w:type="dxa"/>
          </w:tcPr>
          <w:p>
            <w:pPr>
              <w:pStyle w:val="yTableNAm"/>
              <w:ind w:right="238"/>
              <w:jc w:val="right"/>
            </w:pPr>
            <w:r>
              <w:br/>
              <w:t>145.00</w:t>
            </w:r>
          </w:p>
        </w:tc>
      </w:tr>
      <w:tr>
        <w:tc>
          <w:tcPr>
            <w:tcW w:w="5558"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04" w:type="dxa"/>
          </w:tcPr>
          <w:p>
            <w:pPr>
              <w:pStyle w:val="yTableNAm"/>
              <w:ind w:right="238"/>
              <w:jc w:val="right"/>
            </w:pPr>
            <w:r>
              <w:t>733.00</w:t>
            </w:r>
          </w:p>
        </w:tc>
      </w:tr>
      <w:tr>
        <w:tc>
          <w:tcPr>
            <w:tcW w:w="5558"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04" w:type="dxa"/>
          </w:tcPr>
          <w:p>
            <w:pPr>
              <w:pStyle w:val="yTableNAm"/>
              <w:ind w:right="238"/>
              <w:jc w:val="right"/>
            </w:pPr>
            <w:r>
              <w:b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r>
        <w:tc>
          <w:tcPr>
            <w:tcW w:w="5558" w:type="dxa"/>
          </w:tcPr>
          <w:p>
            <w:pPr>
              <w:pStyle w:val="yTableNAm"/>
              <w:keepNext/>
              <w:tabs>
                <w:tab w:val="clear" w:pos="567"/>
                <w:tab w:val="left" w:pos="598"/>
              </w:tabs>
              <w:ind w:left="612" w:hanging="612"/>
            </w:pPr>
            <w:r>
              <w:t>20.</w:t>
            </w:r>
            <w:r>
              <w:tab/>
              <w:t xml:space="preserve">Fishing tour operator’s licence (reg. 128J) </w:t>
            </w:r>
          </w:p>
        </w:tc>
        <w:tc>
          <w:tcPr>
            <w:tcW w:w="1304" w:type="dxa"/>
          </w:tcPr>
          <w:p>
            <w:pPr>
              <w:pStyle w:val="yTableNAm"/>
              <w:keepNext/>
              <w:ind w:right="238"/>
              <w:jc w:val="right"/>
            </w:pPr>
            <w:r>
              <w:t>65.00</w:t>
            </w:r>
          </w:p>
        </w:tc>
      </w:tr>
      <w:tr>
        <w:tc>
          <w:tcPr>
            <w:tcW w:w="5558" w:type="dxa"/>
          </w:tcPr>
          <w:p>
            <w:pPr>
              <w:pStyle w:val="yTableNAm"/>
              <w:tabs>
                <w:tab w:val="clear" w:pos="567"/>
                <w:tab w:val="left" w:pos="598"/>
              </w:tabs>
              <w:ind w:left="612" w:hanging="612"/>
            </w:pPr>
            <w:r>
              <w:tab/>
              <w:t xml:space="preserve">For renewal </w:t>
            </w:r>
          </w:p>
        </w:tc>
        <w:tc>
          <w:tcPr>
            <w:tcW w:w="1304" w:type="dxa"/>
          </w:tcPr>
          <w:p>
            <w:pPr>
              <w:pStyle w:val="yTableNAm"/>
              <w:ind w:right="238"/>
              <w:jc w:val="right"/>
            </w:pPr>
            <w:r>
              <w:t>70.00</w:t>
            </w:r>
          </w:p>
        </w:tc>
      </w:tr>
      <w:tr>
        <w:tc>
          <w:tcPr>
            <w:tcW w:w="5558" w:type="dxa"/>
          </w:tcPr>
          <w:p>
            <w:pPr>
              <w:pStyle w:val="yTableNAm"/>
              <w:tabs>
                <w:tab w:val="clear" w:pos="567"/>
                <w:tab w:val="left" w:pos="598"/>
              </w:tabs>
              <w:ind w:left="612" w:hanging="612"/>
            </w:pPr>
            <w:r>
              <w:tab/>
              <w:t xml:space="preserve">For transfer </w:t>
            </w:r>
          </w:p>
        </w:tc>
        <w:tc>
          <w:tcPr>
            <w:tcW w:w="1304" w:type="dxa"/>
          </w:tcPr>
          <w:p>
            <w:pPr>
              <w:pStyle w:val="yTableNAm"/>
              <w:ind w:right="238"/>
              <w:jc w:val="right"/>
            </w:pPr>
            <w:r>
              <w:t>393.00</w:t>
            </w:r>
          </w:p>
        </w:tc>
      </w:tr>
      <w:tr>
        <w:tc>
          <w:tcPr>
            <w:tcW w:w="5558" w:type="dxa"/>
          </w:tcPr>
          <w:p>
            <w:pPr>
              <w:pStyle w:val="yTableNAm"/>
              <w:tabs>
                <w:tab w:val="clear" w:pos="567"/>
                <w:tab w:val="left" w:pos="598"/>
              </w:tabs>
              <w:ind w:left="612" w:hanging="612"/>
            </w:pPr>
            <w:r>
              <w:tab/>
              <w:t xml:space="preserve">For variation </w:t>
            </w:r>
          </w:p>
        </w:tc>
        <w:tc>
          <w:tcPr>
            <w:tcW w:w="1304" w:type="dxa"/>
          </w:tcPr>
          <w:p>
            <w:pPr>
              <w:pStyle w:val="yTableNAm"/>
              <w:ind w:right="238"/>
              <w:jc w:val="right"/>
            </w:pPr>
            <w:r>
              <w:t>393.00</w:t>
            </w:r>
          </w:p>
        </w:tc>
      </w:tr>
    </w:tbl>
    <w:p>
      <w:pPr>
        <w:pStyle w:val="yFootnotesection"/>
      </w:pPr>
      <w:r>
        <w:tab/>
        <w:t>[Part 2 inserted in Gazette 9 Jun 2009 p. 1913</w:t>
      </w:r>
      <w:r>
        <w:noBreakHyphen/>
        <w:t>14</w:t>
      </w:r>
      <w:ins w:id="3350" w:author="Master Repository Process" w:date="2021-08-28T09:26:00Z">
        <w:r>
          <w:t>; amended in Gazette 12 Feb 2010 p. 586</w:t>
        </w:r>
      </w:ins>
      <w:r>
        <w:t>.]</w:t>
      </w:r>
    </w:p>
    <w:p>
      <w:pPr>
        <w:pStyle w:val="yHeading2"/>
      </w:pPr>
      <w:bookmarkStart w:id="3351" w:name="_Toc233188988"/>
      <w:bookmarkStart w:id="3352" w:name="_Toc234382860"/>
      <w:bookmarkStart w:id="3353" w:name="_Toc234899570"/>
      <w:bookmarkStart w:id="3354" w:name="_Toc236632852"/>
      <w:bookmarkStart w:id="3355" w:name="_Toc236720465"/>
      <w:bookmarkStart w:id="3356" w:name="_Toc237764664"/>
      <w:bookmarkStart w:id="3357" w:name="_Toc238356288"/>
      <w:bookmarkStart w:id="3358" w:name="_Toc238368993"/>
      <w:bookmarkStart w:id="3359" w:name="_Toc238375946"/>
      <w:bookmarkStart w:id="3360" w:name="_Toc240339270"/>
      <w:bookmarkStart w:id="3361" w:name="_Toc241993776"/>
      <w:bookmarkStart w:id="3362" w:name="_Toc243192919"/>
      <w:bookmarkStart w:id="3363" w:name="_Toc243295621"/>
      <w:bookmarkStart w:id="3364" w:name="_Toc245113194"/>
      <w:bookmarkStart w:id="3365" w:name="_Toc245198356"/>
      <w:bookmarkStart w:id="3366" w:name="_Toc245198805"/>
      <w:bookmarkStart w:id="3367" w:name="_Toc245199254"/>
      <w:bookmarkStart w:id="3368" w:name="_Toc248122285"/>
      <w:bookmarkStart w:id="3369" w:name="_Toc248122736"/>
      <w:bookmarkStart w:id="3370" w:name="_Toc253670723"/>
      <w:bookmarkStart w:id="3371" w:name="_Toc253671173"/>
      <w:bookmarkStart w:id="3372" w:name="_Toc254942947"/>
      <w:bookmarkStart w:id="3373" w:name="_Toc254943400"/>
      <w:r>
        <w:rPr>
          <w:rStyle w:val="CharSDivNo"/>
          <w:sz w:val="28"/>
        </w:rPr>
        <w:t>Part 3</w:t>
      </w:r>
      <w:r>
        <w:t> — </w:t>
      </w:r>
      <w:r>
        <w:rPr>
          <w:rStyle w:val="CharSDivText"/>
          <w:sz w:val="28"/>
        </w:rPr>
        <w:t>Fees for the grant or renewal of authorisations</w:t>
      </w:r>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p>
    <w:p>
      <w:pPr>
        <w:pStyle w:val="yShoulderClause"/>
        <w:rPr>
          <w:snapToGrid w:val="0"/>
        </w:rPr>
      </w:pPr>
      <w:r>
        <w:rPr>
          <w:snapToGrid w:val="0"/>
        </w:rPr>
        <w:t>[reg. 137]</w:t>
      </w:r>
    </w:p>
    <w:p>
      <w:pPr>
        <w:pStyle w:val="yFootnoteheading"/>
        <w:spacing w:after="120"/>
      </w:pPr>
      <w:r>
        <w:tab/>
        <w:t>[Heading inserted in Gazette 9 Jun 2009 p. 1915.]</w:t>
      </w:r>
    </w:p>
    <w:tbl>
      <w:tblPr>
        <w:tblW w:w="0" w:type="auto"/>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516"/>
        <w:gridCol w:w="12"/>
        <w:gridCol w:w="1320"/>
      </w:tblGrid>
      <w:tr>
        <w:trPr>
          <w:tblHeader/>
        </w:trPr>
        <w:tc>
          <w:tcPr>
            <w:tcW w:w="5528" w:type="dxa"/>
            <w:gridSpan w:val="2"/>
          </w:tcPr>
          <w:p>
            <w:pPr>
              <w:pStyle w:val="yTableNAm"/>
              <w:jc w:val="center"/>
              <w:rPr>
                <w:b/>
                <w:bCs/>
              </w:rPr>
            </w:pPr>
            <w:r>
              <w:rPr>
                <w:b/>
                <w:bCs/>
              </w:rPr>
              <w:t>Fee</w:t>
            </w:r>
          </w:p>
        </w:tc>
        <w:tc>
          <w:tcPr>
            <w:tcW w:w="1320" w:type="dxa"/>
          </w:tcPr>
          <w:p>
            <w:pPr>
              <w:pStyle w:val="yTableNAm"/>
              <w:ind w:right="118"/>
              <w:jc w:val="center"/>
              <w:rPr>
                <w:b/>
                <w:bCs/>
              </w:rPr>
            </w:pPr>
            <w:r>
              <w:rPr>
                <w:b/>
                <w:bCs/>
              </w:rPr>
              <w:t>$</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1.</w:t>
            </w:r>
            <w:r>
              <w:tab/>
              <w:t>Fish processor’s licence</w:t>
            </w:r>
          </w:p>
          <w:p>
            <w:pPr>
              <w:pStyle w:val="yTableNAm"/>
              <w:tabs>
                <w:tab w:val="clear" w:pos="567"/>
                <w:tab w:val="left" w:pos="598"/>
              </w:tabs>
              <w:ind w:left="612" w:hanging="612"/>
            </w:pPr>
            <w:r>
              <w:tab/>
              <w:t>Types of processing establishments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t>819.00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t>1 503.00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t>2 020.00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t>1 217.00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t>399.00</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t>345.00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r>
            <w:r>
              <w:br/>
              <w:t>No fee</w:t>
            </w:r>
          </w:p>
        </w:tc>
      </w:tr>
      <w:tr>
        <w:tblPrEx>
          <w:tblCellMar>
            <w:left w:w="142" w:type="dxa"/>
            <w:bottom w:w="0" w:type="dxa"/>
            <w:right w:w="142" w:type="dxa"/>
          </w:tblCellMar>
        </w:tblPrEx>
        <w:trPr>
          <w:cantSplit/>
        </w:trPr>
        <w:tc>
          <w:tcPr>
            <w:tcW w:w="5528" w:type="dxa"/>
            <w:gridSpan w:val="2"/>
          </w:tcPr>
          <w:p>
            <w:pPr>
              <w:pStyle w:val="yTableNAm"/>
              <w:tabs>
                <w:tab w:val="clear" w:pos="567"/>
                <w:tab w:val="left" w:pos="598"/>
              </w:tabs>
              <w:ind w:left="612" w:hanging="612"/>
            </w:pPr>
            <w:r>
              <w:t>3.</w:t>
            </w:r>
            <w:r>
              <w:tab/>
              <w:t>Managed fishery licence fees</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clear" w:pos="567"/>
                <w:tab w:val="left" w:pos="138"/>
                <w:tab w:val="left" w:pos="586"/>
              </w:tabs>
              <w:ind w:left="614" w:hanging="614"/>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greenlip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brownlip abalone, per kg </w:t>
            </w:r>
          </w:p>
        </w:tc>
        <w:tc>
          <w:tcPr>
            <w:tcW w:w="1320" w:type="dxa"/>
          </w:tcPr>
          <w:p>
            <w:pPr>
              <w:pStyle w:val="yTableNAm"/>
              <w:ind w:right="118"/>
              <w:jc w:val="right"/>
            </w:pPr>
            <w:r>
              <w:t>10.80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Roe’s abalone, per kg </w:t>
            </w:r>
          </w:p>
        </w:tc>
        <w:tc>
          <w:tcPr>
            <w:tcW w:w="1320" w:type="dxa"/>
          </w:tcPr>
          <w:p>
            <w:pPr>
              <w:pStyle w:val="yTableNAm"/>
              <w:ind w:right="118"/>
              <w:jc w:val="right"/>
            </w:pPr>
            <w:r>
              <w:t>3.30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w:t>
            </w:r>
            <w:r>
              <w:tab/>
              <w:t xml:space="preserve">Abrolhos Islands and Mid West Trawl Managed Fishery, per gear unit </w:t>
            </w:r>
          </w:p>
        </w:tc>
        <w:tc>
          <w:tcPr>
            <w:tcW w:w="1320" w:type="dxa"/>
          </w:tcPr>
          <w:p>
            <w:pPr>
              <w:pStyle w:val="yTableNAm"/>
              <w:ind w:right="118"/>
              <w:jc w:val="right"/>
            </w:pPr>
            <w:r>
              <w:br/>
              <w:t>6 049.00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w:t>
            </w:r>
            <w:r>
              <w:tab/>
              <w:t xml:space="preserve">Broome Prawn Managed Fishery </w:t>
            </w:r>
          </w:p>
        </w:tc>
        <w:tc>
          <w:tcPr>
            <w:tcW w:w="1320" w:type="dxa"/>
          </w:tcPr>
          <w:p>
            <w:pPr>
              <w:pStyle w:val="yTableNAm"/>
              <w:ind w:right="118"/>
              <w:jc w:val="right"/>
            </w:pPr>
            <w:r>
              <w:t>8 504.00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(4)</w:t>
            </w:r>
            <w:r>
              <w:tab/>
              <w:t xml:space="preserve">Cockburn Sound (Crab) Managed Fishery, per pot </w:t>
            </w:r>
          </w:p>
        </w:tc>
        <w:tc>
          <w:tcPr>
            <w:tcW w:w="1320" w:type="dxa"/>
          </w:tcPr>
          <w:p>
            <w:pPr>
              <w:pStyle w:val="yTableNAm"/>
              <w:ind w:right="118"/>
              <w:jc w:val="right"/>
            </w:pPr>
            <w:r>
              <w:t>27.29</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(5)</w:t>
            </w:r>
            <w:r>
              <w:tab/>
              <w:t xml:space="preserve">Cockburn Sound (Fish Net) Managed Fishery </w:t>
            </w:r>
          </w:p>
        </w:tc>
        <w:tc>
          <w:tcPr>
            <w:tcW w:w="1320" w:type="dxa"/>
          </w:tcPr>
          <w:p>
            <w:pPr>
              <w:pStyle w:val="yTableNAm"/>
              <w:ind w:right="118"/>
              <w:jc w:val="right"/>
            </w:pPr>
            <w:r>
              <w:t>815.00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(6)</w:t>
            </w:r>
            <w:r>
              <w:tab/>
              <w:t xml:space="preserve">Cockburn Sound (Line and Pot) Managed Fishery </w:t>
            </w:r>
          </w:p>
        </w:tc>
        <w:tc>
          <w:tcPr>
            <w:tcW w:w="1320" w:type="dxa"/>
          </w:tcPr>
          <w:p>
            <w:pPr>
              <w:pStyle w:val="yTableNAm"/>
              <w:ind w:right="118"/>
              <w:jc w:val="right"/>
            </w:pPr>
            <w:r>
              <w:t>119.00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(7)</w:t>
            </w:r>
            <w:r>
              <w:tab/>
              <w:t xml:space="preserve">Cockburn Sound (Mussel) Managed Fishery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(8)</w:t>
            </w:r>
            <w:r>
              <w:tab/>
              <w:t xml:space="preserve">Esperance Rock Lobster Managed Fishery, per pot </w:t>
            </w:r>
          </w:p>
        </w:tc>
        <w:tc>
          <w:tcPr>
            <w:tcW w:w="1320" w:type="dxa"/>
          </w:tcPr>
          <w:p>
            <w:pPr>
              <w:pStyle w:val="yTableNAm"/>
              <w:ind w:right="118"/>
              <w:jc w:val="right"/>
            </w:pPr>
            <w:r>
              <w:t>61.93</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(9)</w:t>
            </w:r>
            <w:r>
              <w:tab/>
            </w:r>
            <w:r>
              <w:rPr>
                <w:spacing w:val="-4"/>
              </w:rPr>
              <w:t xml:space="preserve">Exmouth Gulf Prawn Managed Fishery </w:t>
            </w:r>
          </w:p>
        </w:tc>
        <w:tc>
          <w:tcPr>
            <w:tcW w:w="1320" w:type="dxa"/>
          </w:tcPr>
          <w:p>
            <w:pPr>
              <w:pStyle w:val="yTableNAm"/>
              <w:ind w:right="57"/>
              <w:jc w:val="right"/>
            </w:pPr>
            <w:r>
              <w:t>18 792.00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(10)</w:t>
            </w:r>
            <w:r>
              <w:tab/>
              <w:t xml:space="preserve">Kimberley Gillnet and Barramundi Managed Fishery, per boat </w:t>
            </w:r>
          </w:p>
        </w:tc>
        <w:tc>
          <w:tcPr>
            <w:tcW w:w="1320" w:type="dxa"/>
          </w:tcPr>
          <w:p>
            <w:pPr>
              <w:pStyle w:val="yTableNAm"/>
              <w:ind w:right="118"/>
              <w:jc w:val="right"/>
            </w:pPr>
            <w:r>
              <w:br/>
              <w:t>2 466.00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(11)</w:t>
            </w:r>
            <w:r>
              <w:tab/>
              <w:t>Kimberley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 Class 1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Class 2 licence </w:t>
            </w:r>
          </w:p>
        </w:tc>
        <w:tc>
          <w:tcPr>
            <w:tcW w:w="1320" w:type="dxa"/>
          </w:tcPr>
          <w:p>
            <w:pPr>
              <w:pStyle w:val="yTableNAm"/>
              <w:ind w:right="118"/>
              <w:jc w:val="right"/>
            </w:pPr>
            <w:r>
              <w:t>945.00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a Class 3 licence </w:t>
            </w:r>
          </w:p>
        </w:tc>
        <w:tc>
          <w:tcPr>
            <w:tcW w:w="1320" w:type="dxa"/>
          </w:tcPr>
          <w:p>
            <w:pPr>
              <w:pStyle w:val="yTableNAm"/>
              <w:ind w:right="118"/>
              <w:jc w:val="right"/>
            </w:pPr>
            <w:r>
              <w:t>5 000.00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r>
            <w:r>
              <w:br w:type="page"/>
              <w:t>(12)</w:t>
            </w:r>
            <w:r>
              <w:tab/>
              <w:t>Marine Aquarium Fish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individual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body corporate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(13)</w:t>
            </w:r>
            <w:r>
              <w:tab/>
              <w:t xml:space="preserve">Nickol Bay Prawn Managed Fishery </w:t>
            </w:r>
          </w:p>
        </w:tc>
        <w:tc>
          <w:tcPr>
            <w:tcW w:w="1320" w:type="dxa"/>
          </w:tcPr>
          <w:p>
            <w:pPr>
              <w:pStyle w:val="yTableNAm"/>
              <w:ind w:right="118"/>
              <w:jc w:val="right"/>
            </w:pPr>
            <w:r>
              <w:t>3 592.00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(14)</w:t>
            </w:r>
            <w:r>
              <w:tab/>
              <w:t xml:space="preserve">Northern Demersal Scalefish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17.00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 class licence, per unit of entitlement </w:t>
            </w:r>
          </w:p>
        </w:tc>
        <w:tc>
          <w:tcPr>
            <w:tcW w:w="1320" w:type="dxa"/>
          </w:tcPr>
          <w:p>
            <w:pPr>
              <w:pStyle w:val="yTableNAm"/>
              <w:ind w:right="118"/>
              <w:jc w:val="right"/>
            </w:pPr>
            <w:r>
              <w:t>62.45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(15)</w:t>
            </w:r>
            <w:r>
              <w:tab/>
              <w:t>Onslow Prawn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an “A” class licence </w:t>
            </w:r>
          </w:p>
        </w:tc>
        <w:tc>
          <w:tcPr>
            <w:tcW w:w="1320" w:type="dxa"/>
          </w:tcPr>
          <w:p>
            <w:pPr>
              <w:pStyle w:val="yTableNAm"/>
              <w:ind w:right="118"/>
              <w:jc w:val="right"/>
            </w:pPr>
            <w:r>
              <w:t>10 404.00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“B” class licence </w:t>
            </w:r>
          </w:p>
        </w:tc>
        <w:tc>
          <w:tcPr>
            <w:tcW w:w="1320" w:type="dxa"/>
          </w:tcPr>
          <w:p>
            <w:pPr>
              <w:pStyle w:val="yTableNAm"/>
              <w:ind w:right="118"/>
              <w:jc w:val="right"/>
            </w:pPr>
            <w:r>
              <w:t>3 663.00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a “C”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a “D” class licence </w:t>
            </w:r>
          </w:p>
        </w:tc>
        <w:tc>
          <w:tcPr>
            <w:tcW w:w="1320" w:type="dxa"/>
          </w:tcPr>
          <w:p>
            <w:pPr>
              <w:pStyle w:val="yTableNAm"/>
              <w:ind w:right="118"/>
              <w:jc w:val="right"/>
            </w:pPr>
            <w:r>
              <w:t>122.00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(16)</w:t>
            </w:r>
            <w:r>
              <w:tab/>
              <w:t xml:space="preserve">Pilbara Fish Trawl Interim Managed Fishery, per fish trawl unit </w:t>
            </w:r>
          </w:p>
        </w:tc>
        <w:tc>
          <w:tcPr>
            <w:tcW w:w="1320" w:type="dxa"/>
          </w:tcPr>
          <w:p>
            <w:pPr>
              <w:pStyle w:val="yTableNAm"/>
              <w:ind w:right="118"/>
              <w:jc w:val="right"/>
            </w:pPr>
            <w:r>
              <w:br/>
              <w:t>8.25</w:t>
            </w:r>
          </w:p>
        </w:tc>
      </w:tr>
      <w:tr>
        <w:tblPrEx>
          <w:tblCellMar>
            <w:left w:w="142" w:type="dxa"/>
            <w:bottom w:w="0" w:type="dxa"/>
            <w:right w:w="142" w:type="dxa"/>
          </w:tblCellMar>
        </w:tblPrEx>
        <w:trPr>
          <w:cantSplit/>
        </w:trPr>
        <w:tc>
          <w:tcPr>
            <w:tcW w:w="5528" w:type="dxa"/>
            <w:gridSpan w:val="2"/>
          </w:tcPr>
          <w:p>
            <w:pPr>
              <w:pStyle w:val="yTableNAm"/>
              <w:keepNext/>
              <w:tabs>
                <w:tab w:val="left" w:pos="138"/>
              </w:tabs>
              <w:ind w:left="614" w:hanging="614"/>
            </w:pPr>
            <w:r>
              <w:tab/>
              <w:t>(17)</w:t>
            </w:r>
            <w:r>
              <w:tab/>
              <w:t xml:space="preserve">Pilbara Trap Managed Fishery, per trap unit </w:t>
            </w:r>
          </w:p>
        </w:tc>
        <w:tc>
          <w:tcPr>
            <w:tcW w:w="1320" w:type="dxa"/>
          </w:tcPr>
          <w:p>
            <w:pPr>
              <w:pStyle w:val="yTableNAm"/>
              <w:keepNext/>
              <w:ind w:right="118"/>
              <w:jc w:val="right"/>
            </w:pPr>
            <w:r>
              <w:t>6.95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(18)</w:t>
            </w:r>
            <w:r>
              <w:tab/>
              <w:t xml:space="preserve">Shark Bay Beach Seine and Mesh Net Managed Fishery, per fishing unit </w:t>
            </w:r>
          </w:p>
        </w:tc>
        <w:tc>
          <w:tcPr>
            <w:tcW w:w="1320" w:type="dxa"/>
          </w:tcPr>
          <w:p>
            <w:pPr>
              <w:pStyle w:val="yTableNAm"/>
              <w:ind w:right="118"/>
              <w:jc w:val="right"/>
            </w:pPr>
            <w:r>
              <w:br/>
              <w:t>2 748.00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(19)</w:t>
            </w:r>
            <w:r>
              <w:tab/>
              <w:t xml:space="preserve">Shark Bay Prawn Managed Fishery </w:t>
            </w:r>
          </w:p>
        </w:tc>
        <w:tc>
          <w:tcPr>
            <w:tcW w:w="1320" w:type="dxa"/>
          </w:tcPr>
          <w:p>
            <w:pPr>
              <w:pStyle w:val="yTableNAm"/>
              <w:ind w:right="118"/>
              <w:jc w:val="right"/>
            </w:pPr>
            <w:r>
              <w:t>33 912.00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(20)</w:t>
            </w:r>
            <w:r>
              <w:tab/>
              <w:t>Shark Bay Scallop Managed Fishery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a class A boat, per boat </w:t>
            </w:r>
          </w:p>
        </w:tc>
        <w:tc>
          <w:tcPr>
            <w:tcW w:w="1320" w:type="dxa"/>
          </w:tcPr>
          <w:p>
            <w:pPr>
              <w:pStyle w:val="yTableNAm"/>
              <w:ind w:right="118"/>
              <w:jc w:val="right"/>
            </w:pPr>
            <w:r>
              <w:t>27 223.00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a class B boat, per boat </w:t>
            </w:r>
          </w:p>
        </w:tc>
        <w:tc>
          <w:tcPr>
            <w:tcW w:w="1320" w:type="dxa"/>
          </w:tcPr>
          <w:p>
            <w:pPr>
              <w:pStyle w:val="yTableNAm"/>
              <w:ind w:right="118"/>
              <w:jc w:val="right"/>
            </w:pPr>
            <w:r>
              <w:t>3 529.00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(21)</w:t>
            </w:r>
            <w:r>
              <w:tab/>
              <w:t xml:space="preserve">Shark Bay Snapper Managed Fishery, per unit </w:t>
            </w:r>
          </w:p>
        </w:tc>
        <w:tc>
          <w:tcPr>
            <w:tcW w:w="1320" w:type="dxa"/>
          </w:tcPr>
          <w:p>
            <w:pPr>
              <w:pStyle w:val="yTableNAm"/>
              <w:ind w:right="118"/>
              <w:jc w:val="right"/>
            </w:pPr>
            <w:r>
              <w:t>15.47</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(22)</w:t>
            </w:r>
            <w:r>
              <w:tab/>
              <w:t xml:space="preserve">South Coast Estuarine Managed Fishery </w:t>
            </w:r>
          </w:p>
        </w:tc>
        <w:tc>
          <w:tcPr>
            <w:tcW w:w="1320" w:type="dxa"/>
          </w:tcPr>
          <w:p>
            <w:pPr>
              <w:pStyle w:val="yTableNAm"/>
              <w:ind w:right="118"/>
              <w:jc w:val="right"/>
            </w:pPr>
            <w:r>
              <w:t>1 163.00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zone 1 </w:t>
            </w:r>
          </w:p>
        </w:tc>
        <w:tc>
          <w:tcPr>
            <w:tcW w:w="1320" w:type="dxa"/>
          </w:tcPr>
          <w:p>
            <w:pPr>
              <w:pStyle w:val="yTableNAm"/>
              <w:ind w:right="118"/>
              <w:jc w:val="right"/>
            </w:pPr>
            <w:r>
              <w:t>18.32</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zone 2 </w:t>
            </w:r>
          </w:p>
        </w:tc>
        <w:tc>
          <w:tcPr>
            <w:tcW w:w="1320" w:type="dxa"/>
          </w:tcPr>
          <w:p>
            <w:pPr>
              <w:pStyle w:val="yTableNAm"/>
              <w:ind w:right="118"/>
              <w:jc w:val="right"/>
            </w:pPr>
            <w:r>
              <w:t>25.56</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zone 3 </w:t>
            </w:r>
          </w:p>
        </w:tc>
        <w:tc>
          <w:tcPr>
            <w:tcW w:w="1320" w:type="dxa"/>
          </w:tcPr>
          <w:p>
            <w:pPr>
              <w:pStyle w:val="yTableNAm"/>
              <w:ind w:right="118"/>
              <w:jc w:val="right"/>
            </w:pPr>
            <w:r>
              <w:t>54.87</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zone 4 </w:t>
            </w:r>
          </w:p>
        </w:tc>
        <w:tc>
          <w:tcPr>
            <w:tcW w:w="1320" w:type="dxa"/>
          </w:tcPr>
          <w:p>
            <w:pPr>
              <w:pStyle w:val="yTableNAm"/>
              <w:ind w:right="118"/>
              <w:jc w:val="right"/>
            </w:pPr>
            <w:r>
              <w:t>105.16</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(24)</w:t>
            </w:r>
            <w:r>
              <w:tab/>
              <w:t>South Coast Salmon Managed Fishery, per team</w:t>
            </w:r>
          </w:p>
        </w:tc>
        <w:tc>
          <w:tcPr>
            <w:tcW w:w="1320" w:type="dxa"/>
          </w:tcPr>
          <w:p>
            <w:pPr>
              <w:pStyle w:val="yTableNAm"/>
              <w:ind w:right="118"/>
              <w:jc w:val="right"/>
            </w:pPr>
            <w:r>
              <w:t>1 268.00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(25)</w:t>
            </w:r>
            <w:r>
              <w:tab/>
              <w:t xml:space="preserve">South West Coast Salmon Managed Fishery, per team </w:t>
            </w:r>
          </w:p>
        </w:tc>
        <w:tc>
          <w:tcPr>
            <w:tcW w:w="1320" w:type="dxa"/>
          </w:tcPr>
          <w:p>
            <w:pPr>
              <w:pStyle w:val="yTableNAm"/>
              <w:ind w:right="118"/>
              <w:jc w:val="right"/>
            </w:pPr>
            <w:r>
              <w:br/>
              <w:t>624.00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(26)</w:t>
            </w:r>
            <w:r>
              <w:tab/>
              <w:t>South West Trawl Managed Fishery — </w:t>
            </w:r>
          </w:p>
        </w:tc>
        <w:tc>
          <w:tcPr>
            <w:tcW w:w="1320" w:type="dxa"/>
          </w:tcPr>
          <w:p>
            <w:pPr>
              <w:pStyle w:val="yTableNAm"/>
              <w:ind w:right="118"/>
              <w:jc w:val="right"/>
            </w:pP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(a)</w:t>
            </w:r>
            <w:r>
              <w:tab/>
              <w:t xml:space="preserve">for zone A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(b)</w:t>
            </w:r>
            <w:r>
              <w:tab/>
              <w:t xml:space="preserve">for zone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(c)</w:t>
            </w:r>
            <w:r>
              <w:tab/>
              <w:t xml:space="preserve">for zone A and B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(d)</w:t>
            </w:r>
            <w:r>
              <w:tab/>
              <w:t xml:space="preserve">for zone B and C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092"/>
              </w:tabs>
              <w:ind w:left="1092" w:hanging="1092"/>
            </w:pPr>
            <w:r>
              <w:tab/>
              <w:t>(e)</w:t>
            </w:r>
            <w:r>
              <w:tab/>
              <w:t xml:space="preserve">for zone B and D </w:t>
            </w:r>
          </w:p>
        </w:tc>
        <w:tc>
          <w:tcPr>
            <w:tcW w:w="1320" w:type="dxa"/>
          </w:tcPr>
          <w:p>
            <w:pPr>
              <w:pStyle w:val="yTableNAm"/>
              <w:ind w:right="118"/>
              <w:jc w:val="right"/>
            </w:pPr>
            <w:r>
              <w:t>955.00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(27)</w:t>
            </w:r>
            <w:r>
              <w:tab/>
              <w:t xml:space="preserve">Specimen Shell Managed Fishery </w:t>
            </w:r>
          </w:p>
        </w:tc>
        <w:tc>
          <w:tcPr>
            <w:tcW w:w="1320" w:type="dxa"/>
          </w:tcPr>
          <w:p>
            <w:pPr>
              <w:pStyle w:val="yTableNAm"/>
              <w:ind w:right="118"/>
              <w:jc w:val="right"/>
            </w:pPr>
            <w:r>
              <w:t>1 030.00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(28)</w:t>
            </w:r>
            <w:r>
              <w:tab/>
              <w:t xml:space="preserve">Warnbro Sound (Crab) Managed Fishery </w:t>
            </w:r>
          </w:p>
        </w:tc>
        <w:tc>
          <w:tcPr>
            <w:tcW w:w="1320" w:type="dxa"/>
          </w:tcPr>
          <w:p>
            <w:pPr>
              <w:pStyle w:val="yTableNAm"/>
              <w:ind w:right="118"/>
              <w:jc w:val="right"/>
            </w:pPr>
            <w:r>
              <w:t>1 083.00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(29)</w:t>
            </w:r>
            <w:r>
              <w:tab/>
              <w:t xml:space="preserve">West Coast (Beach Bait Fish Net) Managed Fishery </w:t>
            </w:r>
          </w:p>
        </w:tc>
        <w:tc>
          <w:tcPr>
            <w:tcW w:w="1320" w:type="dxa"/>
          </w:tcPr>
          <w:p>
            <w:pPr>
              <w:pStyle w:val="yTableNAm"/>
              <w:ind w:right="118"/>
              <w:jc w:val="right"/>
            </w:pPr>
            <w:r>
              <w:t>277.00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(30)</w:t>
            </w:r>
            <w:r>
              <w:tab/>
              <w:t>West Coast Demersal Gillnet and Demersal Longline Interim Managed Fishery, per unit</w:t>
            </w:r>
          </w:p>
        </w:tc>
        <w:tc>
          <w:tcPr>
            <w:tcW w:w="1320" w:type="dxa"/>
          </w:tcPr>
          <w:p>
            <w:pPr>
              <w:pStyle w:val="yTableNAm"/>
              <w:ind w:right="118"/>
              <w:jc w:val="right"/>
            </w:pPr>
            <w:r>
              <w:br/>
              <w:t>3.25</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(31)</w:t>
            </w:r>
            <w:r>
              <w:tab/>
              <w:t>West Coast Purse Seine Managed Fishery</w:t>
            </w:r>
          </w:p>
        </w:tc>
        <w:tc>
          <w:tcPr>
            <w:tcW w:w="1320" w:type="dxa"/>
          </w:tcPr>
          <w:p>
            <w:pPr>
              <w:pStyle w:val="yTableNAm"/>
              <w:ind w:right="118"/>
              <w:jc w:val="right"/>
            </w:pPr>
            <w:r>
              <w:t>2 235.00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(32)</w:t>
            </w:r>
            <w:r>
              <w:tab/>
              <w:t xml:space="preserve">West Coast Rock Lobster Managed Fishery, per unit </w:t>
            </w:r>
          </w:p>
        </w:tc>
        <w:tc>
          <w:tcPr>
            <w:tcW w:w="1320" w:type="dxa"/>
          </w:tcPr>
          <w:p>
            <w:pPr>
              <w:pStyle w:val="yTableNAm"/>
              <w:ind w:right="118"/>
              <w:jc w:val="right"/>
            </w:pPr>
            <w:r>
              <w:t>112.00</w:t>
            </w:r>
          </w:p>
        </w:tc>
      </w:tr>
      <w:tr>
        <w:tblPrEx>
          <w:tblCellMar>
            <w:left w:w="142" w:type="dxa"/>
            <w:bottom w:w="0" w:type="dxa"/>
            <w:right w:w="142" w:type="dxa"/>
          </w:tblCellMar>
        </w:tblPrEx>
        <w:trPr>
          <w:cantSplit/>
        </w:trPr>
        <w:tc>
          <w:tcPr>
            <w:tcW w:w="5528" w:type="dxa"/>
            <w:gridSpan w:val="2"/>
          </w:tcPr>
          <w:p>
            <w:pPr>
              <w:pStyle w:val="yTableNAm"/>
              <w:tabs>
                <w:tab w:val="left" w:pos="138"/>
              </w:tabs>
              <w:ind w:left="614" w:hanging="614"/>
            </w:pPr>
            <w:r>
              <w:tab/>
              <w:t>(33)</w:t>
            </w:r>
            <w:r>
              <w:tab/>
              <w:t>Windy Harbour</w:t>
            </w:r>
            <w:r>
              <w:noBreakHyphen/>
              <w:t xml:space="preserve">Augusta Rock Lobster Managed Fishery, per pot </w:t>
            </w:r>
          </w:p>
        </w:tc>
        <w:tc>
          <w:tcPr>
            <w:tcW w:w="1320" w:type="dxa"/>
          </w:tcPr>
          <w:p>
            <w:pPr>
              <w:pStyle w:val="yTableNAm"/>
              <w:ind w:right="118"/>
              <w:jc w:val="right"/>
            </w:pPr>
            <w:r>
              <w:br/>
              <w:t>46.67</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blPrEx>
          <w:tblCellMar>
            <w:bottom w:w="0" w:type="dxa"/>
          </w:tblCellMar>
        </w:tblPrEx>
        <w:trPr>
          <w:cantSplit/>
          <w:trHeight w:val="3304"/>
        </w:trPr>
        <w:tc>
          <w:tcPr>
            <w:tcW w:w="5528" w:type="dxa"/>
            <w:gridSpan w:val="2"/>
            <w:tcBorders>
              <w:bottom w:val="single" w:sz="4" w:space="0" w:color="auto"/>
            </w:tcBorders>
          </w:tcPr>
          <w:p>
            <w:pPr>
              <w:pStyle w:val="yTableNAm"/>
              <w:tabs>
                <w:tab w:val="clear" w:pos="567"/>
                <w:tab w:val="left" w:pos="598"/>
                <w:tab w:val="left" w:pos="1220"/>
              </w:tabs>
              <w:ind w:left="1220" w:hanging="1220"/>
            </w:pPr>
            <w:r>
              <w:tab/>
              <w:t>(1)(a)</w:t>
            </w:r>
            <w:r>
              <w:tab/>
              <w:t xml:space="preserve">Using —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 xml:space="preserve">one or more boats with a surveyed length of 7.5 m or less and a combined open water passenger carrying capacity of 20 persons or less, in one zone </w:t>
            </w:r>
          </w:p>
        </w:tc>
        <w:tc>
          <w:tcPr>
            <w:tcW w:w="1320" w:type="dxa"/>
            <w:tcBorders>
              <w:bottom w:val="single" w:sz="4" w:space="0" w:color="auto"/>
            </w:tcBorders>
          </w:tcPr>
          <w:p>
            <w:pPr>
              <w:pStyle w:val="yTableNAm"/>
              <w:ind w:right="118"/>
              <w:jc w:val="right"/>
            </w:pPr>
            <w:r>
              <w:br/>
            </w:r>
            <w:r>
              <w:br/>
            </w:r>
            <w:r>
              <w:br/>
            </w:r>
            <w:r>
              <w:br/>
            </w:r>
            <w:r>
              <w:br/>
            </w:r>
            <w:r>
              <w:br/>
            </w:r>
            <w:r>
              <w:br/>
            </w:r>
            <w:r>
              <w:br/>
            </w:r>
            <w:r>
              <w:br/>
            </w:r>
            <w:r>
              <w:br/>
            </w:r>
            <w:r>
              <w:br/>
              <w:t>259.00</w:t>
            </w:r>
          </w:p>
        </w:tc>
      </w:tr>
      <w:tr>
        <w:tblPrEx>
          <w:tblCellMar>
            <w:bottom w:w="0" w:type="dxa"/>
          </w:tblCellMar>
        </w:tblPrEx>
        <w:trPr>
          <w:cantSplit/>
        </w:trPr>
        <w:tc>
          <w:tcPr>
            <w:tcW w:w="5528" w:type="dxa"/>
            <w:gridSpan w:val="2"/>
          </w:tcPr>
          <w:p>
            <w:pPr>
              <w:pStyle w:val="yTableNAm"/>
              <w:keepNext/>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t>259.00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259.00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(1)(a)</w:t>
            </w:r>
            <w:r>
              <w:tab/>
              <w:t xml:space="preserve">Using a boat with a surveyed length of more than 7.5 m and an open water passenger capacity of 20 persons or less and an associated power boat with a length of 4.5 m or more but 7.5 m or less, in one zone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associated power boat with a surveyed length of more than 7.5 m and a maximum passenger carrying capacity of 20 passengers or less </w:t>
            </w:r>
          </w:p>
        </w:tc>
        <w:tc>
          <w:tcPr>
            <w:tcW w:w="1320" w:type="dxa"/>
          </w:tcPr>
          <w:p>
            <w:pPr>
              <w:pStyle w:val="yTableNAm"/>
              <w:ind w:right="118"/>
              <w:jc w:val="right"/>
            </w:pP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each additional passenger carrying capacity of 10 passengers or a part thereof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t>259.00</w:t>
            </w:r>
          </w:p>
        </w:tc>
      </w:tr>
      <w:tr>
        <w:tblPrEx>
          <w:tblCellMar>
            <w:bottom w:w="0" w:type="dxa"/>
          </w:tblCellMar>
        </w:tblPrEx>
        <w:trPr>
          <w:cantSplit/>
        </w:trPr>
        <w:tc>
          <w:tcPr>
            <w:tcW w:w="5528" w:type="dxa"/>
            <w:gridSpan w:val="2"/>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t>129.00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t>636.00</w:t>
            </w:r>
          </w:p>
        </w:tc>
      </w:tr>
      <w:tr>
        <w:tblPrEx>
          <w:tblCellMar>
            <w:bottom w:w="0" w:type="dxa"/>
          </w:tblCellMar>
        </w:tblPrEx>
        <w:trPr>
          <w:cantSplit/>
        </w:trPr>
        <w:tc>
          <w:tcPr>
            <w:tcW w:w="5528" w:type="dxa"/>
            <w:gridSpan w:val="2"/>
          </w:tcPr>
          <w:p>
            <w:pPr>
              <w:pStyle w:val="yTableNAm"/>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w:t>
            </w:r>
            <w:r>
              <w:tab/>
              <w:t xml:space="preserve">for each additional capacity of 10 passengers or part thereof </w:t>
            </w:r>
          </w:p>
        </w:tc>
        <w:tc>
          <w:tcPr>
            <w:tcW w:w="1320" w:type="dxa"/>
          </w:tcPr>
          <w:p>
            <w:pPr>
              <w:pStyle w:val="yTableNAm"/>
              <w:ind w:right="118"/>
              <w:jc w:val="right"/>
            </w:pP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t>312.00</w:t>
            </w:r>
          </w:p>
        </w:tc>
      </w:tr>
      <w:tr>
        <w:tblPrEx>
          <w:tblCellMar>
            <w:bottom w:w="0" w:type="dxa"/>
          </w:tblCellMar>
        </w:tblPrEx>
        <w:trPr>
          <w:cantSplit/>
        </w:trPr>
        <w:tc>
          <w:tcPr>
            <w:tcW w:w="5528" w:type="dxa"/>
            <w:gridSpan w:val="2"/>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t>636.00</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(1)</w:t>
            </w:r>
            <w:r>
              <w:tab/>
              <w:t xml:space="preserve">a boat 6.5 m or longer </w:t>
            </w:r>
          </w:p>
        </w:tc>
        <w:tc>
          <w:tcPr>
            <w:tcW w:w="1320" w:type="dxa"/>
          </w:tcPr>
          <w:p>
            <w:pPr>
              <w:pStyle w:val="yTableNAm"/>
              <w:ind w:right="118"/>
              <w:jc w:val="right"/>
            </w:pPr>
            <w:r>
              <w:t>315.00</w:t>
            </w:r>
          </w:p>
        </w:tc>
      </w:tr>
      <w:tr>
        <w:tblPrEx>
          <w:tblCellMar>
            <w:bottom w:w="0" w:type="dxa"/>
          </w:tblCellMar>
        </w:tblPrEx>
        <w:trPr>
          <w:cantSplit/>
        </w:trPr>
        <w:tc>
          <w:tcPr>
            <w:tcW w:w="5528" w:type="dxa"/>
            <w:gridSpan w:val="2"/>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blPrEx>
          <w:tblCellMar>
            <w:bottom w:w="0" w:type="dxa"/>
          </w:tblCellMar>
        </w:tblPrEx>
        <w:trPr>
          <w:cantSplit/>
        </w:trPr>
        <w:tc>
          <w:tcPr>
            <w:tcW w:w="5528" w:type="dxa"/>
            <w:gridSpan w:val="2"/>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blPrEx>
          <w:tblCellMar>
            <w:bottom w:w="0" w:type="dxa"/>
          </w:tblCellMar>
        </w:tblPrEx>
        <w:trPr>
          <w:cantSplit/>
          <w:ins w:id="3374" w:author="Master Repository Process" w:date="2021-08-28T09:26:00Z"/>
        </w:trPr>
        <w:tc>
          <w:tcPr>
            <w:tcW w:w="5528" w:type="dxa"/>
            <w:gridSpan w:val="2"/>
          </w:tcPr>
          <w:p>
            <w:pPr>
              <w:pStyle w:val="yTableNAm"/>
              <w:tabs>
                <w:tab w:val="clear" w:pos="567"/>
                <w:tab w:val="left" w:pos="598"/>
              </w:tabs>
              <w:ind w:left="612" w:hanging="612"/>
              <w:rPr>
                <w:ins w:id="3375" w:author="Master Repository Process" w:date="2021-08-28T09:26:00Z"/>
              </w:rPr>
            </w:pPr>
            <w:ins w:id="3376" w:author="Master Repository Process" w:date="2021-08-28T09:26:00Z">
              <w:r>
                <w:t>8.</w:t>
              </w:r>
              <w:r>
                <w:tab/>
                <w:t>Recreational fishing licence (r. 124) —</w:t>
              </w:r>
            </w:ins>
          </w:p>
        </w:tc>
        <w:tc>
          <w:tcPr>
            <w:tcW w:w="1320" w:type="dxa"/>
          </w:tcPr>
          <w:p>
            <w:pPr>
              <w:pStyle w:val="yTableNAm"/>
              <w:ind w:right="118"/>
              <w:jc w:val="right"/>
              <w:rPr>
                <w:ins w:id="3377" w:author="Master Repository Process" w:date="2021-08-28T09:26:00Z"/>
              </w:rPr>
            </w:pPr>
          </w:p>
        </w:tc>
      </w:tr>
      <w:tr>
        <w:tblPrEx>
          <w:tblCellMar>
            <w:bottom w:w="0" w:type="dxa"/>
          </w:tblCellMar>
        </w:tblPrEx>
        <w:trPr>
          <w:cantSplit/>
          <w:ins w:id="3378" w:author="Master Repository Process" w:date="2021-08-28T09:26:00Z"/>
        </w:trPr>
        <w:tc>
          <w:tcPr>
            <w:tcW w:w="5528" w:type="dxa"/>
            <w:gridSpan w:val="2"/>
          </w:tcPr>
          <w:p>
            <w:pPr>
              <w:pStyle w:val="yTableNAm"/>
              <w:tabs>
                <w:tab w:val="clear" w:pos="567"/>
                <w:tab w:val="left" w:pos="598"/>
                <w:tab w:val="left" w:pos="1220"/>
              </w:tabs>
              <w:ind w:left="1220" w:hanging="1220"/>
              <w:rPr>
                <w:ins w:id="3379" w:author="Master Repository Process" w:date="2021-08-28T09:26:00Z"/>
              </w:rPr>
            </w:pPr>
            <w:ins w:id="3380" w:author="Master Repository Process" w:date="2021-08-28T09:26:00Z">
              <w:r>
                <w:tab/>
                <w:t>(a)</w:t>
              </w:r>
              <w:r>
                <w:tab/>
                <w:t>fishing for rock lobster</w:t>
              </w:r>
            </w:ins>
          </w:p>
        </w:tc>
        <w:tc>
          <w:tcPr>
            <w:tcW w:w="1320" w:type="dxa"/>
          </w:tcPr>
          <w:p>
            <w:pPr>
              <w:pStyle w:val="yTableNAm"/>
              <w:ind w:right="118"/>
              <w:jc w:val="right"/>
              <w:rPr>
                <w:ins w:id="3381" w:author="Master Repository Process" w:date="2021-08-28T09:26:00Z"/>
              </w:rPr>
            </w:pPr>
            <w:ins w:id="3382" w:author="Master Repository Process" w:date="2021-08-28T09:26:00Z">
              <w:r>
                <w:t>40.00</w:t>
              </w:r>
            </w:ins>
          </w:p>
        </w:tc>
      </w:tr>
      <w:tr>
        <w:trPr>
          <w:ins w:id="3383" w:author="Master Repository Process" w:date="2021-08-28T09:26:00Z"/>
        </w:trPr>
        <w:tc>
          <w:tcPr>
            <w:tcW w:w="5516" w:type="dxa"/>
          </w:tcPr>
          <w:p>
            <w:pPr>
              <w:pStyle w:val="yTableNAm"/>
              <w:tabs>
                <w:tab w:val="clear" w:pos="567"/>
                <w:tab w:val="left" w:pos="598"/>
                <w:tab w:val="left" w:pos="1220"/>
              </w:tabs>
              <w:ind w:left="1220" w:hanging="1220"/>
              <w:rPr>
                <w:ins w:id="3384" w:author="Master Repository Process" w:date="2021-08-28T09:26:00Z"/>
              </w:rPr>
            </w:pPr>
            <w:ins w:id="3385" w:author="Master Repository Process" w:date="2021-08-28T09:26:00Z">
              <w:r>
                <w:tab/>
                <w:t>(b)</w:t>
              </w:r>
              <w:r>
                <w:tab/>
                <w:t>fishing for marron</w:t>
              </w:r>
            </w:ins>
          </w:p>
        </w:tc>
        <w:tc>
          <w:tcPr>
            <w:tcW w:w="1332" w:type="dxa"/>
            <w:gridSpan w:val="2"/>
          </w:tcPr>
          <w:p>
            <w:pPr>
              <w:pStyle w:val="yTableNAm"/>
              <w:ind w:right="118"/>
              <w:jc w:val="right"/>
              <w:rPr>
                <w:ins w:id="3386" w:author="Master Repository Process" w:date="2021-08-28T09:26:00Z"/>
              </w:rPr>
            </w:pPr>
            <w:ins w:id="3387" w:author="Master Repository Process" w:date="2021-08-28T09:26:00Z">
              <w:r>
                <w:t>40.00</w:t>
              </w:r>
            </w:ins>
          </w:p>
        </w:tc>
      </w:tr>
      <w:tr>
        <w:trPr>
          <w:ins w:id="3388" w:author="Master Repository Process" w:date="2021-08-28T09:26:00Z"/>
        </w:trPr>
        <w:tc>
          <w:tcPr>
            <w:tcW w:w="5516" w:type="dxa"/>
          </w:tcPr>
          <w:p>
            <w:pPr>
              <w:pStyle w:val="zyTableNAm"/>
              <w:tabs>
                <w:tab w:val="left" w:pos="1168"/>
              </w:tabs>
              <w:ind w:left="1168" w:hanging="1168"/>
              <w:rPr>
                <w:ins w:id="3389" w:author="Master Repository Process" w:date="2021-08-28T09:26:00Z"/>
              </w:rPr>
            </w:pPr>
            <w:ins w:id="3390" w:author="Master Repository Process" w:date="2021-08-28T09:26:00Z">
              <w:r>
                <w:tab/>
                <w:t>(c)</w:t>
              </w:r>
              <w:r>
                <w:tab/>
                <w:t xml:space="preserve">fishing for abalone </w:t>
              </w:r>
            </w:ins>
          </w:p>
        </w:tc>
        <w:tc>
          <w:tcPr>
            <w:tcW w:w="1332" w:type="dxa"/>
            <w:gridSpan w:val="2"/>
          </w:tcPr>
          <w:p>
            <w:pPr>
              <w:pStyle w:val="yTableNAm"/>
              <w:ind w:right="118"/>
              <w:jc w:val="right"/>
              <w:rPr>
                <w:ins w:id="3391" w:author="Master Repository Process" w:date="2021-08-28T09:26:00Z"/>
              </w:rPr>
            </w:pPr>
            <w:ins w:id="3392" w:author="Master Repository Process" w:date="2021-08-28T09:26:00Z">
              <w:r>
                <w:t>40.00</w:t>
              </w:r>
            </w:ins>
          </w:p>
        </w:tc>
      </w:tr>
      <w:tr>
        <w:trPr>
          <w:ins w:id="3393" w:author="Master Repository Process" w:date="2021-08-28T09:26:00Z"/>
        </w:trPr>
        <w:tc>
          <w:tcPr>
            <w:tcW w:w="5516" w:type="dxa"/>
          </w:tcPr>
          <w:p>
            <w:pPr>
              <w:pStyle w:val="zyTableNAm"/>
              <w:tabs>
                <w:tab w:val="left" w:pos="1168"/>
              </w:tabs>
              <w:ind w:left="1168" w:hanging="1168"/>
              <w:rPr>
                <w:ins w:id="3394" w:author="Master Repository Process" w:date="2021-08-28T09:26:00Z"/>
              </w:rPr>
            </w:pPr>
            <w:ins w:id="3395" w:author="Master Repository Process" w:date="2021-08-28T09:26:00Z">
              <w:r>
                <w:tab/>
                <w:t>(d)</w:t>
              </w:r>
              <w:r>
                <w:tab/>
                <w:t xml:space="preserve">fishing for all freshwater fish (other than crustaceans) in waters south of 29 degrees south latitude above the tidal influence including all lakes, dams, rivers and their tributaries </w:t>
              </w:r>
            </w:ins>
          </w:p>
        </w:tc>
        <w:tc>
          <w:tcPr>
            <w:tcW w:w="1332" w:type="dxa"/>
            <w:gridSpan w:val="2"/>
          </w:tcPr>
          <w:p>
            <w:pPr>
              <w:pStyle w:val="yTableNAm"/>
              <w:ind w:right="118"/>
              <w:jc w:val="right"/>
              <w:rPr>
                <w:ins w:id="3396" w:author="Master Repository Process" w:date="2021-08-28T09:26:00Z"/>
              </w:rPr>
            </w:pPr>
            <w:ins w:id="3397" w:author="Master Repository Process" w:date="2021-08-28T09:26:00Z">
              <w:r>
                <w:br/>
              </w:r>
              <w:r>
                <w:br/>
              </w:r>
              <w:r>
                <w:br/>
              </w:r>
              <w:r>
                <w:br/>
                <w:t>40.00</w:t>
              </w:r>
            </w:ins>
          </w:p>
        </w:tc>
      </w:tr>
      <w:tr>
        <w:trPr>
          <w:ins w:id="3398" w:author="Master Repository Process" w:date="2021-08-28T09:26:00Z"/>
        </w:trPr>
        <w:tc>
          <w:tcPr>
            <w:tcW w:w="5516" w:type="dxa"/>
          </w:tcPr>
          <w:p>
            <w:pPr>
              <w:pStyle w:val="zyTableNAm"/>
              <w:tabs>
                <w:tab w:val="left" w:pos="1168"/>
              </w:tabs>
              <w:ind w:left="1168" w:hanging="1168"/>
              <w:rPr>
                <w:ins w:id="3399" w:author="Master Repository Process" w:date="2021-08-28T09:26:00Z"/>
              </w:rPr>
            </w:pPr>
            <w:ins w:id="3400" w:author="Master Repository Process" w:date="2021-08-28T09:26:00Z">
              <w:r>
                <w:tab/>
                <w:t>(e)</w:t>
              </w:r>
              <w:r>
                <w:tab/>
                <w:t xml:space="preserve">fishing by means of a fishing net </w:t>
              </w:r>
            </w:ins>
          </w:p>
        </w:tc>
        <w:tc>
          <w:tcPr>
            <w:tcW w:w="1332" w:type="dxa"/>
            <w:gridSpan w:val="2"/>
          </w:tcPr>
          <w:p>
            <w:pPr>
              <w:pStyle w:val="yTableNAm"/>
              <w:ind w:right="118"/>
              <w:jc w:val="right"/>
              <w:rPr>
                <w:ins w:id="3401" w:author="Master Repository Process" w:date="2021-08-28T09:26:00Z"/>
              </w:rPr>
            </w:pPr>
            <w:ins w:id="3402" w:author="Master Repository Process" w:date="2021-08-28T09:26:00Z">
              <w:r>
                <w:t>40.00</w:t>
              </w:r>
            </w:ins>
          </w:p>
        </w:tc>
      </w:tr>
      <w:tr>
        <w:trPr>
          <w:ins w:id="3403" w:author="Master Repository Process" w:date="2021-08-28T09:26:00Z"/>
        </w:trPr>
        <w:tc>
          <w:tcPr>
            <w:tcW w:w="5516" w:type="dxa"/>
          </w:tcPr>
          <w:p>
            <w:pPr>
              <w:pStyle w:val="zyTableNAm"/>
              <w:rPr>
                <w:ins w:id="3404" w:author="Master Repository Process" w:date="2021-08-28T09:26:00Z"/>
              </w:rPr>
            </w:pPr>
            <w:ins w:id="3405" w:author="Master Repository Process" w:date="2021-08-28T09:26:00Z">
              <w:r>
                <w:t>9.</w:t>
              </w:r>
              <w:r>
                <w:tab/>
                <w:t>Recreational (boat) fishing licence (r. 124C)</w:t>
              </w:r>
            </w:ins>
          </w:p>
        </w:tc>
        <w:tc>
          <w:tcPr>
            <w:tcW w:w="1332" w:type="dxa"/>
            <w:gridSpan w:val="2"/>
          </w:tcPr>
          <w:p>
            <w:pPr>
              <w:pStyle w:val="yTableNAm"/>
              <w:ind w:right="118"/>
              <w:jc w:val="right"/>
              <w:rPr>
                <w:ins w:id="3406" w:author="Master Repository Process" w:date="2021-08-28T09:26:00Z"/>
              </w:rPr>
            </w:pPr>
            <w:ins w:id="3407" w:author="Master Repository Process" w:date="2021-08-28T09:26:00Z">
              <w:r>
                <w:t>30.00</w:t>
              </w:r>
            </w:ins>
          </w:p>
        </w:tc>
      </w:tr>
    </w:tbl>
    <w:p>
      <w:pPr>
        <w:pStyle w:val="yFootnotesection"/>
      </w:pPr>
      <w:r>
        <w:tab/>
        <w:t>[Part 3 inserted in Gazette 9 Jun 2009 p. 1915</w:t>
      </w:r>
      <w:r>
        <w:noBreakHyphen/>
        <w:t>20; amended in Gazette 10 Sep 2009 p. 3539</w:t>
      </w:r>
      <w:ins w:id="3408" w:author="Master Repository Process" w:date="2021-08-28T09:26:00Z">
        <w:r>
          <w:t>; 12 Feb 2010 p. 586-7</w:t>
        </w:r>
      </w:ins>
      <w:r>
        <w:t>.]</w:t>
      </w:r>
    </w:p>
    <w:p>
      <w:pPr>
        <w:pStyle w:val="yScheduleHeading"/>
      </w:pPr>
      <w:bookmarkStart w:id="3409" w:name="_Toc189988159"/>
      <w:bookmarkStart w:id="3410" w:name="_Toc192041742"/>
      <w:bookmarkStart w:id="3411" w:name="_Toc199570976"/>
      <w:bookmarkStart w:id="3412" w:name="_Toc199738974"/>
      <w:bookmarkStart w:id="3413" w:name="_Toc199815075"/>
      <w:bookmarkStart w:id="3414" w:name="_Toc215040882"/>
      <w:bookmarkStart w:id="3415" w:name="_Toc215041327"/>
      <w:bookmarkStart w:id="3416" w:name="_Toc222129535"/>
      <w:bookmarkStart w:id="3417" w:name="_Toc222223240"/>
      <w:bookmarkStart w:id="3418" w:name="_Toc225914492"/>
      <w:bookmarkStart w:id="3419" w:name="_Toc231282537"/>
      <w:bookmarkStart w:id="3420" w:name="_Toc231282981"/>
      <w:bookmarkStart w:id="3421" w:name="_Toc234899571"/>
      <w:bookmarkStart w:id="3422" w:name="_Toc236632853"/>
      <w:bookmarkStart w:id="3423" w:name="_Toc236720466"/>
      <w:bookmarkStart w:id="3424" w:name="_Toc237764665"/>
      <w:bookmarkStart w:id="3425" w:name="_Toc238356289"/>
      <w:bookmarkStart w:id="3426" w:name="_Toc238368994"/>
      <w:bookmarkStart w:id="3427" w:name="_Toc238375947"/>
      <w:bookmarkStart w:id="3428" w:name="_Toc240339271"/>
      <w:bookmarkStart w:id="3429" w:name="_Toc241993777"/>
      <w:bookmarkStart w:id="3430" w:name="_Toc243192920"/>
      <w:bookmarkStart w:id="3431" w:name="_Toc243295622"/>
      <w:bookmarkStart w:id="3432" w:name="_Toc245113195"/>
      <w:bookmarkStart w:id="3433" w:name="_Toc245198357"/>
      <w:bookmarkStart w:id="3434" w:name="_Toc245198806"/>
      <w:bookmarkStart w:id="3435" w:name="_Toc245199255"/>
      <w:bookmarkStart w:id="3436" w:name="_Toc248122286"/>
      <w:bookmarkStart w:id="3437" w:name="_Toc248122737"/>
      <w:bookmarkStart w:id="3438" w:name="_Toc253670724"/>
      <w:bookmarkStart w:id="3439" w:name="_Toc253671174"/>
      <w:bookmarkStart w:id="3440" w:name="_Toc254942948"/>
      <w:bookmarkStart w:id="3441" w:name="_Toc254943401"/>
      <w:r>
        <w:rPr>
          <w:rStyle w:val="CharSchNo"/>
        </w:rPr>
        <w:t>Schedule 2</w:t>
      </w:r>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p>
    <w:p>
      <w:pPr>
        <w:pStyle w:val="yHeading2"/>
      </w:pPr>
      <w:bookmarkStart w:id="3442" w:name="_Toc189988160"/>
      <w:bookmarkStart w:id="3443" w:name="_Toc192041743"/>
      <w:bookmarkStart w:id="3444" w:name="_Toc199570977"/>
      <w:bookmarkStart w:id="3445" w:name="_Toc199738975"/>
      <w:bookmarkStart w:id="3446" w:name="_Toc199815076"/>
      <w:bookmarkStart w:id="3447" w:name="_Toc215040883"/>
      <w:bookmarkStart w:id="3448" w:name="_Toc215041328"/>
      <w:bookmarkStart w:id="3449" w:name="_Toc222129536"/>
      <w:bookmarkStart w:id="3450" w:name="_Toc222223241"/>
      <w:bookmarkStart w:id="3451" w:name="_Toc225914493"/>
      <w:bookmarkStart w:id="3452" w:name="_Toc231282538"/>
      <w:bookmarkStart w:id="3453" w:name="_Toc231282982"/>
      <w:bookmarkStart w:id="3454" w:name="_Toc234899572"/>
      <w:bookmarkStart w:id="3455" w:name="_Toc236632854"/>
      <w:bookmarkStart w:id="3456" w:name="_Toc236720467"/>
      <w:bookmarkStart w:id="3457" w:name="_Toc237764666"/>
      <w:bookmarkStart w:id="3458" w:name="_Toc238356290"/>
      <w:bookmarkStart w:id="3459" w:name="_Toc238368995"/>
      <w:bookmarkStart w:id="3460" w:name="_Toc238375948"/>
      <w:bookmarkStart w:id="3461" w:name="_Toc240339272"/>
      <w:bookmarkStart w:id="3462" w:name="_Toc241993778"/>
      <w:bookmarkStart w:id="3463" w:name="_Toc243192921"/>
      <w:bookmarkStart w:id="3464" w:name="_Toc243295623"/>
      <w:bookmarkStart w:id="3465" w:name="_Toc245113196"/>
      <w:bookmarkStart w:id="3466" w:name="_Toc245198358"/>
      <w:bookmarkStart w:id="3467" w:name="_Toc245198807"/>
      <w:bookmarkStart w:id="3468" w:name="_Toc245199256"/>
      <w:bookmarkStart w:id="3469" w:name="_Toc248122287"/>
      <w:bookmarkStart w:id="3470" w:name="_Toc248122738"/>
      <w:bookmarkStart w:id="3471" w:name="_Toc253670725"/>
      <w:bookmarkStart w:id="3472" w:name="_Toc253671175"/>
      <w:bookmarkStart w:id="3473" w:name="_Toc254942949"/>
      <w:bookmarkStart w:id="3474" w:name="_Toc254943402"/>
      <w:r>
        <w:rPr>
          <w:rStyle w:val="CharSchText"/>
        </w:rPr>
        <w:t>Protected fish</w:t>
      </w:r>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p>
    <w:p>
      <w:pPr>
        <w:pStyle w:val="yShoulderClause"/>
        <w:rPr>
          <w:snapToGrid w:val="0"/>
        </w:rPr>
      </w:pPr>
      <w:r>
        <w:rPr>
          <w:snapToGrid w:val="0"/>
        </w:rPr>
        <w:t>[s. 46 &amp; 47 and reg. 10]</w:t>
      </w:r>
    </w:p>
    <w:p>
      <w:pPr>
        <w:pStyle w:val="yHeading2"/>
      </w:pPr>
      <w:bookmarkStart w:id="3475" w:name="_Toc189988161"/>
      <w:bookmarkStart w:id="3476" w:name="_Toc192041744"/>
      <w:bookmarkStart w:id="3477" w:name="_Toc199570978"/>
      <w:bookmarkStart w:id="3478" w:name="_Toc199738976"/>
      <w:bookmarkStart w:id="3479" w:name="_Toc199815077"/>
      <w:bookmarkStart w:id="3480" w:name="_Toc215040884"/>
      <w:bookmarkStart w:id="3481" w:name="_Toc215041329"/>
      <w:bookmarkStart w:id="3482" w:name="_Toc222129537"/>
      <w:bookmarkStart w:id="3483" w:name="_Toc222223242"/>
      <w:bookmarkStart w:id="3484" w:name="_Toc225914494"/>
      <w:bookmarkStart w:id="3485" w:name="_Toc231282539"/>
      <w:bookmarkStart w:id="3486" w:name="_Toc231282983"/>
      <w:bookmarkStart w:id="3487" w:name="_Toc234899573"/>
      <w:bookmarkStart w:id="3488" w:name="_Toc236632855"/>
      <w:bookmarkStart w:id="3489" w:name="_Toc236720468"/>
      <w:bookmarkStart w:id="3490" w:name="_Toc237764667"/>
      <w:bookmarkStart w:id="3491" w:name="_Toc238356291"/>
      <w:bookmarkStart w:id="3492" w:name="_Toc238368996"/>
      <w:bookmarkStart w:id="3493" w:name="_Toc238375949"/>
      <w:bookmarkStart w:id="3494" w:name="_Toc240339273"/>
      <w:bookmarkStart w:id="3495" w:name="_Toc241993779"/>
      <w:bookmarkStart w:id="3496" w:name="_Toc243192922"/>
      <w:bookmarkStart w:id="3497" w:name="_Toc243295624"/>
      <w:bookmarkStart w:id="3498" w:name="_Toc245113197"/>
      <w:bookmarkStart w:id="3499" w:name="_Toc245198359"/>
      <w:bookmarkStart w:id="3500" w:name="_Toc245198808"/>
      <w:bookmarkStart w:id="3501" w:name="_Toc245199257"/>
      <w:bookmarkStart w:id="3502" w:name="_Toc248122288"/>
      <w:bookmarkStart w:id="3503" w:name="_Toc248122739"/>
      <w:bookmarkStart w:id="3504" w:name="_Toc253670726"/>
      <w:bookmarkStart w:id="3505" w:name="_Toc253671176"/>
      <w:bookmarkStart w:id="3506" w:name="_Toc254942950"/>
      <w:bookmarkStart w:id="3507" w:name="_Toc254943403"/>
      <w:r>
        <w:rPr>
          <w:rStyle w:val="CharSDivNo"/>
          <w:sz w:val="28"/>
        </w:rPr>
        <w:t>Part 1</w:t>
      </w:r>
      <w:r>
        <w:t> — </w:t>
      </w:r>
      <w:r>
        <w:rPr>
          <w:rStyle w:val="CharSDivText"/>
          <w:sz w:val="28"/>
        </w:rPr>
        <w:t>Commercially protected fish</w:t>
      </w:r>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3508" w:name="_Toc189988162"/>
      <w:bookmarkStart w:id="3509" w:name="_Toc192041745"/>
      <w:bookmarkStart w:id="3510" w:name="_Toc199570979"/>
      <w:bookmarkStart w:id="3511" w:name="_Toc199738977"/>
      <w:bookmarkStart w:id="3512" w:name="_Toc199815078"/>
      <w:bookmarkStart w:id="3513" w:name="_Toc215040885"/>
      <w:bookmarkStart w:id="3514" w:name="_Toc215041330"/>
      <w:bookmarkStart w:id="3515" w:name="_Toc222129538"/>
      <w:bookmarkStart w:id="3516" w:name="_Toc222223243"/>
      <w:bookmarkStart w:id="3517" w:name="_Toc225914495"/>
      <w:bookmarkStart w:id="3518" w:name="_Toc231282540"/>
      <w:bookmarkStart w:id="3519" w:name="_Toc231282984"/>
      <w:bookmarkStart w:id="3520" w:name="_Toc234899574"/>
      <w:bookmarkStart w:id="3521" w:name="_Toc236632856"/>
      <w:bookmarkStart w:id="3522" w:name="_Toc236720469"/>
      <w:bookmarkStart w:id="3523" w:name="_Toc237764668"/>
      <w:bookmarkStart w:id="3524" w:name="_Toc238356292"/>
      <w:bookmarkStart w:id="3525" w:name="_Toc238368997"/>
      <w:bookmarkStart w:id="3526" w:name="_Toc238375950"/>
      <w:bookmarkStart w:id="3527" w:name="_Toc240339274"/>
      <w:bookmarkStart w:id="3528" w:name="_Toc241993780"/>
      <w:bookmarkStart w:id="3529" w:name="_Toc243192923"/>
      <w:bookmarkStart w:id="3530" w:name="_Toc243295625"/>
      <w:bookmarkStart w:id="3531" w:name="_Toc245113198"/>
      <w:bookmarkStart w:id="3532" w:name="_Toc245198360"/>
      <w:bookmarkStart w:id="3533" w:name="_Toc245198809"/>
      <w:bookmarkStart w:id="3534" w:name="_Toc245199258"/>
      <w:bookmarkStart w:id="3535" w:name="_Toc248122289"/>
      <w:bookmarkStart w:id="3536" w:name="_Toc248122740"/>
      <w:bookmarkStart w:id="3537" w:name="_Toc253670727"/>
      <w:bookmarkStart w:id="3538" w:name="_Toc253671177"/>
      <w:bookmarkStart w:id="3539" w:name="_Toc254942951"/>
      <w:bookmarkStart w:id="3540" w:name="_Toc254943404"/>
      <w:r>
        <w:rPr>
          <w:rStyle w:val="CharSDivNo"/>
          <w:sz w:val="28"/>
        </w:rPr>
        <w:t>Part 2</w:t>
      </w:r>
      <w:r>
        <w:t> — </w:t>
      </w:r>
      <w:r>
        <w:rPr>
          <w:rStyle w:val="CharSDivText"/>
          <w:sz w:val="28"/>
        </w:rPr>
        <w:t>Totally protected fish</w:t>
      </w:r>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p>
    <w:p>
      <w:pPr>
        <w:pStyle w:val="yHeading3"/>
      </w:pPr>
      <w:bookmarkStart w:id="3541" w:name="_Toc189988163"/>
      <w:bookmarkStart w:id="3542" w:name="_Toc192041746"/>
      <w:bookmarkStart w:id="3543" w:name="_Toc199570980"/>
      <w:bookmarkStart w:id="3544" w:name="_Toc199738978"/>
      <w:bookmarkStart w:id="3545" w:name="_Toc199815079"/>
      <w:bookmarkStart w:id="3546" w:name="_Toc215040886"/>
      <w:bookmarkStart w:id="3547" w:name="_Toc215041331"/>
      <w:bookmarkStart w:id="3548" w:name="_Toc222129539"/>
      <w:bookmarkStart w:id="3549" w:name="_Toc222223244"/>
      <w:bookmarkStart w:id="3550" w:name="_Toc225914496"/>
      <w:bookmarkStart w:id="3551" w:name="_Toc231282541"/>
      <w:bookmarkStart w:id="3552" w:name="_Toc231282985"/>
      <w:bookmarkStart w:id="3553" w:name="_Toc234899575"/>
      <w:bookmarkStart w:id="3554" w:name="_Toc236632857"/>
      <w:bookmarkStart w:id="3555" w:name="_Toc236720470"/>
      <w:bookmarkStart w:id="3556" w:name="_Toc237764669"/>
      <w:bookmarkStart w:id="3557" w:name="_Toc238356293"/>
      <w:bookmarkStart w:id="3558" w:name="_Toc238368998"/>
      <w:bookmarkStart w:id="3559" w:name="_Toc238375951"/>
      <w:bookmarkStart w:id="3560" w:name="_Toc240339275"/>
      <w:bookmarkStart w:id="3561" w:name="_Toc241993781"/>
      <w:bookmarkStart w:id="3562" w:name="_Toc243192924"/>
      <w:bookmarkStart w:id="3563" w:name="_Toc243295626"/>
      <w:bookmarkStart w:id="3564" w:name="_Toc245113199"/>
      <w:bookmarkStart w:id="3565" w:name="_Toc245198361"/>
      <w:bookmarkStart w:id="3566" w:name="_Toc245198810"/>
      <w:bookmarkStart w:id="3567" w:name="_Toc245199259"/>
      <w:bookmarkStart w:id="3568" w:name="_Toc248122290"/>
      <w:bookmarkStart w:id="3569" w:name="_Toc248122741"/>
      <w:bookmarkStart w:id="3570" w:name="_Toc253670728"/>
      <w:bookmarkStart w:id="3571" w:name="_Toc253671178"/>
      <w:bookmarkStart w:id="3572" w:name="_Toc254942952"/>
      <w:bookmarkStart w:id="3573" w:name="_Toc254943405"/>
      <w:r>
        <w:t>Division 1 — Certain reproducing crustaceans</w:t>
      </w:r>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r>
        <w:t xml:space="preserve"> </w:t>
      </w:r>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 </w:t>
      </w:r>
    </w:p>
    <w:p>
      <w:pPr>
        <w:pStyle w:val="yIndenta"/>
        <w:rPr>
          <w:snapToGrid w:val="0"/>
        </w:rPr>
      </w:pPr>
      <w:r>
        <w:rPr>
          <w:snapToGrid w:val="0"/>
        </w:rPr>
        <w:tab/>
        <w:t>(a)</w:t>
      </w:r>
      <w:r>
        <w:rPr>
          <w:snapToGrid w:val="0"/>
        </w:rPr>
        <w:tab/>
        <w:t>taken from;</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xml:space="preserve">) —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3574" w:name="_Toc189988164"/>
      <w:bookmarkStart w:id="3575" w:name="_Toc192041747"/>
      <w:bookmarkStart w:id="3576" w:name="_Toc199570981"/>
      <w:bookmarkStart w:id="3577" w:name="_Toc199738979"/>
      <w:bookmarkStart w:id="3578" w:name="_Toc199815080"/>
      <w:bookmarkStart w:id="3579" w:name="_Toc215040887"/>
      <w:bookmarkStart w:id="3580" w:name="_Toc215041332"/>
      <w:bookmarkStart w:id="3581" w:name="_Toc222129540"/>
      <w:bookmarkStart w:id="3582" w:name="_Toc222223245"/>
      <w:bookmarkStart w:id="3583" w:name="_Toc225914497"/>
      <w:bookmarkStart w:id="3584" w:name="_Toc231282542"/>
      <w:bookmarkStart w:id="3585" w:name="_Toc231282986"/>
      <w:bookmarkStart w:id="3586" w:name="_Toc234899576"/>
      <w:bookmarkStart w:id="3587" w:name="_Toc236632858"/>
      <w:bookmarkStart w:id="3588" w:name="_Toc236720471"/>
      <w:bookmarkStart w:id="3589" w:name="_Toc237764670"/>
      <w:bookmarkStart w:id="3590" w:name="_Toc238356294"/>
      <w:bookmarkStart w:id="3591" w:name="_Toc238368999"/>
      <w:bookmarkStart w:id="3592" w:name="_Toc238375952"/>
      <w:bookmarkStart w:id="3593" w:name="_Toc240339276"/>
      <w:bookmarkStart w:id="3594" w:name="_Toc241993782"/>
      <w:bookmarkStart w:id="3595" w:name="_Toc243192925"/>
      <w:bookmarkStart w:id="3596" w:name="_Toc243295627"/>
      <w:bookmarkStart w:id="3597" w:name="_Toc245113200"/>
      <w:bookmarkStart w:id="3598" w:name="_Toc245198362"/>
      <w:bookmarkStart w:id="3599" w:name="_Toc245198811"/>
      <w:bookmarkStart w:id="3600" w:name="_Toc245199260"/>
      <w:bookmarkStart w:id="3601" w:name="_Toc248122291"/>
      <w:bookmarkStart w:id="3602" w:name="_Toc248122742"/>
      <w:bookmarkStart w:id="3603" w:name="_Toc253670729"/>
      <w:bookmarkStart w:id="3604" w:name="_Toc253671179"/>
      <w:bookmarkStart w:id="3605" w:name="_Toc254942953"/>
      <w:bookmarkStart w:id="3606" w:name="_Toc254943406"/>
      <w:r>
        <w:t>Division 2 — Miscellaneous</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p>
    <w:p>
      <w:pPr>
        <w:pStyle w:val="yNumberedItem"/>
        <w:keepNext/>
        <w:keepLines/>
        <w:rPr>
          <w:snapToGrid w:val="0"/>
        </w:rPr>
      </w:pPr>
      <w:r>
        <w:rPr>
          <w:snapToGrid w:val="0"/>
        </w:rPr>
        <w:tab/>
        <w:t xml:space="preserve">Abalone in the waters or land between 31° 59.48′ south latitude (the main Cottesloe Groyne) and 32° 03.15′ south latitude (Rous Head) and — </w:t>
      </w:r>
    </w:p>
    <w:p>
      <w:pPr>
        <w:pStyle w:val="yIndenta"/>
      </w:pPr>
      <w:r>
        <w:tab/>
        <w:t>(a)</w:t>
      </w:r>
      <w:r>
        <w:tab/>
        <w:t>within 800 metres of, and on the seaward side of, the high water mark; or</w:t>
      </w:r>
    </w:p>
    <w:p>
      <w:pPr>
        <w:pStyle w:val="yIndenta"/>
      </w:pPr>
      <w:r>
        <w:tab/>
        <w:t>(b)</w:t>
      </w:r>
      <w:r>
        <w:tab/>
        <w:t>within 200 metres of, and on the landward side of, the high water mark.</w:t>
      </w:r>
    </w:p>
    <w:p>
      <w:pPr>
        <w:pStyle w:val="yNumberedItem"/>
        <w:rPr>
          <w:snapToGrid w:val="0"/>
        </w:rPr>
      </w:pPr>
      <w:r>
        <w:rPr>
          <w:snapToGrid w:val="0"/>
        </w:rPr>
        <w:tab/>
        <w:t>Cod in Rowley Shoals Marine Park.</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metres in any direction of the service jetty near the end of Port Street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Rowley Shoals Marine Park.</w:t>
      </w:r>
    </w:p>
    <w:p>
      <w:pPr>
        <w:pStyle w:val="yNumberedItem"/>
        <w:rPr>
          <w:snapToGrid w:val="0"/>
        </w:rPr>
      </w:pPr>
      <w:r>
        <w:rPr>
          <w:snapToGrid w:val="0"/>
        </w:rPr>
        <w:tab/>
        <w:t>Great White Shark.</w:t>
      </w:r>
    </w:p>
    <w:p>
      <w:pPr>
        <w:pStyle w:val="yNumberedItem"/>
        <w:rPr>
          <w:snapToGrid w:val="0"/>
        </w:rPr>
      </w:pPr>
      <w:r>
        <w:rPr>
          <w:snapToGrid w:val="0"/>
        </w:rPr>
        <w:tab/>
        <w:t>Groper, Queensland.</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Molluscs, other than cuttlefish, squid and octopus, in Rowley Shoals Marine Park.</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grams.</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 xml:space="preserve">Shark, Whaler — </w:t>
      </w:r>
    </w:p>
    <w:p>
      <w:pPr>
        <w:pStyle w:val="yIndenta"/>
        <w:rPr>
          <w:snapToGrid w:val="0"/>
        </w:rPr>
      </w:pPr>
      <w:r>
        <w:tab/>
        <w:t>(a)</w:t>
      </w:r>
      <w:r>
        <w:tab/>
      </w:r>
      <w:r>
        <w:rPr>
          <w:snapToGrid w:val="0"/>
        </w:rPr>
        <w:t xml:space="preserve">taken from the waters of — </w:t>
      </w:r>
    </w:p>
    <w:p>
      <w:pPr>
        <w:pStyle w:val="yIndenti0"/>
      </w:pPr>
      <w:r>
        <w:tab/>
        <w:t>(i)</w:t>
      </w:r>
      <w:r>
        <w:tab/>
        <w:t>the South Coast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napToGrid w:val="0"/>
        </w:rPr>
      </w:pPr>
      <w:r>
        <w:rPr>
          <w:snapToGrid w:val="0"/>
        </w:rPr>
        <w:tab/>
        <w:t>Whale Shark.</w:t>
      </w:r>
    </w:p>
    <w:p>
      <w:pPr>
        <w:pStyle w:val="yNumberedItem"/>
        <w:keepNext/>
        <w:keepLines/>
        <w:rPr>
          <w:snapToGrid w:val="0"/>
        </w:rPr>
      </w:pPr>
      <w:r>
        <w:rPr>
          <w:snapToGrid w:val="0"/>
        </w:rPr>
        <w:tab/>
        <w:t>Wrasse in Rowley Shoals Marine Park.</w:t>
      </w:r>
    </w:p>
    <w:p>
      <w:pPr>
        <w:pStyle w:val="yNumberedItem"/>
        <w:keepNext/>
        <w:keepLines/>
        <w:rPr>
          <w:snapToGrid w:val="0"/>
        </w:rPr>
      </w:pPr>
      <w:r>
        <w:rPr>
          <w:snapToGrid w:val="0"/>
        </w:rPr>
        <w:tab/>
        <w:t xml:space="preserve">In this Division — </w:t>
      </w:r>
    </w:p>
    <w:p>
      <w:pPr>
        <w:pStyle w:val="yDefstart"/>
      </w:pPr>
      <w:r>
        <w:tab/>
      </w:r>
      <w:r>
        <w:rPr>
          <w:rStyle w:val="CharDefText"/>
        </w:rPr>
        <w:t>interdorsal fin length</w:t>
      </w:r>
      <w:r>
        <w:t xml:space="preserve"> means the distance between the first and second dorsal fins measured — </w:t>
      </w:r>
    </w:p>
    <w:p>
      <w:pPr>
        <w:pStyle w:val="yDefpara"/>
      </w:pPr>
      <w:r>
        <w:tab/>
        <w:t>(a)</w:t>
      </w:r>
      <w:r>
        <w:tab/>
        <w:t xml:space="preserve">from —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 xml:space="preserve">to —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 xml:space="preserve">Rowley Shoals Marine Park </w:t>
      </w:r>
      <w:r>
        <w:t xml:space="preserve">means all waters reserved under the </w:t>
      </w:r>
      <w:r>
        <w:rPr>
          <w:i/>
        </w:rPr>
        <w:t>Conservation and Land Management Act </w:t>
      </w:r>
      <w:r>
        <w:rPr>
          <w:i/>
          <w:iCs/>
        </w:rPr>
        <w:t>1984</w:t>
      </w:r>
      <w:r>
        <w:t xml:space="preserve"> section 13 as Class “A” Marine Reserve No. 3, Rowley Shoals Marine Park.</w:t>
      </w:r>
    </w:p>
    <w:p>
      <w:pPr>
        <w:pStyle w:val="yFootnotesection"/>
      </w:pPr>
      <w:r>
        <w:tab/>
        <w:t>[Division 2 amended in Gazette 5 Dec 1997 p. 7123; 19 Jun 1998 p. 3264; 13 Aug 1999 p. 3827; 28 Nov 2003 p. 4776; 22 Dec 2005 p. 6228; 13 Feb 2009 p. 299.]</w:t>
      </w:r>
    </w:p>
    <w:p>
      <w:pPr>
        <w:pStyle w:val="yHeading3"/>
      </w:pPr>
      <w:bookmarkStart w:id="3607" w:name="_Toc189988165"/>
      <w:bookmarkStart w:id="3608" w:name="_Toc192041748"/>
      <w:bookmarkStart w:id="3609" w:name="_Toc199570982"/>
      <w:bookmarkStart w:id="3610" w:name="_Toc199738980"/>
      <w:bookmarkStart w:id="3611" w:name="_Toc199815081"/>
      <w:bookmarkStart w:id="3612" w:name="_Toc215040888"/>
      <w:bookmarkStart w:id="3613" w:name="_Toc215041333"/>
      <w:bookmarkStart w:id="3614" w:name="_Toc222129541"/>
      <w:bookmarkStart w:id="3615" w:name="_Toc222223246"/>
      <w:bookmarkStart w:id="3616" w:name="_Toc225914498"/>
      <w:bookmarkStart w:id="3617" w:name="_Toc231282543"/>
      <w:bookmarkStart w:id="3618" w:name="_Toc231282987"/>
      <w:bookmarkStart w:id="3619" w:name="_Toc234899577"/>
      <w:bookmarkStart w:id="3620" w:name="_Toc236632859"/>
      <w:bookmarkStart w:id="3621" w:name="_Toc236720472"/>
      <w:bookmarkStart w:id="3622" w:name="_Toc237764671"/>
      <w:bookmarkStart w:id="3623" w:name="_Toc238356295"/>
      <w:bookmarkStart w:id="3624" w:name="_Toc238369000"/>
      <w:bookmarkStart w:id="3625" w:name="_Toc238375953"/>
      <w:bookmarkStart w:id="3626" w:name="_Toc240339277"/>
      <w:bookmarkStart w:id="3627" w:name="_Toc241993783"/>
      <w:bookmarkStart w:id="3628" w:name="_Toc243192926"/>
      <w:bookmarkStart w:id="3629" w:name="_Toc243295628"/>
      <w:bookmarkStart w:id="3630" w:name="_Toc245113201"/>
      <w:bookmarkStart w:id="3631" w:name="_Toc245198363"/>
      <w:bookmarkStart w:id="3632" w:name="_Toc245198812"/>
      <w:bookmarkStart w:id="3633" w:name="_Toc245199261"/>
      <w:bookmarkStart w:id="3634" w:name="_Toc248122292"/>
      <w:bookmarkStart w:id="3635" w:name="_Toc248122743"/>
      <w:bookmarkStart w:id="3636" w:name="_Toc253670730"/>
      <w:bookmarkStart w:id="3637" w:name="_Toc253671180"/>
      <w:bookmarkStart w:id="3638" w:name="_Toc254942954"/>
      <w:bookmarkStart w:id="3639" w:name="_Toc254943407"/>
      <w:r>
        <w:t>Division 3 — Marine or fluvio</w:t>
      </w:r>
      <w:r>
        <w:noBreakHyphen/>
        <w:t>marine fish</w:t>
      </w:r>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r>
        <w:t xml:space="preserve"> </w:t>
      </w:r>
    </w:p>
    <w:p>
      <w:pPr>
        <w:pStyle w:val="yHeading4"/>
      </w:pPr>
      <w:bookmarkStart w:id="3640" w:name="_Toc189988166"/>
      <w:bookmarkStart w:id="3641" w:name="_Toc192041749"/>
      <w:bookmarkStart w:id="3642" w:name="_Toc199570983"/>
      <w:bookmarkStart w:id="3643" w:name="_Toc199738981"/>
      <w:bookmarkStart w:id="3644" w:name="_Toc199815082"/>
      <w:bookmarkStart w:id="3645" w:name="_Toc215040889"/>
      <w:bookmarkStart w:id="3646" w:name="_Toc215041334"/>
      <w:bookmarkStart w:id="3647" w:name="_Toc222129542"/>
      <w:bookmarkStart w:id="3648" w:name="_Toc222223247"/>
      <w:bookmarkStart w:id="3649" w:name="_Toc225914499"/>
      <w:bookmarkStart w:id="3650" w:name="_Toc231282544"/>
      <w:bookmarkStart w:id="3651" w:name="_Toc231282988"/>
      <w:bookmarkStart w:id="3652" w:name="_Toc234899578"/>
      <w:bookmarkStart w:id="3653" w:name="_Toc236632860"/>
      <w:bookmarkStart w:id="3654" w:name="_Toc236720473"/>
      <w:bookmarkStart w:id="3655" w:name="_Toc237764672"/>
      <w:bookmarkStart w:id="3656" w:name="_Toc238356296"/>
      <w:bookmarkStart w:id="3657" w:name="_Toc238369001"/>
      <w:bookmarkStart w:id="3658" w:name="_Toc238375954"/>
      <w:bookmarkStart w:id="3659" w:name="_Toc240339278"/>
      <w:bookmarkStart w:id="3660" w:name="_Toc241993784"/>
      <w:bookmarkStart w:id="3661" w:name="_Toc243192927"/>
      <w:bookmarkStart w:id="3662" w:name="_Toc243295629"/>
      <w:bookmarkStart w:id="3663" w:name="_Toc245113202"/>
      <w:bookmarkStart w:id="3664" w:name="_Toc245198364"/>
      <w:bookmarkStart w:id="3665" w:name="_Toc245198813"/>
      <w:bookmarkStart w:id="3666" w:name="_Toc245199262"/>
      <w:bookmarkStart w:id="3667" w:name="_Toc248122293"/>
      <w:bookmarkStart w:id="3668" w:name="_Toc248122744"/>
      <w:bookmarkStart w:id="3669" w:name="_Toc253670731"/>
      <w:bookmarkStart w:id="3670" w:name="_Toc253671181"/>
      <w:bookmarkStart w:id="3671" w:name="_Toc254942955"/>
      <w:bookmarkStart w:id="3672" w:name="_Toc254943408"/>
      <w:r>
        <w:t>Subdivision 1 — Protected by reference to species, area and period</w:t>
      </w:r>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p>
    <w:p>
      <w:pPr>
        <w:pStyle w:val="yFootnoteheading"/>
      </w:pPr>
      <w:r>
        <w:tab/>
        <w:t>[Heading inserted in Gazette 28 Feb 2003 p. 662.]</w:t>
      </w:r>
    </w:p>
    <w:p>
      <w:pPr>
        <w:pStyle w:val="yHeading5"/>
      </w:pPr>
      <w:bookmarkStart w:id="3673" w:name="_Toc254943409"/>
      <w:bookmarkStart w:id="3674" w:name="_Toc253671182"/>
      <w:r>
        <w:t>1.</w:t>
      </w:r>
      <w:r>
        <w:tab/>
        <w:t>Pink Snapper</w:t>
      </w:r>
      <w:bookmarkEnd w:id="3673"/>
      <w:bookmarkEnd w:id="3674"/>
    </w:p>
    <w:p>
      <w:pPr>
        <w:pStyle w:val="ySubsection"/>
      </w:pPr>
      <w:r>
        <w:tab/>
      </w:r>
      <w:r>
        <w:tab/>
        <w:t xml:space="preserve">Pink Snapper —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3675" w:name="_Toc254943410"/>
      <w:bookmarkStart w:id="3676" w:name="_Toc253671183"/>
      <w:r>
        <w:rPr>
          <w:rStyle w:val="CharSClsNo"/>
        </w:rPr>
        <w:t>2</w:t>
      </w:r>
      <w:r>
        <w:t>.</w:t>
      </w:r>
      <w:r>
        <w:tab/>
        <w:t>Baldchin Groper</w:t>
      </w:r>
      <w:bookmarkEnd w:id="3675"/>
      <w:bookmarkEnd w:id="3676"/>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 xml:space="preserve">In subclause (1) — </w:t>
      </w:r>
    </w:p>
    <w:p>
      <w:pPr>
        <w:pStyle w:val="yDefstart"/>
        <w:keepNext/>
      </w:pPr>
      <w:r>
        <w:rPr>
          <w:b/>
        </w:rP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3677" w:name="_Toc254943411"/>
      <w:bookmarkStart w:id="3678" w:name="_Toc253671184"/>
      <w:r>
        <w:t>3.</w:t>
      </w:r>
      <w:r>
        <w:tab/>
        <w:t>Cobbler</w:t>
      </w:r>
      <w:bookmarkEnd w:id="3677"/>
      <w:bookmarkEnd w:id="3678"/>
    </w:p>
    <w:p>
      <w:pPr>
        <w:pStyle w:val="ySubsection"/>
      </w:pPr>
      <w:r>
        <w:tab/>
      </w:r>
      <w:r>
        <w:tab/>
        <w:t>Cobbler taken or brought onto land from the waters of the Swan or Canning Rivers on or before 30 June 2017.</w:t>
      </w:r>
    </w:p>
    <w:p>
      <w:pPr>
        <w:pStyle w:val="yFootnotesection"/>
      </w:pPr>
      <w:r>
        <w:tab/>
        <w:t>[Clause 3 inserted in Gazette 6 Jul 2007 p. 3388.]</w:t>
      </w:r>
    </w:p>
    <w:p>
      <w:pPr>
        <w:pStyle w:val="yHeading5"/>
      </w:pPr>
      <w:bookmarkStart w:id="3679" w:name="_Toc254943412"/>
      <w:bookmarkStart w:id="3680" w:name="_Toc253671185"/>
      <w:bookmarkStart w:id="3681" w:name="_Toc189988170"/>
      <w:bookmarkStart w:id="3682" w:name="_Toc192041753"/>
      <w:bookmarkStart w:id="3683" w:name="_Toc199570987"/>
      <w:r>
        <w:t>4.</w:t>
      </w:r>
      <w:r>
        <w:tab/>
        <w:t>Blue Groper</w:t>
      </w:r>
      <w:bookmarkEnd w:id="3679"/>
      <w:bookmarkEnd w:id="3680"/>
    </w:p>
    <w:p>
      <w:pPr>
        <w:pStyle w:val="ySubsection"/>
      </w:pPr>
      <w:r>
        <w:tab/>
        <w:t>(1)</w:t>
      </w:r>
      <w:r>
        <w:tab/>
        <w:t xml:space="preserve">Blue Groper —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 xml:space="preserve">In subclause (1) — </w:t>
      </w:r>
    </w:p>
    <w:p>
      <w:pPr>
        <w:pStyle w:val="yDefstart"/>
      </w:pPr>
      <w:r>
        <w:rPr>
          <w:b/>
        </w:rPr>
        <w:tab/>
      </w:r>
      <w:r>
        <w:rPr>
          <w:rStyle w:val="CharDefText"/>
        </w:rPr>
        <w:t>Rottnest Island Reserve</w:t>
      </w:r>
      <w:r>
        <w:t xml:space="preserve"> has the meaning given in the </w:t>
      </w:r>
      <w:r>
        <w:rPr>
          <w:i/>
          <w:iCs/>
        </w:rPr>
        <w:t xml:space="preserve">Rottnest Island Authority Act 1987 </w:t>
      </w:r>
      <w:r>
        <w:t>section 4.</w:t>
      </w:r>
    </w:p>
    <w:p>
      <w:pPr>
        <w:pStyle w:val="yFootnotesection"/>
      </w:pPr>
      <w:r>
        <w:tab/>
        <w:t>[Clause 4 inserted in Gazette 29 May 2008 p. 2058</w:t>
      </w:r>
      <w:r>
        <w:noBreakHyphen/>
        <w:t>9.]</w:t>
      </w:r>
    </w:p>
    <w:p>
      <w:pPr>
        <w:pStyle w:val="yHeading4"/>
      </w:pPr>
      <w:bookmarkStart w:id="3684" w:name="_Toc199738986"/>
      <w:bookmarkStart w:id="3685" w:name="_Toc199815087"/>
      <w:bookmarkStart w:id="3686" w:name="_Toc215040894"/>
      <w:bookmarkStart w:id="3687" w:name="_Toc215041339"/>
      <w:bookmarkStart w:id="3688" w:name="_Toc222129547"/>
      <w:bookmarkStart w:id="3689" w:name="_Toc222223252"/>
      <w:bookmarkStart w:id="3690" w:name="_Toc225914504"/>
      <w:bookmarkStart w:id="3691" w:name="_Toc231282549"/>
      <w:bookmarkStart w:id="3692" w:name="_Toc231282993"/>
      <w:bookmarkStart w:id="3693" w:name="_Toc234899583"/>
      <w:bookmarkStart w:id="3694" w:name="_Toc236632865"/>
      <w:bookmarkStart w:id="3695" w:name="_Toc236720478"/>
      <w:bookmarkStart w:id="3696" w:name="_Toc237764677"/>
      <w:bookmarkStart w:id="3697" w:name="_Toc238356301"/>
      <w:bookmarkStart w:id="3698" w:name="_Toc238369006"/>
      <w:bookmarkStart w:id="3699" w:name="_Toc238375959"/>
      <w:bookmarkStart w:id="3700" w:name="_Toc240339283"/>
      <w:bookmarkStart w:id="3701" w:name="_Toc241993789"/>
      <w:bookmarkStart w:id="3702" w:name="_Toc243192932"/>
      <w:bookmarkStart w:id="3703" w:name="_Toc243295634"/>
      <w:bookmarkStart w:id="3704" w:name="_Toc245113207"/>
      <w:bookmarkStart w:id="3705" w:name="_Toc245198369"/>
      <w:bookmarkStart w:id="3706" w:name="_Toc245198818"/>
      <w:bookmarkStart w:id="3707" w:name="_Toc245199267"/>
      <w:bookmarkStart w:id="3708" w:name="_Toc248122298"/>
      <w:bookmarkStart w:id="3709" w:name="_Toc248122749"/>
      <w:bookmarkStart w:id="3710" w:name="_Toc253670736"/>
      <w:bookmarkStart w:id="3711" w:name="_Toc253671186"/>
      <w:bookmarkStart w:id="3712" w:name="_Toc254942960"/>
      <w:bookmarkStart w:id="3713" w:name="_Toc254943413"/>
      <w:r>
        <w:t>Subdivision 2 — Protected by reference to species length or other factors</w:t>
      </w:r>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p>
    <w:p>
      <w:pPr>
        <w:pStyle w:val="yFootnoteheading"/>
        <w:keepNext/>
        <w:keepLines/>
        <w:spacing w:after="60"/>
        <w:rPr>
          <w:snapToGrid w:val="0"/>
        </w:rPr>
      </w:pPr>
      <w:r>
        <w:rPr>
          <w:snapToGrid w:val="0"/>
        </w:rPr>
        <w:tab/>
        <w:t xml:space="preserve">[Heading </w:t>
      </w:r>
      <w:r>
        <w:t>inserted in Gazette 28 Feb 2003 p. 662;</w:t>
      </w:r>
      <w:r>
        <w:rPr>
          <w:snapToGrid w:val="0"/>
        </w:rPr>
        <w:t xml:space="preserve"> amended in Gazette 1 Oct 2003 p. 4329.]</w:t>
      </w:r>
    </w:p>
    <w:tbl>
      <w:tblPr>
        <w:tblW w:w="7087" w:type="dxa"/>
        <w:tblInd w:w="142" w:type="dxa"/>
        <w:tblLayout w:type="fixed"/>
        <w:tblCellMar>
          <w:left w:w="142" w:type="dxa"/>
          <w:right w:w="142" w:type="dxa"/>
        </w:tblCellMar>
        <w:tblLook w:val="0000" w:firstRow="0" w:lastRow="0" w:firstColumn="0" w:lastColumn="0" w:noHBand="0" w:noVBand="0"/>
      </w:tblPr>
      <w:tblGrid>
        <w:gridCol w:w="4835"/>
        <w:gridCol w:w="1405"/>
        <w:gridCol w:w="847"/>
      </w:tblGrid>
      <w:tr>
        <w:trPr>
          <w:tblHeader/>
        </w:trPr>
        <w:tc>
          <w:tcPr>
            <w:tcW w:w="4835" w:type="dxa"/>
            <w:tcBorders>
              <w:top w:val="single" w:sz="8" w:space="0" w:color="auto"/>
              <w:bottom w:val="single" w:sz="8" w:space="0" w:color="auto"/>
            </w:tcBorders>
            <w:tcMar>
              <w:left w:w="57" w:type="dxa"/>
              <w:right w:w="57" w:type="dxa"/>
            </w:tcMar>
            <w:vAlign w:val="center"/>
          </w:tcPr>
          <w:p>
            <w:pPr>
              <w:pStyle w:val="yTableNAm"/>
              <w:keepNext/>
              <w:spacing w:before="0"/>
              <w:jc w:val="center"/>
              <w:rPr>
                <w:b/>
                <w:bCs/>
                <w:lang w:val="en-US"/>
              </w:rPr>
            </w:pPr>
            <w:r>
              <w:rPr>
                <w:b/>
                <w:bCs/>
              </w:rPr>
              <w:t>Class of fish</w:t>
            </w:r>
          </w:p>
        </w:tc>
        <w:tc>
          <w:tcPr>
            <w:tcW w:w="2252"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If of a length less than the length specified in respect of each class of fish (mm)</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Amberjack </w:t>
            </w:r>
            <w:r>
              <w:tab/>
            </w:r>
          </w:p>
        </w:tc>
        <w:tc>
          <w:tcPr>
            <w:tcW w:w="847" w:type="dxa"/>
          </w:tcPr>
          <w:p>
            <w:pPr>
              <w:pStyle w:val="yTableNAm"/>
              <w:keepNext/>
              <w:spacing w:before="0"/>
            </w:pPr>
            <w:r>
              <w:t>600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Barramundi </w:t>
            </w:r>
            <w:r>
              <w:tab/>
            </w:r>
          </w:p>
        </w:tc>
        <w:tc>
          <w:tcPr>
            <w:tcW w:w="847" w:type="dxa"/>
          </w:tcPr>
          <w:p>
            <w:pPr>
              <w:pStyle w:val="yTableNAm"/>
              <w:keepNext/>
              <w:spacing w:before="0"/>
            </w:pPr>
            <w:r>
              <w:t>550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Black </w:t>
            </w:r>
            <w:r>
              <w:tab/>
            </w:r>
          </w:p>
        </w:tc>
        <w:tc>
          <w:tcPr>
            <w:tcW w:w="847" w:type="dxa"/>
          </w:tcPr>
          <w:p>
            <w:pPr>
              <w:pStyle w:val="yTableNAm"/>
              <w:keepNext/>
              <w:spacing w:before="0"/>
            </w:pPr>
            <w:r>
              <w:t>250</w:t>
            </w:r>
          </w:p>
        </w:tc>
      </w:tr>
      <w:tr>
        <w:tc>
          <w:tcPr>
            <w:tcW w:w="6240" w:type="dxa"/>
            <w:gridSpan w:val="2"/>
          </w:tcPr>
          <w:p>
            <w:pPr>
              <w:pStyle w:val="yTableNAm"/>
              <w:keepNext/>
              <w:tabs>
                <w:tab w:val="left" w:pos="227"/>
                <w:tab w:val="right" w:leader="dot" w:pos="6237"/>
              </w:tabs>
              <w:spacing w:before="0"/>
              <w:ind w:right="237"/>
            </w:pPr>
            <w:r>
              <w:t xml:space="preserve">Bream, Fingermark </w:t>
            </w:r>
            <w:r>
              <w:tab/>
            </w:r>
          </w:p>
        </w:tc>
        <w:tc>
          <w:tcPr>
            <w:tcW w:w="847" w:type="dxa"/>
          </w:tcPr>
          <w:p>
            <w:pPr>
              <w:pStyle w:val="yTableNAm"/>
              <w:keepNext/>
              <w:spacing w:before="0"/>
            </w:pPr>
            <w:r>
              <w:t>300</w:t>
            </w:r>
          </w:p>
        </w:tc>
      </w:tr>
      <w:tr>
        <w:tc>
          <w:tcPr>
            <w:tcW w:w="6240" w:type="dxa"/>
            <w:gridSpan w:val="2"/>
          </w:tcPr>
          <w:p>
            <w:pPr>
              <w:pStyle w:val="yTableNAm"/>
              <w:keepNext/>
              <w:tabs>
                <w:tab w:val="clear" w:pos="567"/>
                <w:tab w:val="left" w:pos="227"/>
                <w:tab w:val="right" w:leader="dot" w:pos="6237"/>
              </w:tabs>
              <w:spacing w:before="0"/>
              <w:ind w:left="236" w:right="237" w:hanging="236"/>
            </w:pPr>
            <w:r>
              <w:t xml:space="preserve">Bream, Northwest Black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Bream, Yellowfin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Cobbler (Estuary Catfish) when taken or brought onto land other than from waters, and before the date, referred to in Subdivision 1 item 3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(partial length) </w:t>
            </w:r>
            <w:r>
              <w:tab/>
            </w:r>
          </w:p>
        </w:tc>
        <w:tc>
          <w:tcPr>
            <w:tcW w:w="847" w:type="dxa"/>
          </w:tcPr>
          <w:p>
            <w:pPr>
              <w:pStyle w:val="yTableNAm"/>
              <w:spacing w:before="0"/>
            </w:pPr>
          </w:p>
          <w:p>
            <w:pPr>
              <w:pStyle w:val="yTableNAm"/>
              <w:spacing w:before="0"/>
            </w:pPr>
            <w:r>
              <w:t>320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(total length) </w:t>
            </w:r>
            <w:r>
              <w:tab/>
            </w:r>
          </w:p>
        </w:tc>
        <w:tc>
          <w:tcPr>
            <w:tcW w:w="847" w:type="dxa"/>
          </w:tcPr>
          <w:p>
            <w:pPr>
              <w:pStyle w:val="yTableNAm"/>
              <w:spacing w:before="0"/>
            </w:pPr>
            <w:r>
              <w:t>430</w:t>
            </w:r>
          </w:p>
        </w:tc>
      </w:tr>
      <w:tr>
        <w:tc>
          <w:tcPr>
            <w:tcW w:w="6240" w:type="dxa"/>
            <w:gridSpan w:val="2"/>
          </w:tcPr>
          <w:p>
            <w:pPr>
              <w:pStyle w:val="yTableNAm"/>
              <w:tabs>
                <w:tab w:val="clear" w:pos="567"/>
                <w:tab w:val="left" w:pos="227"/>
                <w:tab w:val="right" w:leader="dot" w:pos="6237"/>
              </w:tabs>
              <w:spacing w:before="0"/>
              <w:ind w:right="237"/>
            </w:pPr>
            <w:r>
              <w:t xml:space="preserve">Cobia </w:t>
            </w:r>
            <w:r>
              <w:tab/>
            </w:r>
          </w:p>
        </w:tc>
        <w:tc>
          <w:tcPr>
            <w:tcW w:w="847" w:type="dxa"/>
          </w:tcPr>
          <w:p>
            <w:pPr>
              <w:pStyle w:val="yTableNAm"/>
              <w:spacing w:before="0"/>
            </w:pPr>
            <w:r>
              <w:t>750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Breaksea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Cod, Estuary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Coral Trout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Dhufish, West Australian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Dolphinfish (Mahi Mahi)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Emperor, Blue</w:t>
            </w:r>
            <w:r>
              <w:noBreakHyphen/>
              <w:t xml:space="preserve">lined </w:t>
            </w:r>
            <w:r>
              <w:tab/>
            </w:r>
          </w:p>
        </w:tc>
        <w:tc>
          <w:tcPr>
            <w:tcW w:w="847" w:type="dxa"/>
          </w:tcPr>
          <w:p>
            <w:pPr>
              <w:pStyle w:val="yTableNAm"/>
              <w:spacing w:before="0"/>
            </w:pPr>
            <w:r>
              <w:t>320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Red (Government Bream)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Emperor, Spangled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Flathead, Bar</w:t>
            </w:r>
            <w:r>
              <w:noBreakHyphen/>
              <w:t xml:space="preserve">tailed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Blue</w:t>
            </w:r>
            <w:r>
              <w:noBreakHyphen/>
              <w:t xml:space="preserve">spotted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Flathead, Long</w:t>
            </w:r>
            <w:r>
              <w:noBreakHyphen/>
              <w:t xml:space="preserve">spined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Flathead, Marbled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Flounder </w:t>
            </w:r>
            <w:r>
              <w:tab/>
            </w:r>
          </w:p>
        </w:tc>
        <w:tc>
          <w:tcPr>
            <w:tcW w:w="847" w:type="dxa"/>
          </w:tcPr>
          <w:p>
            <w:pPr>
              <w:pStyle w:val="yTableNAm"/>
              <w:spacing w:before="0"/>
            </w:pPr>
            <w:r>
              <w:t>250</w:t>
            </w:r>
          </w:p>
        </w:tc>
      </w:tr>
      <w:tr>
        <w:tc>
          <w:tcPr>
            <w:tcW w:w="6240" w:type="dxa"/>
            <w:gridSpan w:val="2"/>
          </w:tcPr>
          <w:p>
            <w:pPr>
              <w:pStyle w:val="yTableNAm"/>
              <w:tabs>
                <w:tab w:val="left" w:pos="227"/>
                <w:tab w:val="left" w:pos="1058"/>
                <w:tab w:val="left" w:leader="dot" w:pos="4298"/>
                <w:tab w:val="right" w:leader="dot" w:pos="6237"/>
              </w:tabs>
              <w:spacing w:before="0"/>
              <w:ind w:right="237"/>
            </w:pPr>
            <w:r>
              <w:t>Garfish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Baldchin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Groper, Blue </w:t>
            </w:r>
            <w:r>
              <w:tab/>
            </w:r>
          </w:p>
        </w:tc>
        <w:tc>
          <w:tcPr>
            <w:tcW w:w="847" w:type="dxa"/>
          </w:tcPr>
          <w:p>
            <w:pPr>
              <w:pStyle w:val="yTableNAm"/>
              <w:spacing w:before="0"/>
            </w:pPr>
            <w:r>
              <w:t>500</w:t>
            </w:r>
          </w:p>
        </w:tc>
      </w:tr>
      <w:tr>
        <w:tc>
          <w:tcPr>
            <w:tcW w:w="6240" w:type="dxa"/>
            <w:gridSpan w:val="2"/>
          </w:tcPr>
          <w:p>
            <w:pPr>
              <w:pStyle w:val="yTableNAm"/>
              <w:keepNext/>
              <w:tabs>
                <w:tab w:val="clear" w:pos="567"/>
                <w:tab w:val="left" w:pos="227"/>
                <w:tab w:val="right" w:leader="dot" w:pos="6237"/>
              </w:tabs>
              <w:spacing w:before="0"/>
              <w:ind w:left="236" w:right="237" w:hanging="236"/>
            </w:pPr>
            <w:r>
              <w:t>Herring, Australian (Tommy Ruff)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left" w:pos="227"/>
                <w:tab w:val="right" w:leader="dot" w:pos="6237"/>
              </w:tabs>
              <w:spacing w:before="0"/>
              <w:ind w:left="578" w:right="237" w:hanging="578"/>
            </w:pPr>
            <w:r>
              <w:t xml:space="preserve">Javelinfish and Sweetlips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Kingfish (Yellowtail)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Leatherjacket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Australian Spotted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Mackerel, Broad</w:t>
            </w:r>
            <w:r>
              <w:noBreakHyphen/>
              <w:t xml:space="preserve">barred Spanish </w:t>
            </w:r>
            <w:r>
              <w:tab/>
            </w:r>
          </w:p>
        </w:tc>
        <w:tc>
          <w:tcPr>
            <w:tcW w:w="847" w:type="dxa"/>
          </w:tcPr>
          <w:p>
            <w:pPr>
              <w:pStyle w:val="yTableNAm"/>
              <w:spacing w:before="0"/>
            </w:pPr>
            <w:r>
              <w:t>750</w:t>
            </w:r>
          </w:p>
        </w:tc>
      </w:tr>
      <w:tr>
        <w:tc>
          <w:tcPr>
            <w:tcW w:w="6240" w:type="dxa"/>
            <w:gridSpan w:val="2"/>
          </w:tcPr>
          <w:p>
            <w:pPr>
              <w:pStyle w:val="yTableNAm"/>
              <w:keepNext/>
              <w:tabs>
                <w:tab w:val="clear" w:pos="567"/>
                <w:tab w:val="left" w:pos="227"/>
                <w:tab w:val="right" w:leader="dot" w:pos="6237"/>
              </w:tabs>
              <w:spacing w:before="0"/>
              <w:ind w:left="236" w:right="237" w:hanging="236"/>
            </w:pPr>
            <w:r>
              <w:t>Mackerel, Blue (Common)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keepNext/>
              <w:spacing w:before="0"/>
            </w:pPr>
            <w:r>
              <w:t>150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Mackerel, Narrow</w:t>
            </w:r>
            <w:r>
              <w:noBreakHyphen/>
              <w:t xml:space="preserve">barred Spanish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Queensland School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Shark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Mackerel, Wahoo </w:t>
            </w:r>
            <w:r>
              <w:tab/>
            </w:r>
          </w:p>
        </w:tc>
        <w:tc>
          <w:tcPr>
            <w:tcW w:w="847" w:type="dxa"/>
          </w:tcPr>
          <w:p>
            <w:pPr>
              <w:pStyle w:val="yTableNAm"/>
              <w:spacing w:before="0"/>
            </w:pPr>
            <w:r>
              <w:t>900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Mangrove Jack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Mullet, Sea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spacing w:before="0"/>
            </w:pPr>
          </w:p>
        </w:tc>
      </w:tr>
      <w:tr>
        <w:tc>
          <w:tcPr>
            <w:tcW w:w="6240" w:type="dxa"/>
            <w:gridSpan w:val="2"/>
          </w:tcPr>
          <w:p>
            <w:pPr>
              <w:pStyle w:val="yTableNAm"/>
              <w:tabs>
                <w:tab w:val="left" w:pos="938"/>
                <w:tab w:val="right" w:leader="dot" w:pos="6237"/>
              </w:tabs>
              <w:spacing w:before="0"/>
              <w:ind w:left="938" w:right="237" w:hanging="938"/>
            </w:pPr>
            <w:r>
              <w:tab/>
              <w:t>(i)</w:t>
            </w:r>
            <w:r>
              <w:tab/>
              <w:t xml:space="preserve">from the waters of the Shark Bay Beach Seine and Mesh Net Managed Fishery </w:t>
            </w:r>
            <w:r>
              <w:tab/>
            </w:r>
          </w:p>
        </w:tc>
        <w:tc>
          <w:tcPr>
            <w:tcW w:w="847" w:type="dxa"/>
          </w:tcPr>
          <w:p>
            <w:pPr>
              <w:pStyle w:val="yTableNAm"/>
              <w:spacing w:before="0"/>
            </w:pPr>
          </w:p>
          <w:p>
            <w:pPr>
              <w:pStyle w:val="yTableNAm"/>
              <w:spacing w:before="0"/>
            </w:pPr>
            <w:r>
              <w:t>300</w:t>
            </w:r>
          </w:p>
        </w:tc>
      </w:tr>
      <w:tr>
        <w:tc>
          <w:tcPr>
            <w:tcW w:w="6240" w:type="dxa"/>
            <w:gridSpan w:val="2"/>
          </w:tcPr>
          <w:p>
            <w:pPr>
              <w:pStyle w:val="yTableNAm"/>
              <w:tabs>
                <w:tab w:val="left" w:pos="938"/>
                <w:tab w:val="right" w:leader="dot" w:pos="6237"/>
              </w:tabs>
              <w:spacing w:before="0"/>
              <w:ind w:left="938" w:right="237" w:hanging="938"/>
            </w:pPr>
            <w:r>
              <w:tab/>
              <w:t>(ii)</w:t>
            </w:r>
            <w:r>
              <w:tab/>
              <w:t>from any other area</w:t>
            </w:r>
            <w:r>
              <w:tab/>
            </w:r>
          </w:p>
        </w:tc>
        <w:tc>
          <w:tcPr>
            <w:tcW w:w="847" w:type="dxa"/>
          </w:tcPr>
          <w:p>
            <w:pPr>
              <w:pStyle w:val="yTableNAm"/>
              <w:spacing w:before="0"/>
            </w:pPr>
            <w:r>
              <w:t>240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by any other person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Mullet, Yellow</w:t>
            </w:r>
            <w:r>
              <w:noBreakHyphen/>
              <w:t>eye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Northern </w:t>
            </w:r>
            <w:r>
              <w:tab/>
            </w:r>
          </w:p>
        </w:tc>
        <w:tc>
          <w:tcPr>
            <w:tcW w:w="847" w:type="dxa"/>
          </w:tcPr>
          <w:p>
            <w:pPr>
              <w:pStyle w:val="yTableNAm"/>
              <w:spacing w:before="0"/>
            </w:pPr>
            <w:r>
              <w:t>700</w:t>
            </w:r>
          </w:p>
        </w:tc>
      </w:tr>
      <w:tr>
        <w:tc>
          <w:tcPr>
            <w:tcW w:w="6240" w:type="dxa"/>
            <w:gridSpan w:val="2"/>
          </w:tcPr>
          <w:p>
            <w:pPr>
              <w:pStyle w:val="yTableNAm"/>
              <w:tabs>
                <w:tab w:val="clear" w:pos="567"/>
                <w:tab w:val="left" w:pos="227"/>
                <w:tab w:val="right" w:leader="dot" w:pos="6237"/>
              </w:tabs>
              <w:spacing w:before="0"/>
              <w:ind w:left="236" w:right="237" w:hanging="236"/>
            </w:pPr>
            <w:r>
              <w:t xml:space="preserve">Mulloway (River Kingfish) </w:t>
            </w:r>
            <w:r>
              <w:tab/>
            </w:r>
          </w:p>
        </w:tc>
        <w:tc>
          <w:tcPr>
            <w:tcW w:w="847" w:type="dxa"/>
          </w:tcPr>
          <w:p>
            <w:pPr>
              <w:pStyle w:val="yTableNAm"/>
              <w:spacing w:before="0"/>
            </w:pPr>
            <w:r>
              <w:t>500</w:t>
            </w:r>
          </w:p>
        </w:tc>
      </w:tr>
      <w:tr>
        <w:tc>
          <w:tcPr>
            <w:tcW w:w="6240" w:type="dxa"/>
            <w:gridSpan w:val="2"/>
          </w:tcPr>
          <w:p>
            <w:pPr>
              <w:pStyle w:val="yTableNAm"/>
              <w:tabs>
                <w:tab w:val="clear" w:pos="567"/>
                <w:tab w:val="left" w:pos="227"/>
                <w:tab w:val="right" w:leader="dot" w:pos="6237"/>
              </w:tabs>
              <w:spacing w:before="0"/>
              <w:ind w:left="236" w:right="237" w:hanging="236"/>
            </w:pPr>
            <w:r>
              <w:t>Pike, Long</w:t>
            </w:r>
            <w:r>
              <w:noBreakHyphen/>
              <w:t xml:space="preserve">finned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Salmon, Australian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Samson Fish (Sea Kingfish) </w:t>
            </w:r>
            <w:r>
              <w:tab/>
            </w:r>
          </w:p>
        </w:tc>
        <w:tc>
          <w:tcPr>
            <w:tcW w:w="847" w:type="dxa"/>
          </w:tcPr>
          <w:p>
            <w:pPr>
              <w:pStyle w:val="yTableNAm"/>
              <w:spacing w:before="0"/>
            </w:pPr>
            <w:r>
              <w:t>600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Sea Perch, Stripey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Northwest </w:t>
            </w:r>
            <w:r>
              <w:tab/>
            </w:r>
          </w:p>
        </w:tc>
        <w:tc>
          <w:tcPr>
            <w:tcW w:w="847" w:type="dxa"/>
          </w:tcPr>
          <w:p>
            <w:pPr>
              <w:pStyle w:val="yTableNAm"/>
              <w:spacing w:before="0"/>
            </w:pPr>
            <w:r>
              <w:t>280</w:t>
            </w:r>
          </w:p>
        </w:tc>
      </w:tr>
      <w:tr>
        <w:tc>
          <w:tcPr>
            <w:tcW w:w="6240" w:type="dxa"/>
            <w:gridSpan w:val="2"/>
          </w:tcPr>
          <w:p>
            <w:pPr>
              <w:pStyle w:val="yTableNAm"/>
              <w:keepNext/>
              <w:tabs>
                <w:tab w:val="clear" w:pos="567"/>
                <w:tab w:val="left" w:pos="227"/>
                <w:tab w:val="right" w:leader="dot" w:pos="6237"/>
              </w:tabs>
              <w:spacing w:before="0"/>
              <w:ind w:left="236" w:right="237" w:hanging="236"/>
            </w:pPr>
            <w:r>
              <w:t>Snapper, Pink — </w:t>
            </w:r>
          </w:p>
        </w:tc>
        <w:tc>
          <w:tcPr>
            <w:tcW w:w="847" w:type="dxa"/>
          </w:tcPr>
          <w:p>
            <w:pPr>
              <w:pStyle w:val="yTableNAm"/>
              <w:keepNext/>
              <w:spacing w:before="0"/>
            </w:pPr>
          </w:p>
        </w:tc>
      </w:tr>
      <w:tr>
        <w:tc>
          <w:tcPr>
            <w:tcW w:w="6240" w:type="dxa"/>
            <w:gridSpan w:val="2"/>
          </w:tcPr>
          <w:p>
            <w:pPr>
              <w:pStyle w:val="yTableNAm"/>
              <w:keepNext/>
              <w:keepLines/>
              <w:tabs>
                <w:tab w:val="left" w:pos="227"/>
                <w:tab w:val="right" w:leader="dot" w:pos="6237"/>
              </w:tabs>
              <w:spacing w:before="0"/>
              <w:ind w:left="578" w:right="237" w:hanging="578"/>
            </w:pPr>
            <w:r>
              <w:tab/>
              <w:t>(a)</w:t>
            </w:r>
            <w:r>
              <w:tab/>
              <w:t>when taken or brought onto land from the waters of the West Coast Region that are south of 31° 00′ south latitude</w:t>
            </w:r>
            <w:r>
              <w:tab/>
            </w:r>
          </w:p>
        </w:tc>
        <w:tc>
          <w:tcPr>
            <w:tcW w:w="847" w:type="dxa"/>
          </w:tcPr>
          <w:p>
            <w:pPr>
              <w:pStyle w:val="yTableNAm"/>
              <w:keepNext/>
              <w:spacing w:before="0"/>
            </w:pPr>
          </w:p>
          <w:p>
            <w:pPr>
              <w:pStyle w:val="yTableNAm"/>
              <w:spacing w:before="0"/>
            </w:pPr>
            <w:r>
              <w:t>500</w:t>
            </w:r>
          </w:p>
        </w:tc>
      </w:tr>
      <w:tr>
        <w:tc>
          <w:tcPr>
            <w:tcW w:w="6240" w:type="dxa"/>
            <w:gridSpan w:val="2"/>
          </w:tcPr>
          <w:p>
            <w:pPr>
              <w:pStyle w:val="yTableNAm"/>
              <w:tabs>
                <w:tab w:val="clear" w:pos="567"/>
                <w:tab w:val="left" w:pos="194"/>
                <w:tab w:val="left" w:pos="578"/>
                <w:tab w:val="right" w:leader="dot" w:pos="6237"/>
              </w:tabs>
              <w:spacing w:before="0"/>
              <w:ind w:left="578" w:right="237" w:hanging="578"/>
              <w:rPr>
                <w:i/>
                <w:iCs/>
              </w:rPr>
            </w:pPr>
            <w:r>
              <w:tab/>
            </w:r>
            <w:r>
              <w:rPr>
                <w:i/>
                <w:iCs/>
              </w:rPr>
              <w:t>[(b)</w:t>
            </w:r>
            <w:r>
              <w:rPr>
                <w:i/>
                <w:iCs/>
              </w:rPr>
              <w:tab/>
              <w:t>deleted]</w:t>
            </w:r>
          </w:p>
        </w:tc>
        <w:tc>
          <w:tcPr>
            <w:tcW w:w="847" w:type="dxa"/>
          </w:tcPr>
          <w:p>
            <w:pPr>
              <w:pStyle w:val="yTableNAm"/>
              <w:spacing w:before="0"/>
            </w:pPr>
          </w:p>
        </w:tc>
      </w:tr>
      <w:tr>
        <w:tc>
          <w:tcPr>
            <w:tcW w:w="6240" w:type="dxa"/>
            <w:gridSpan w:val="2"/>
          </w:tcPr>
          <w:p>
            <w:pPr>
              <w:pStyle w:val="yTableNAm"/>
              <w:keepNext/>
              <w:keepLines/>
              <w:tabs>
                <w:tab w:val="clear" w:pos="567"/>
                <w:tab w:val="left" w:pos="227"/>
                <w:tab w:val="left" w:pos="578"/>
                <w:tab w:val="right" w:leader="dot" w:pos="6237"/>
              </w:tabs>
              <w:spacing w:before="0"/>
              <w:ind w:left="578" w:right="237" w:hanging="578"/>
            </w:pPr>
            <w:r>
              <w:tab/>
              <w:t>(c)</w:t>
            </w:r>
            <w:r>
              <w:tab/>
              <w:t xml:space="preserve">when taken or brought onto land from the waters of Shark Bay, other than in an area and during a period referred to in Subdivision 1 item 1(a) or in the waters of the Freycinet Estuary </w:t>
            </w:r>
            <w:r>
              <w:tab/>
              <w:t>.</w:t>
            </w:r>
          </w:p>
        </w:tc>
        <w:tc>
          <w:tcPr>
            <w:tcW w:w="847" w:type="dxa"/>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(d)</w:t>
            </w:r>
            <w:r>
              <w:tab/>
              <w:t xml:space="preserve">in any other case </w:t>
            </w:r>
            <w:r>
              <w:tab/>
              <w:t>.</w:t>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Queen (Blue Morwong) </w:t>
            </w:r>
            <w:r>
              <w:tab/>
            </w:r>
          </w:p>
        </w:tc>
        <w:tc>
          <w:tcPr>
            <w:tcW w:w="847" w:type="dxa"/>
          </w:tcPr>
          <w:p>
            <w:pPr>
              <w:pStyle w:val="yTableNAm"/>
              <w:spacing w:before="0"/>
            </w:pPr>
            <w:r>
              <w:t>410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Snapper, Red (Redfish)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Snook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Sole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200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Swallowtail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Sweep, Banded — </w:t>
            </w:r>
          </w:p>
        </w:tc>
        <w:tc>
          <w:tcPr>
            <w:tcW w:w="847" w:type="dxa"/>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230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t>.</w:t>
            </w:r>
          </w:p>
        </w:tc>
        <w:tc>
          <w:tcPr>
            <w:tcW w:w="847" w:type="dxa"/>
          </w:tcPr>
          <w:p>
            <w:pPr>
              <w:pStyle w:val="yTableNAm"/>
              <w:spacing w:before="0"/>
            </w:pPr>
            <w:r>
              <w:t>—</w:t>
            </w:r>
          </w:p>
        </w:tc>
      </w:tr>
      <w:tr>
        <w:tc>
          <w:tcPr>
            <w:tcW w:w="6240" w:type="dxa"/>
            <w:gridSpan w:val="2"/>
          </w:tcPr>
          <w:p>
            <w:pPr>
              <w:pStyle w:val="yTableNAm"/>
              <w:tabs>
                <w:tab w:val="clear" w:pos="567"/>
                <w:tab w:val="left" w:pos="227"/>
                <w:tab w:val="right" w:leader="dot" w:pos="6237"/>
              </w:tabs>
              <w:spacing w:before="0"/>
              <w:ind w:left="236" w:right="237" w:hanging="236"/>
            </w:pPr>
            <w:r>
              <w:t xml:space="preserve">Tailor </w:t>
            </w:r>
            <w:r>
              <w:tab/>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Tarwhine (Silver Bream) </w:t>
            </w:r>
            <w:r>
              <w:tab/>
              <w:t>.</w:t>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Threadfin, Giant </w:t>
            </w:r>
            <w:r>
              <w:tab/>
            </w:r>
          </w:p>
        </w:tc>
        <w:tc>
          <w:tcPr>
            <w:tcW w:w="847" w:type="dxa"/>
          </w:tcPr>
          <w:p>
            <w:pPr>
              <w:pStyle w:val="yTableNAm"/>
              <w:spacing w:before="0"/>
            </w:pPr>
            <w:r>
              <w:t>450</w:t>
            </w:r>
          </w:p>
        </w:tc>
      </w:tr>
      <w:tr>
        <w:tc>
          <w:tcPr>
            <w:tcW w:w="6240" w:type="dxa"/>
            <w:gridSpan w:val="2"/>
          </w:tcPr>
          <w:p>
            <w:pPr>
              <w:pStyle w:val="yTableNAm"/>
              <w:tabs>
                <w:tab w:val="clear" w:pos="567"/>
                <w:tab w:val="left" w:pos="227"/>
                <w:tab w:val="right" w:leader="dot" w:pos="6237"/>
              </w:tabs>
              <w:spacing w:before="0"/>
              <w:ind w:left="236" w:right="237" w:hanging="236"/>
            </w:pPr>
            <w:r>
              <w:t xml:space="preserve">Trevally, Silver (Skipjack) </w:t>
            </w:r>
            <w:r>
              <w:tab/>
            </w:r>
          </w:p>
        </w:tc>
        <w:tc>
          <w:tcPr>
            <w:tcW w:w="847" w:type="dxa"/>
          </w:tcPr>
          <w:p>
            <w:pPr>
              <w:pStyle w:val="yTableNAm"/>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Tripletail .</w:t>
            </w:r>
            <w:r>
              <w:tab/>
            </w:r>
          </w:p>
        </w:tc>
        <w:tc>
          <w:tcPr>
            <w:tcW w:w="847" w:type="dxa"/>
          </w:tcPr>
          <w:p>
            <w:pPr>
              <w:pStyle w:val="yTableNAm"/>
              <w:spacing w:before="0"/>
            </w:pPr>
            <w:r>
              <w:t>300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Blackspot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 xml:space="preserve">Tuskfish, Blue </w:t>
            </w:r>
            <w:r>
              <w:tab/>
            </w:r>
          </w:p>
        </w:tc>
        <w:tc>
          <w:tcPr>
            <w:tcW w:w="847" w:type="dxa"/>
          </w:tcPr>
          <w:p>
            <w:pPr>
              <w:pStyle w:val="yTableNAm"/>
              <w:spacing w:before="0"/>
            </w:pPr>
            <w:r>
              <w:t>400</w:t>
            </w:r>
          </w:p>
        </w:tc>
      </w:tr>
      <w:tr>
        <w:tc>
          <w:tcPr>
            <w:tcW w:w="6240" w:type="dxa"/>
            <w:gridSpan w:val="2"/>
          </w:tcPr>
          <w:p>
            <w:pPr>
              <w:pStyle w:val="yTableNAm"/>
              <w:tabs>
                <w:tab w:val="clear" w:pos="567"/>
                <w:tab w:val="left" w:pos="227"/>
                <w:tab w:val="right" w:leader="dot" w:pos="6237"/>
              </w:tabs>
              <w:spacing w:before="0"/>
              <w:ind w:left="236" w:right="237" w:hanging="236"/>
            </w:pPr>
            <w:r>
              <w:t>Whiting, Golden</w:t>
            </w:r>
            <w:r>
              <w:noBreakHyphen/>
              <w:t xml:space="preserve">lined (Rough Scale)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King George (Spotted)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 xml:space="preserve">when taken from the waters east of Point </w:t>
            </w:r>
            <w:r>
              <w:br/>
              <w:t xml:space="preserve">D’Entrecasteaux </w:t>
            </w:r>
            <w:r>
              <w:tab/>
            </w:r>
          </w:p>
        </w:tc>
        <w:tc>
          <w:tcPr>
            <w:tcW w:w="847" w:type="dxa"/>
          </w:tcPr>
          <w:p>
            <w:pPr>
              <w:pStyle w:val="yTableNAm"/>
              <w:keepNext/>
              <w:spacing w:before="0"/>
            </w:pPr>
            <w:r>
              <w:br/>
              <w:t>280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when taken from any other area </w:t>
            </w:r>
            <w:r>
              <w:tab/>
            </w:r>
          </w:p>
        </w:tc>
        <w:tc>
          <w:tcPr>
            <w:tcW w:w="847" w:type="dxa"/>
          </w:tcPr>
          <w:p>
            <w:pPr>
              <w:pStyle w:val="yTableNAm"/>
              <w:spacing w:before="0"/>
            </w:pPr>
            <w:r>
              <w:t>280</w:t>
            </w:r>
          </w:p>
        </w:tc>
      </w:tr>
      <w:tr>
        <w:tc>
          <w:tcPr>
            <w:tcW w:w="6240" w:type="dxa"/>
            <w:gridSpan w:val="2"/>
          </w:tcPr>
          <w:p>
            <w:pPr>
              <w:pStyle w:val="yTableNAm"/>
              <w:tabs>
                <w:tab w:val="left" w:pos="227"/>
                <w:tab w:val="left" w:pos="1058"/>
                <w:tab w:val="left" w:leader="dot" w:pos="4298"/>
                <w:tab w:val="right" w:leader="dot" w:pos="6237"/>
              </w:tabs>
              <w:spacing w:before="0"/>
              <w:ind w:right="237"/>
            </w:pPr>
            <w:r>
              <w:t>Whiting, Southern School (Silver) — </w:t>
            </w:r>
          </w:p>
        </w:tc>
        <w:tc>
          <w:tcPr>
            <w:tcW w:w="847" w:type="dxa"/>
          </w:tcPr>
          <w:p>
            <w:pPr>
              <w:pStyle w:val="yTableNAm"/>
              <w:spacing w:before="0"/>
            </w:pP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(a)</w:t>
            </w:r>
            <w:r>
              <w:tab/>
              <w:t xml:space="preserve">when taken by the holder of a commercial fishing licence </w:t>
            </w:r>
            <w:r>
              <w:tab/>
            </w:r>
          </w:p>
        </w:tc>
        <w:tc>
          <w:tcPr>
            <w:tcW w:w="847" w:type="dxa"/>
          </w:tcPr>
          <w:p>
            <w:pPr>
              <w:pStyle w:val="yTableNAm"/>
              <w:spacing w:before="0"/>
            </w:pPr>
            <w:r>
              <w:t>220</w:t>
            </w:r>
          </w:p>
        </w:tc>
      </w:tr>
      <w:tr>
        <w:tc>
          <w:tcPr>
            <w:tcW w:w="6240" w:type="dxa"/>
            <w:gridSpan w:val="2"/>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Pr>
          <w:p>
            <w:pPr>
              <w:pStyle w:val="yTableNAm"/>
              <w:spacing w:before="0"/>
            </w:pPr>
            <w:r>
              <w:t>—</w:t>
            </w:r>
          </w:p>
        </w:tc>
      </w:tr>
      <w:tr>
        <w:tc>
          <w:tcPr>
            <w:tcW w:w="6240" w:type="dxa"/>
            <w:gridSpan w:val="2"/>
          </w:tcPr>
          <w:p>
            <w:pPr>
              <w:pStyle w:val="yTableNAm"/>
              <w:keepNext/>
              <w:tabs>
                <w:tab w:val="clear" w:pos="567"/>
                <w:tab w:val="left" w:pos="227"/>
                <w:tab w:val="right" w:leader="dot" w:pos="6237"/>
              </w:tabs>
              <w:spacing w:before="0"/>
              <w:ind w:left="236" w:right="237" w:hanging="236"/>
            </w:pPr>
            <w:r>
              <w:t>Whiting, Yellow</w:t>
            </w:r>
            <w:r>
              <w:noBreakHyphen/>
              <w:t xml:space="preserve">finned — </w:t>
            </w:r>
          </w:p>
        </w:tc>
        <w:tc>
          <w:tcPr>
            <w:tcW w:w="847" w:type="dxa"/>
          </w:tcPr>
          <w:p>
            <w:pPr>
              <w:pStyle w:val="yTableNAm"/>
              <w:keepNext/>
              <w:spacing w:before="0"/>
            </w:pPr>
          </w:p>
        </w:tc>
      </w:tr>
      <w:tr>
        <w:tc>
          <w:tcPr>
            <w:tcW w:w="6240" w:type="dxa"/>
            <w:gridSpan w:val="2"/>
          </w:tcPr>
          <w:p>
            <w:pPr>
              <w:pStyle w:val="yTableNAm"/>
              <w:keepNext/>
              <w:tabs>
                <w:tab w:val="clear" w:pos="567"/>
                <w:tab w:val="left" w:pos="227"/>
                <w:tab w:val="left" w:pos="578"/>
                <w:tab w:val="right" w:leader="dot" w:pos="6237"/>
              </w:tabs>
              <w:spacing w:before="0"/>
              <w:ind w:left="578" w:right="237" w:hanging="578"/>
            </w:pPr>
            <w:r>
              <w:tab/>
              <w:t>(a)</w:t>
            </w:r>
            <w:r>
              <w:tab/>
              <w:t>when taken by the holder of a commercial fishing licence — </w:t>
            </w:r>
          </w:p>
        </w:tc>
        <w:tc>
          <w:tcPr>
            <w:tcW w:w="847" w:type="dxa"/>
          </w:tcPr>
          <w:p>
            <w:pPr>
              <w:pStyle w:val="yTableNAm"/>
              <w:keepNext/>
              <w:spacing w:before="0"/>
            </w:pPr>
          </w:p>
        </w:tc>
      </w:tr>
      <w:tr>
        <w:tc>
          <w:tcPr>
            <w:tcW w:w="6240" w:type="dxa"/>
            <w:gridSpan w:val="2"/>
          </w:tcPr>
          <w:p>
            <w:pPr>
              <w:pStyle w:val="yTableNAm"/>
              <w:keepNext/>
              <w:tabs>
                <w:tab w:val="left" w:pos="938"/>
                <w:tab w:val="right" w:leader="dot" w:pos="6237"/>
              </w:tabs>
              <w:spacing w:before="0"/>
              <w:ind w:left="938" w:right="237" w:hanging="938"/>
            </w:pPr>
            <w:r>
              <w:tab/>
              <w:t>(i)</w:t>
            </w:r>
            <w:r>
              <w:tab/>
              <w:t xml:space="preserve">from the waters of Shark Bay Beach Seine and Mesh Net Managed Fishery </w:t>
            </w:r>
            <w:r>
              <w:tab/>
            </w:r>
          </w:p>
        </w:tc>
        <w:tc>
          <w:tcPr>
            <w:tcW w:w="847" w:type="dxa"/>
          </w:tcPr>
          <w:p>
            <w:pPr>
              <w:pStyle w:val="yTableNAm"/>
              <w:keepNext/>
              <w:spacing w:before="0"/>
            </w:pPr>
            <w:r>
              <w:br/>
              <w:t>235</w:t>
            </w:r>
          </w:p>
        </w:tc>
      </w:tr>
      <w:tr>
        <w:tc>
          <w:tcPr>
            <w:tcW w:w="6240" w:type="dxa"/>
            <w:gridSpan w:val="2"/>
          </w:tcPr>
          <w:p>
            <w:pPr>
              <w:pStyle w:val="yTableNAm"/>
              <w:tabs>
                <w:tab w:val="left" w:pos="938"/>
                <w:tab w:val="right" w:leader="dot" w:pos="6237"/>
              </w:tabs>
              <w:spacing w:before="0"/>
              <w:ind w:left="938" w:right="237" w:hanging="938"/>
            </w:pPr>
            <w:r>
              <w:tab/>
              <w:t>(ii)</w:t>
            </w:r>
            <w:r>
              <w:tab/>
              <w:t xml:space="preserve">in any other waters </w:t>
            </w:r>
            <w:r>
              <w:tab/>
            </w:r>
          </w:p>
        </w:tc>
        <w:tc>
          <w:tcPr>
            <w:tcW w:w="847" w:type="dxa"/>
          </w:tcPr>
          <w:p>
            <w:pPr>
              <w:pStyle w:val="yTableNAm"/>
              <w:spacing w:before="0"/>
            </w:pPr>
            <w:r>
              <w:t>220</w:t>
            </w:r>
          </w:p>
        </w:tc>
      </w:tr>
      <w:tr>
        <w:tc>
          <w:tcPr>
            <w:tcW w:w="6240" w:type="dxa"/>
            <w:gridSpan w:val="2"/>
            <w:tcBorders>
              <w:bottom w:val="single" w:sz="4" w:space="0" w:color="auto"/>
            </w:tcBorders>
          </w:tcPr>
          <w:p>
            <w:pPr>
              <w:pStyle w:val="yTableNAm"/>
              <w:tabs>
                <w:tab w:val="clear" w:pos="567"/>
                <w:tab w:val="left" w:pos="227"/>
                <w:tab w:val="left" w:pos="578"/>
                <w:tab w:val="right" w:leader="dot" w:pos="6237"/>
              </w:tabs>
              <w:spacing w:before="0"/>
              <w:ind w:left="578" w:right="237" w:hanging="578"/>
            </w:pPr>
            <w:r>
              <w:tab/>
              <w:t>(b)</w:t>
            </w:r>
            <w:r>
              <w:tab/>
              <w:t xml:space="preserve">in any other case </w:t>
            </w:r>
            <w:r>
              <w:tab/>
            </w:r>
          </w:p>
        </w:tc>
        <w:tc>
          <w:tcPr>
            <w:tcW w:w="847" w:type="dxa"/>
            <w:tcBorders>
              <w:bottom w:val="single" w:sz="4" w:space="0" w:color="auto"/>
            </w:tcBorders>
          </w:tcPr>
          <w:p>
            <w:pPr>
              <w:pStyle w:val="yTableNAm"/>
              <w:spacing w:before="0"/>
            </w:pPr>
            <w:r>
              <w:t>—</w:t>
            </w:r>
          </w:p>
        </w:tc>
      </w:tr>
    </w:tbl>
    <w:p>
      <w:pPr>
        <w:pageBreakBefore/>
        <w:spacing w:before="120"/>
        <w:rPr>
          <w:snapToGrid w:val="0"/>
        </w:rPr>
      </w:pP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greater than the length specified in respect of each class of fish (mm)</w:t>
            </w:r>
          </w:p>
        </w:tc>
      </w:tr>
      <w:tr>
        <w:tc>
          <w:tcPr>
            <w:tcW w:w="6240" w:type="dxa"/>
            <w:gridSpan w:val="2"/>
          </w:tcPr>
          <w:p>
            <w:pPr>
              <w:pStyle w:val="yTableNAm"/>
              <w:keepNext/>
              <w:keepLines/>
              <w:tabs>
                <w:tab w:val="clear" w:pos="567"/>
                <w:tab w:val="left" w:pos="227"/>
                <w:tab w:val="right" w:leader="dot" w:pos="6237"/>
              </w:tabs>
              <w:spacing w:before="0"/>
              <w:ind w:left="236" w:right="237" w:hanging="236"/>
            </w:pPr>
            <w:r>
              <w:t>Barramundi, when taken from the Ord River area waters (as defined in regulation 64ZF)</w:t>
            </w:r>
            <w:r>
              <w:tab/>
            </w:r>
          </w:p>
        </w:tc>
        <w:tc>
          <w:tcPr>
            <w:tcW w:w="847" w:type="dxa"/>
          </w:tcPr>
          <w:p>
            <w:pPr>
              <w:pStyle w:val="yTableNAm"/>
              <w:keepNext/>
              <w:keepLines/>
              <w:spacing w:before="0"/>
            </w:pPr>
          </w:p>
          <w:p>
            <w:pPr>
              <w:pStyle w:val="yTableNAm"/>
              <w:keepNext/>
              <w:keepLines/>
              <w:spacing w:before="0"/>
            </w:pPr>
            <w:r>
              <w:t>800</w:t>
            </w:r>
          </w:p>
        </w:tc>
      </w:tr>
      <w:tr>
        <w:trPr>
          <w:cantSplit/>
        </w:trPr>
        <w:tc>
          <w:tcPr>
            <w:tcW w:w="6240" w:type="dxa"/>
            <w:gridSpan w:val="2"/>
          </w:tcPr>
          <w:p>
            <w:pPr>
              <w:pStyle w:val="yTableNAm"/>
              <w:tabs>
                <w:tab w:val="clear" w:pos="567"/>
                <w:tab w:val="left" w:pos="227"/>
                <w:tab w:val="right" w:leader="dot" w:pos="6237"/>
              </w:tabs>
              <w:spacing w:before="0"/>
              <w:ind w:left="236" w:right="237" w:hanging="236"/>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847" w:type="dxa"/>
            <w:vAlign w:val="bottom"/>
          </w:tcPr>
          <w:p>
            <w:pPr>
              <w:pStyle w:val="yTableNAm"/>
              <w:spacing w:before="0"/>
            </w:pPr>
          </w:p>
          <w:p>
            <w:pPr>
              <w:pStyle w:val="yTableNAm"/>
              <w:spacing w:before="0"/>
            </w:pPr>
            <w:r>
              <w:t>800</w:t>
            </w:r>
          </w:p>
        </w:tc>
      </w:tr>
      <w:tr>
        <w:tc>
          <w:tcPr>
            <w:tcW w:w="6240" w:type="dxa"/>
            <w:gridSpan w:val="2"/>
            <w:tcBorders>
              <w:bottom w:val="single" w:sz="8" w:space="0" w:color="auto"/>
            </w:tcBorders>
          </w:tcPr>
          <w:p>
            <w:pPr>
              <w:pStyle w:val="yTableNAm"/>
              <w:keepNext/>
              <w:tabs>
                <w:tab w:val="clear" w:pos="567"/>
                <w:tab w:val="left" w:pos="227"/>
                <w:tab w:val="right" w:leader="dot" w:pos="6237"/>
              </w:tabs>
              <w:spacing w:before="0"/>
              <w:ind w:left="236" w:right="237" w:hanging="236"/>
            </w:pPr>
            <w:r>
              <w:t xml:space="preserve">Snapper, Pink, when taken or brought onto land from the waters of Shark Bay, other than in an area and during a period referred to in Subdivision 1 paragraph (a) or in the waters of the Freycinet Estuary </w:t>
            </w:r>
            <w:r>
              <w:tab/>
              <w:t xml:space="preserve"> </w:t>
            </w:r>
          </w:p>
        </w:tc>
        <w:tc>
          <w:tcPr>
            <w:tcW w:w="847" w:type="dxa"/>
            <w:tcBorders>
              <w:bottom w:val="single" w:sz="8" w:space="0" w:color="auto"/>
            </w:tcBorders>
          </w:tcPr>
          <w:p>
            <w:pPr>
              <w:pStyle w:val="yTableNAm"/>
              <w:keepNext/>
              <w:spacing w:before="0"/>
            </w:pPr>
          </w:p>
          <w:p>
            <w:pPr>
              <w:pStyle w:val="yTableNAm"/>
              <w:keepNext/>
              <w:spacing w:before="0"/>
            </w:pPr>
          </w:p>
          <w:p>
            <w:pPr>
              <w:pStyle w:val="yTableNAm"/>
              <w:keepNext/>
              <w:spacing w:before="0"/>
            </w:pPr>
          </w:p>
          <w:p>
            <w:pPr>
              <w:pStyle w:val="yTableNAm"/>
              <w:keepNext/>
              <w:spacing w:before="0"/>
            </w:pPr>
            <w:r>
              <w:t>700</w:t>
            </w:r>
          </w:p>
        </w:tc>
      </w:tr>
    </w:tbl>
    <w:p>
      <w:pPr>
        <w:pStyle w:val="yFootnotesection"/>
        <w:keepLines w:val="0"/>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w:t>
      </w:r>
    </w:p>
    <w:p>
      <w:pPr>
        <w:pStyle w:val="yHeading3"/>
      </w:pPr>
      <w:bookmarkStart w:id="3714" w:name="_Toc189988171"/>
      <w:bookmarkStart w:id="3715" w:name="_Toc192041754"/>
      <w:bookmarkStart w:id="3716" w:name="_Toc199570988"/>
      <w:bookmarkStart w:id="3717" w:name="_Toc199738987"/>
      <w:bookmarkStart w:id="3718" w:name="_Toc199815088"/>
      <w:bookmarkStart w:id="3719" w:name="_Toc215040895"/>
      <w:bookmarkStart w:id="3720" w:name="_Toc215041340"/>
      <w:bookmarkStart w:id="3721" w:name="_Toc222129548"/>
      <w:bookmarkStart w:id="3722" w:name="_Toc222223253"/>
      <w:bookmarkStart w:id="3723" w:name="_Toc225914505"/>
      <w:bookmarkStart w:id="3724" w:name="_Toc231282550"/>
      <w:bookmarkStart w:id="3725" w:name="_Toc231282994"/>
      <w:bookmarkStart w:id="3726" w:name="_Toc234899584"/>
      <w:bookmarkStart w:id="3727" w:name="_Toc236632866"/>
      <w:bookmarkStart w:id="3728" w:name="_Toc236720479"/>
      <w:bookmarkStart w:id="3729" w:name="_Toc237764678"/>
      <w:bookmarkStart w:id="3730" w:name="_Toc238356302"/>
      <w:bookmarkStart w:id="3731" w:name="_Toc238369007"/>
      <w:bookmarkStart w:id="3732" w:name="_Toc238375960"/>
      <w:bookmarkStart w:id="3733" w:name="_Toc240339284"/>
      <w:bookmarkStart w:id="3734" w:name="_Toc241993790"/>
      <w:bookmarkStart w:id="3735" w:name="_Toc243192933"/>
      <w:bookmarkStart w:id="3736" w:name="_Toc243295635"/>
      <w:bookmarkStart w:id="3737" w:name="_Toc245113208"/>
      <w:bookmarkStart w:id="3738" w:name="_Toc245198370"/>
      <w:bookmarkStart w:id="3739" w:name="_Toc245198819"/>
      <w:bookmarkStart w:id="3740" w:name="_Toc245199268"/>
      <w:bookmarkStart w:id="3741" w:name="_Toc248122299"/>
      <w:bookmarkStart w:id="3742" w:name="_Toc248122750"/>
      <w:bookmarkStart w:id="3743" w:name="_Toc253670737"/>
      <w:bookmarkStart w:id="3744" w:name="_Toc253671187"/>
      <w:bookmarkStart w:id="3745" w:name="_Toc254942961"/>
      <w:bookmarkStart w:id="3746" w:name="_Toc254943414"/>
      <w:r>
        <w:t>Division 4 — Freshwater fish</w:t>
      </w:r>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keepNext/>
              <w:keepLines/>
              <w:spacing w:before="0"/>
              <w:jc w:val="center"/>
              <w:rPr>
                <w:b/>
                <w:bCs/>
              </w:rPr>
            </w:pPr>
            <w:r>
              <w:rPr>
                <w:b/>
                <w:bCs/>
              </w:rPr>
              <w:t>If of a length less than the length specified in respect of each class of fish (mm)</w:t>
            </w:r>
          </w:p>
        </w:tc>
      </w:tr>
      <w:tr>
        <w:trPr>
          <w:tblHeader/>
        </w:trPr>
        <w:tc>
          <w:tcPr>
            <w:tcW w:w="6240" w:type="dxa"/>
            <w:gridSpan w:val="2"/>
            <w:tcBorders>
              <w:top w:val="single" w:sz="8" w:space="0" w:color="auto"/>
            </w:tcBorders>
          </w:tcPr>
          <w:p>
            <w:pPr>
              <w:pStyle w:val="yTableNAm"/>
              <w:keepNext/>
              <w:tabs>
                <w:tab w:val="clear" w:pos="567"/>
                <w:tab w:val="left" w:pos="227"/>
                <w:tab w:val="right" w:leader="dot" w:pos="6237"/>
              </w:tabs>
              <w:spacing w:before="0"/>
              <w:ind w:left="236" w:right="237" w:hanging="236"/>
            </w:pPr>
            <w:r>
              <w:t>Grunter, Sooty</w:t>
            </w:r>
            <w:r>
              <w:tab/>
            </w:r>
          </w:p>
        </w:tc>
        <w:tc>
          <w:tcPr>
            <w:tcW w:w="847" w:type="dxa"/>
            <w:tcBorders>
              <w:top w:val="single" w:sz="8" w:space="0" w:color="auto"/>
            </w:tcBorders>
          </w:tcPr>
          <w:p>
            <w:pPr>
              <w:pStyle w:val="yTableNAm"/>
              <w:keepNext/>
              <w:keepLines/>
              <w:spacing w:before="0"/>
            </w:pPr>
            <w:r>
              <w:t>250</w:t>
            </w:r>
          </w:p>
        </w:tc>
      </w:tr>
      <w:tr>
        <w:tc>
          <w:tcPr>
            <w:tcW w:w="6240" w:type="dxa"/>
            <w:gridSpan w:val="2"/>
          </w:tcPr>
          <w:p>
            <w:pPr>
              <w:pStyle w:val="yTableNAm"/>
              <w:tabs>
                <w:tab w:val="clear" w:pos="567"/>
                <w:tab w:val="left" w:pos="227"/>
                <w:tab w:val="right" w:leader="dot" w:pos="6237"/>
              </w:tabs>
              <w:spacing w:before="0"/>
              <w:ind w:left="236" w:right="237" w:hanging="236"/>
            </w:pPr>
            <w:r>
              <w:t>Trout, Brown</w:t>
            </w:r>
            <w:r>
              <w:tab/>
            </w:r>
          </w:p>
        </w:tc>
        <w:tc>
          <w:tcPr>
            <w:tcW w:w="847" w:type="dxa"/>
          </w:tcPr>
          <w:p>
            <w:pPr>
              <w:pStyle w:val="yTableNAm"/>
              <w:spacing w:before="0"/>
            </w:pPr>
            <w:r>
              <w:t>300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Trout, Rainbow</w:t>
            </w:r>
            <w:r>
              <w:tab/>
            </w:r>
          </w:p>
        </w:tc>
        <w:tc>
          <w:tcPr>
            <w:tcW w:w="847" w:type="dxa"/>
            <w:tcBorders>
              <w:bottom w:val="single" w:sz="8" w:space="0" w:color="auto"/>
            </w:tcBorders>
          </w:tcPr>
          <w:p>
            <w:pPr>
              <w:pStyle w:val="yTableNAm"/>
              <w:spacing w:before="0"/>
            </w:pPr>
            <w:r>
              <w:t>300</w:t>
            </w:r>
          </w:p>
        </w:tc>
      </w:tr>
    </w:tbl>
    <w:p>
      <w:pPr>
        <w:pStyle w:val="yFootnotesection"/>
        <w:keepLines w:val="0"/>
      </w:pPr>
      <w:r>
        <w:tab/>
        <w:t>[Division 4 amended in Gazette 22 Dec 2005 p. 6229.]</w:t>
      </w:r>
    </w:p>
    <w:p>
      <w:pPr>
        <w:pStyle w:val="yHeading3"/>
      </w:pPr>
      <w:bookmarkStart w:id="3747" w:name="_Toc189988172"/>
      <w:bookmarkStart w:id="3748" w:name="_Toc192041755"/>
      <w:bookmarkStart w:id="3749" w:name="_Toc199570989"/>
      <w:bookmarkStart w:id="3750" w:name="_Toc199738988"/>
      <w:bookmarkStart w:id="3751" w:name="_Toc199815089"/>
      <w:bookmarkStart w:id="3752" w:name="_Toc215040896"/>
      <w:bookmarkStart w:id="3753" w:name="_Toc215041341"/>
      <w:bookmarkStart w:id="3754" w:name="_Toc222129549"/>
      <w:bookmarkStart w:id="3755" w:name="_Toc222223254"/>
      <w:bookmarkStart w:id="3756" w:name="_Toc225914506"/>
      <w:bookmarkStart w:id="3757" w:name="_Toc231282551"/>
      <w:bookmarkStart w:id="3758" w:name="_Toc231282995"/>
      <w:bookmarkStart w:id="3759" w:name="_Toc234899585"/>
      <w:bookmarkStart w:id="3760" w:name="_Toc236632867"/>
      <w:bookmarkStart w:id="3761" w:name="_Toc236720480"/>
      <w:bookmarkStart w:id="3762" w:name="_Toc237764679"/>
      <w:bookmarkStart w:id="3763" w:name="_Toc238356303"/>
      <w:bookmarkStart w:id="3764" w:name="_Toc238369008"/>
      <w:bookmarkStart w:id="3765" w:name="_Toc238375961"/>
      <w:bookmarkStart w:id="3766" w:name="_Toc240339285"/>
      <w:bookmarkStart w:id="3767" w:name="_Toc241993791"/>
      <w:bookmarkStart w:id="3768" w:name="_Toc243192934"/>
      <w:bookmarkStart w:id="3769" w:name="_Toc243295636"/>
      <w:bookmarkStart w:id="3770" w:name="_Toc245113209"/>
      <w:bookmarkStart w:id="3771" w:name="_Toc245198371"/>
      <w:bookmarkStart w:id="3772" w:name="_Toc245198820"/>
      <w:bookmarkStart w:id="3773" w:name="_Toc245199269"/>
      <w:bookmarkStart w:id="3774" w:name="_Toc248122300"/>
      <w:bookmarkStart w:id="3775" w:name="_Toc248122751"/>
      <w:bookmarkStart w:id="3776" w:name="_Toc253670738"/>
      <w:bookmarkStart w:id="3777" w:name="_Toc253671188"/>
      <w:bookmarkStart w:id="3778" w:name="_Toc254942962"/>
      <w:bookmarkStart w:id="3779" w:name="_Toc254943415"/>
      <w:r>
        <w:t>Division 5 — Crustaceans, other than those listed in Division 1</w:t>
      </w:r>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r>
        <w:t xml:space="preserve"> </w:t>
      </w:r>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Crab, Blue Manna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847" w:type="dxa"/>
            <w:gridSpan w:val="2"/>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keepNext/>
              <w:keepLines/>
              <w:spacing w:before="0"/>
            </w:pPr>
            <w:r>
              <w:t>127</w:t>
            </w:r>
          </w:p>
        </w:tc>
      </w:tr>
      <w:tr>
        <w:tc>
          <w:tcPr>
            <w:tcW w:w="6240" w:type="dxa"/>
            <w:gridSpan w:val="2"/>
          </w:tcPr>
          <w:p>
            <w:pPr>
              <w:pStyle w:val="yTableNAm"/>
              <w:tabs>
                <w:tab w:val="left" w:pos="227"/>
                <w:tab w:val="right" w:leader="dot" w:pos="6237"/>
              </w:tabs>
              <w:spacing w:before="0"/>
              <w:ind w:left="578" w:right="237" w:hanging="578"/>
            </w:pPr>
            <w:r>
              <w:t xml:space="preserve">Crab, Brown Mud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Champagne </w:t>
            </w:r>
            <w:r>
              <w:tab/>
            </w:r>
          </w:p>
        </w:tc>
        <w:tc>
          <w:tcPr>
            <w:tcW w:w="847" w:type="dxa"/>
            <w:gridSpan w:val="2"/>
          </w:tcPr>
          <w:p>
            <w:pPr>
              <w:pStyle w:val="yTableNAm"/>
              <w:keepNext/>
              <w:keepLines/>
              <w:spacing w:before="0"/>
            </w:pPr>
            <w:r>
              <w:t>92</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Crystal </w:t>
            </w:r>
            <w:r>
              <w:tab/>
            </w:r>
          </w:p>
        </w:tc>
        <w:tc>
          <w:tcPr>
            <w:tcW w:w="847" w:type="dxa"/>
            <w:gridSpan w:val="2"/>
          </w:tcPr>
          <w:p>
            <w:pPr>
              <w:pStyle w:val="yTableNAm"/>
              <w:keepNext/>
              <w:keepLines/>
              <w:spacing w:before="0"/>
            </w:pPr>
            <w:r>
              <w:t>120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Giant </w:t>
            </w:r>
            <w:r>
              <w:tab/>
            </w:r>
          </w:p>
        </w:tc>
        <w:tc>
          <w:tcPr>
            <w:tcW w:w="847" w:type="dxa"/>
            <w:gridSpan w:val="2"/>
          </w:tcPr>
          <w:p>
            <w:pPr>
              <w:pStyle w:val="yTableNAm"/>
              <w:keepNext/>
              <w:keepLines/>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 xml:space="preserve">Crab, Green Mud </w:t>
            </w:r>
            <w:r>
              <w:tab/>
            </w:r>
          </w:p>
        </w:tc>
        <w:tc>
          <w:tcPr>
            <w:tcW w:w="847" w:type="dxa"/>
            <w:gridSpan w:val="2"/>
          </w:tcPr>
          <w:p>
            <w:pPr>
              <w:pStyle w:val="yTableNAm"/>
              <w:spacing w:before="0"/>
            </w:pPr>
            <w:r>
              <w:t>150</w:t>
            </w:r>
          </w:p>
        </w:tc>
      </w:tr>
      <w:tr>
        <w:tc>
          <w:tcPr>
            <w:tcW w:w="6240" w:type="dxa"/>
            <w:gridSpan w:val="2"/>
          </w:tcPr>
          <w:p>
            <w:pPr>
              <w:pStyle w:val="yTableNAm"/>
              <w:tabs>
                <w:tab w:val="clear" w:pos="567"/>
                <w:tab w:val="left" w:pos="227"/>
                <w:tab w:val="right" w:leader="dot" w:pos="6237"/>
              </w:tabs>
              <w:spacing w:before="0"/>
              <w:ind w:left="236" w:right="237" w:hanging="236"/>
            </w:pPr>
            <w:r>
              <w:t xml:space="preserve">Marron — </w:t>
            </w:r>
          </w:p>
        </w:tc>
        <w:tc>
          <w:tcPr>
            <w:tcW w:w="847" w:type="dxa"/>
            <w:gridSpan w:val="2"/>
          </w:tcPr>
          <w:p>
            <w:pPr>
              <w:pStyle w:val="yTableNAm"/>
              <w:spacing w:before="0"/>
            </w:pPr>
          </w:p>
        </w:tc>
      </w:tr>
      <w:tr>
        <w:tc>
          <w:tcPr>
            <w:tcW w:w="6240" w:type="dxa"/>
            <w:gridSpan w:val="2"/>
          </w:tcPr>
          <w:p>
            <w:pPr>
              <w:pStyle w:val="yTableNAm"/>
              <w:tabs>
                <w:tab w:val="left" w:pos="227"/>
                <w:tab w:val="right" w:leader="dot" w:pos="6237"/>
              </w:tabs>
              <w:spacing w:before="0"/>
              <w:ind w:left="578" w:right="237" w:hanging="578"/>
            </w:pPr>
            <w:r>
              <w:tab/>
              <w:t>(a)</w:t>
            </w:r>
            <w:r>
              <w:tab/>
              <w:t xml:space="preserve">when taken from marron trophy waters </w:t>
            </w:r>
            <w:r>
              <w:tab/>
            </w:r>
          </w:p>
        </w:tc>
        <w:tc>
          <w:tcPr>
            <w:tcW w:w="847" w:type="dxa"/>
            <w:gridSpan w:val="2"/>
          </w:tcPr>
          <w:p>
            <w:pPr>
              <w:pStyle w:val="yTableNAm"/>
              <w:spacing w:before="0"/>
            </w:pPr>
            <w:r>
              <w:t>90</w:t>
            </w:r>
          </w:p>
        </w:tc>
      </w:tr>
      <w:tr>
        <w:tc>
          <w:tcPr>
            <w:tcW w:w="6240" w:type="dxa"/>
            <w:gridSpan w:val="2"/>
          </w:tcPr>
          <w:p>
            <w:pPr>
              <w:pStyle w:val="yTableNAm"/>
              <w:tabs>
                <w:tab w:val="left" w:pos="227"/>
                <w:tab w:val="right" w:leader="dot" w:pos="6237"/>
              </w:tabs>
              <w:spacing w:before="0"/>
              <w:ind w:left="578" w:right="237" w:hanging="578"/>
            </w:pPr>
            <w:r>
              <w:tab/>
              <w:t>(b)</w:t>
            </w:r>
            <w:r>
              <w:tab/>
              <w:t xml:space="preserve">in any other case </w:t>
            </w:r>
            <w:r>
              <w:tab/>
            </w:r>
          </w:p>
        </w:tc>
        <w:tc>
          <w:tcPr>
            <w:tcW w:w="847" w:type="dxa"/>
            <w:gridSpan w:val="2"/>
          </w:tcPr>
          <w:p>
            <w:pPr>
              <w:pStyle w:val="yTableNAm"/>
              <w:spacing w:before="0"/>
            </w:pPr>
            <w:r>
              <w:t>80</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Southern </w:t>
            </w:r>
            <w:r>
              <w:tab/>
            </w:r>
          </w:p>
        </w:tc>
        <w:tc>
          <w:tcPr>
            <w:tcW w:w="847" w:type="dxa"/>
            <w:gridSpan w:val="2"/>
          </w:tcPr>
          <w:p>
            <w:pPr>
              <w:pStyle w:val="yTableNAm"/>
              <w:spacing w:before="0"/>
            </w:pPr>
            <w:r>
              <w:t>98.5</w:t>
            </w:r>
          </w:p>
        </w:tc>
      </w:tr>
      <w:tr>
        <w:tc>
          <w:tcPr>
            <w:tcW w:w="6240" w:type="dxa"/>
            <w:gridSpan w:val="2"/>
          </w:tcPr>
          <w:p>
            <w:pPr>
              <w:pStyle w:val="yTableNAm"/>
              <w:tabs>
                <w:tab w:val="clear" w:pos="567"/>
                <w:tab w:val="left" w:pos="227"/>
                <w:tab w:val="right" w:leader="dot" w:pos="6237"/>
              </w:tabs>
              <w:spacing w:before="0"/>
              <w:ind w:left="236" w:right="237" w:hanging="236"/>
            </w:pPr>
            <w:r>
              <w:t xml:space="preserve">Rock Lobster, Tropical </w:t>
            </w:r>
            <w:r>
              <w:tab/>
            </w:r>
          </w:p>
        </w:tc>
        <w:tc>
          <w:tcPr>
            <w:tcW w:w="847" w:type="dxa"/>
            <w:gridSpan w:val="2"/>
          </w:tcPr>
          <w:p>
            <w:pPr>
              <w:pStyle w:val="yTableNAm"/>
              <w:spacing w:before="0"/>
            </w:pPr>
            <w:r>
              <w:t>76</w:t>
            </w:r>
          </w:p>
        </w:tc>
      </w:tr>
      <w:tr>
        <w:tblPrEx>
          <w:tblCellMar>
            <w:left w:w="108" w:type="dxa"/>
            <w:right w:w="108" w:type="dxa"/>
          </w:tblCellMar>
        </w:tblPrEx>
        <w:trPr>
          <w:gridAfter w:val="1"/>
          <w:wAfter w:w="7" w:type="dxa"/>
        </w:trPr>
        <w:tc>
          <w:tcPr>
            <w:tcW w:w="6240" w:type="dxa"/>
            <w:gridSpan w:val="2"/>
          </w:tcPr>
          <w:p>
            <w:pPr>
              <w:pStyle w:val="yTableNAm"/>
              <w:tabs>
                <w:tab w:val="left" w:pos="938"/>
                <w:tab w:val="right" w:leader="dot" w:pos="6237"/>
              </w:tabs>
              <w:spacing w:before="0"/>
              <w:ind w:left="938" w:right="237" w:hanging="938"/>
            </w:pPr>
            <w:r>
              <w:t xml:space="preserve">Rock Lobster, Western </w:t>
            </w:r>
            <w:r>
              <w:tab/>
            </w:r>
          </w:p>
        </w:tc>
        <w:tc>
          <w:tcPr>
            <w:tcW w:w="840" w:type="dxa"/>
          </w:tcPr>
          <w:p>
            <w:pPr>
              <w:pStyle w:val="yTableNAm"/>
              <w:keepNext/>
              <w:spacing w:before="0"/>
            </w:pPr>
            <w:r>
              <w:t>77</w:t>
            </w:r>
          </w:p>
        </w:tc>
      </w:tr>
    </w:tbl>
    <w:p/>
    <w:p/>
    <w:tbl>
      <w:tblPr>
        <w:tblW w:w="7087" w:type="dxa"/>
        <w:tblInd w:w="142" w:type="dxa"/>
        <w:tblLayout w:type="fixed"/>
        <w:tblCellMar>
          <w:left w:w="142" w:type="dxa"/>
          <w:right w:w="142" w:type="dxa"/>
        </w:tblCellMar>
        <w:tblLook w:val="0000" w:firstRow="0" w:lastRow="0" w:firstColumn="0" w:lastColumn="0" w:noHBand="0" w:noVBand="0"/>
      </w:tblPr>
      <w:tblGrid>
        <w:gridCol w:w="4819"/>
        <w:gridCol w:w="1421"/>
        <w:gridCol w:w="840"/>
        <w:gridCol w:w="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tabs>
                <w:tab w:val="left" w:pos="1058"/>
                <w:tab w:val="left" w:pos="1418"/>
              </w:tabs>
              <w:spacing w:before="0"/>
              <w:ind w:left="1058" w:hanging="1058"/>
              <w:jc w:val="center"/>
              <w:rPr>
                <w:b/>
                <w:bCs/>
              </w:rPr>
            </w:pPr>
            <w:r>
              <w:rPr>
                <w:b/>
                <w:bCs/>
              </w:rPr>
              <w:t>Class of fish</w:t>
            </w:r>
          </w:p>
        </w:tc>
        <w:tc>
          <w:tcPr>
            <w:tcW w:w="2268" w:type="dxa"/>
            <w:gridSpan w:val="3"/>
            <w:tcBorders>
              <w:top w:val="single" w:sz="8" w:space="0" w:color="auto"/>
              <w:bottom w:val="single" w:sz="8" w:space="0" w:color="auto"/>
            </w:tcBorders>
            <w:tcMar>
              <w:left w:w="57" w:type="dxa"/>
              <w:right w:w="57" w:type="dxa"/>
            </w:tcMar>
            <w:vAlign w:val="center"/>
          </w:tcPr>
          <w:p>
            <w:pPr>
              <w:pStyle w:val="yTableNAm"/>
              <w:tabs>
                <w:tab w:val="clear" w:pos="567"/>
              </w:tabs>
              <w:spacing w:before="0"/>
              <w:jc w:val="center"/>
              <w:rPr>
                <w:b/>
                <w:bCs/>
              </w:rPr>
            </w:pPr>
            <w:r>
              <w:rPr>
                <w:b/>
                <w:bCs/>
              </w:rPr>
              <w:t>If of a length greater than the length specified in respect of each class of fish (mm)</w:t>
            </w:r>
          </w:p>
        </w:tc>
      </w:tr>
      <w:tr>
        <w:tc>
          <w:tcPr>
            <w:tcW w:w="6240" w:type="dxa"/>
            <w:gridSpan w:val="2"/>
          </w:tcPr>
          <w:p>
            <w:pPr>
              <w:pStyle w:val="yTableNAm"/>
              <w:tabs>
                <w:tab w:val="left" w:pos="1058"/>
                <w:tab w:val="left" w:pos="1418"/>
              </w:tabs>
              <w:spacing w:before="0"/>
              <w:ind w:left="1058" w:hanging="1058"/>
            </w:pPr>
            <w:r>
              <w:t>Rock Lobster, Western, female — </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(c)</w:t>
            </w:r>
            <w:r>
              <w:tab/>
              <w:t>brought ashore from,</w:t>
            </w:r>
          </w:p>
        </w:tc>
        <w:tc>
          <w:tcPr>
            <w:tcW w:w="847" w:type="dxa"/>
            <w:gridSpan w:val="2"/>
          </w:tcPr>
          <w:p>
            <w:pPr>
              <w:pStyle w:val="yTableNAm"/>
              <w:tabs>
                <w:tab w:val="left" w:pos="1058"/>
                <w:tab w:val="left" w:pos="1418"/>
              </w:tabs>
              <w:spacing w:before="0"/>
              <w:ind w:left="1058" w:hanging="1058"/>
            </w:pPr>
          </w:p>
        </w:tc>
      </w:tr>
      <w:tr>
        <w:tc>
          <w:tcPr>
            <w:tcW w:w="6240" w:type="dxa"/>
            <w:gridSpan w:val="2"/>
          </w:tcPr>
          <w:p>
            <w:pPr>
              <w:pStyle w:val="yTableNAm"/>
              <w:tabs>
                <w:tab w:val="clear" w:pos="567"/>
                <w:tab w:val="left" w:pos="227"/>
                <w:tab w:val="right" w:leader="dot" w:pos="6237"/>
              </w:tabs>
              <w:spacing w:before="0"/>
              <w:ind w:left="236" w:right="237" w:hanging="236"/>
            </w:pPr>
            <w:r>
              <w:tab/>
              <w:t xml:space="preserve">the waters between 30° and 34° 24′ south latitude but excluding all waters on the south coast which are east of 115° 08.091′ east longitude </w:t>
            </w:r>
            <w:r>
              <w:tab/>
            </w:r>
          </w:p>
        </w:tc>
        <w:tc>
          <w:tcPr>
            <w:tcW w:w="847" w:type="dxa"/>
            <w:gridSpan w:val="2"/>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r>
              <w:t>105</w:t>
            </w:r>
          </w:p>
        </w:tc>
      </w:tr>
      <w:tr>
        <w:tblPrEx>
          <w:tblCellMar>
            <w:left w:w="108" w:type="dxa"/>
            <w:right w:w="108" w:type="dxa"/>
          </w:tblCellMar>
        </w:tblPrEx>
        <w:trPr>
          <w:gridAfter w:val="1"/>
          <w:wAfter w:w="7" w:type="dxa"/>
        </w:trPr>
        <w:tc>
          <w:tcPr>
            <w:tcW w:w="6240" w:type="dxa"/>
            <w:gridSpan w:val="2"/>
          </w:tcPr>
          <w:p>
            <w:pPr>
              <w:pStyle w:val="yTableNAm"/>
              <w:tabs>
                <w:tab w:val="clear" w:pos="567"/>
                <w:tab w:val="left" w:pos="227"/>
                <w:tab w:val="right" w:leader="dot" w:pos="6237"/>
              </w:tabs>
              <w:spacing w:before="0"/>
              <w:ind w:left="236" w:right="237" w:hanging="236"/>
            </w:pPr>
            <w:r>
              <w:t xml:space="preserve">Rock Lobster, Western, female — </w:t>
            </w:r>
          </w:p>
        </w:tc>
        <w:tc>
          <w:tcPr>
            <w:tcW w:w="840" w:type="dxa"/>
          </w:tcPr>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840" w:type="dxa"/>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blPrEx>
          <w:tblCellMar>
            <w:left w:w="108" w:type="dxa"/>
            <w:right w:w="108" w:type="dxa"/>
          </w:tblCellMar>
        </w:tblPrEx>
        <w:trPr>
          <w:gridAfter w:val="1"/>
          <w:wAfter w:w="7" w:type="dxa"/>
        </w:trPr>
        <w:tc>
          <w:tcPr>
            <w:tcW w:w="6240" w:type="dxa"/>
            <w:gridSpan w:val="2"/>
          </w:tcPr>
          <w:p>
            <w:pPr>
              <w:pStyle w:val="yTableNAm"/>
              <w:keepNext/>
              <w:tabs>
                <w:tab w:val="left" w:pos="227"/>
                <w:tab w:val="right" w:leader="dot" w:pos="6237"/>
              </w:tabs>
              <w:spacing w:before="0"/>
              <w:ind w:left="578" w:right="237" w:hanging="578"/>
            </w:pPr>
            <w:r>
              <w:tab/>
              <w:t>(c)</w:t>
            </w:r>
            <w:r>
              <w:tab/>
              <w:t xml:space="preserve">brought ashore from, </w:t>
            </w:r>
          </w:p>
          <w:p>
            <w:pPr>
              <w:pStyle w:val="yTableNAm"/>
              <w:tabs>
                <w:tab w:val="left" w:pos="227"/>
                <w:tab w:val="right" w:leader="dot" w:pos="6237"/>
              </w:tabs>
              <w:spacing w:before="0"/>
              <w:ind w:left="578" w:right="237" w:hanging="578"/>
            </w:pPr>
            <w:r>
              <w:tab/>
              <w:t xml:space="preserve">the waters between 21° 44′ and 30° south latitude </w:t>
            </w:r>
            <w:r>
              <w:tab/>
            </w:r>
          </w:p>
        </w:tc>
        <w:tc>
          <w:tcPr>
            <w:tcW w:w="840" w:type="dxa"/>
          </w:tcPr>
          <w:p>
            <w:pPr>
              <w:pStyle w:val="yTableNAm"/>
              <w:tabs>
                <w:tab w:val="clear" w:pos="567"/>
              </w:tabs>
              <w:spacing w:before="0"/>
              <w:ind w:left="12" w:firstLine="22"/>
            </w:pPr>
            <w:r>
              <w:br/>
              <w:t>95</w:t>
            </w:r>
          </w:p>
        </w:tc>
      </w:tr>
      <w:tr>
        <w:tc>
          <w:tcPr>
            <w:tcW w:w="6240" w:type="dxa"/>
            <w:gridSpan w:val="2"/>
          </w:tcPr>
          <w:p>
            <w:pPr>
              <w:pStyle w:val="yTableNAm"/>
              <w:tabs>
                <w:tab w:val="clear" w:pos="567"/>
                <w:tab w:val="left" w:pos="227"/>
                <w:tab w:val="right" w:leader="dot" w:pos="6237"/>
              </w:tabs>
              <w:spacing w:before="0"/>
              <w:ind w:left="236" w:right="237" w:hanging="236"/>
            </w:pPr>
            <w:r>
              <w:t>Rock Lobster, Western, female —</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(a)</w:t>
            </w:r>
            <w:r>
              <w:tab/>
              <w:t>taken; or</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Pr>
          <w:p>
            <w:pPr>
              <w:pStyle w:val="yTableNAm"/>
              <w:tabs>
                <w:tab w:val="left" w:pos="227"/>
                <w:tab w:val="right" w:leader="dot" w:pos="6237"/>
              </w:tabs>
              <w:spacing w:before="0"/>
              <w:ind w:left="578" w:right="237" w:hanging="578"/>
            </w:pPr>
            <w:r>
              <w:tab/>
              <w:t>(b)</w:t>
            </w:r>
            <w:r>
              <w:tab/>
              <w:t>brought ashore,</w:t>
            </w:r>
          </w:p>
        </w:tc>
        <w:tc>
          <w:tcPr>
            <w:tcW w:w="847" w:type="dxa"/>
            <w:gridSpan w:val="2"/>
          </w:tcPr>
          <w:p>
            <w:pPr>
              <w:pStyle w:val="yTableNAm"/>
              <w:keepNext/>
              <w:keepLines/>
              <w:tabs>
                <w:tab w:val="left" w:pos="1058"/>
                <w:tab w:val="left" w:pos="1418"/>
              </w:tabs>
              <w:spacing w:before="0"/>
              <w:ind w:left="1058" w:hanging="1058"/>
            </w:pPr>
          </w:p>
        </w:tc>
      </w:tr>
      <w:tr>
        <w:tc>
          <w:tcPr>
            <w:tcW w:w="6240" w:type="dxa"/>
            <w:gridSpan w:val="2"/>
            <w:tcBorders>
              <w:bottom w:val="single" w:sz="4" w:space="0" w:color="auto"/>
            </w:tcBorders>
          </w:tcPr>
          <w:p>
            <w:pPr>
              <w:pStyle w:val="yTableNAm"/>
              <w:tabs>
                <w:tab w:val="clear" w:pos="567"/>
                <w:tab w:val="left" w:pos="227"/>
                <w:tab w:val="right" w:leader="dot" w:pos="623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847" w:type="dxa"/>
            <w:gridSpan w:val="2"/>
            <w:tcBorders>
              <w:bottom w:val="single" w:sz="4" w:space="0" w:color="auto"/>
            </w:tcBorders>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noBreakHyphen/>
        <w:t>1; 5 Nov 2009 p. 4413.]</w:t>
      </w:r>
    </w:p>
    <w:p>
      <w:pPr>
        <w:pStyle w:val="yHeading3"/>
      </w:pPr>
      <w:bookmarkStart w:id="3780" w:name="_Toc189988173"/>
      <w:bookmarkStart w:id="3781" w:name="_Toc192041756"/>
      <w:bookmarkStart w:id="3782" w:name="_Toc199570990"/>
      <w:bookmarkStart w:id="3783" w:name="_Toc199738989"/>
      <w:bookmarkStart w:id="3784" w:name="_Toc199815090"/>
      <w:bookmarkStart w:id="3785" w:name="_Toc215040897"/>
      <w:bookmarkStart w:id="3786" w:name="_Toc215041342"/>
      <w:bookmarkStart w:id="3787" w:name="_Toc222129550"/>
      <w:bookmarkStart w:id="3788" w:name="_Toc222223255"/>
      <w:bookmarkStart w:id="3789" w:name="_Toc225914507"/>
      <w:bookmarkStart w:id="3790" w:name="_Toc231282552"/>
      <w:bookmarkStart w:id="3791" w:name="_Toc231282996"/>
      <w:bookmarkStart w:id="3792" w:name="_Toc234899586"/>
      <w:bookmarkStart w:id="3793" w:name="_Toc236632868"/>
      <w:bookmarkStart w:id="3794" w:name="_Toc236720481"/>
      <w:bookmarkStart w:id="3795" w:name="_Toc237764680"/>
      <w:bookmarkStart w:id="3796" w:name="_Toc238356304"/>
      <w:bookmarkStart w:id="3797" w:name="_Toc238369009"/>
      <w:bookmarkStart w:id="3798" w:name="_Toc238375962"/>
      <w:bookmarkStart w:id="3799" w:name="_Toc240339286"/>
      <w:bookmarkStart w:id="3800" w:name="_Toc241993792"/>
      <w:bookmarkStart w:id="3801" w:name="_Toc243192935"/>
      <w:bookmarkStart w:id="3802" w:name="_Toc243295637"/>
      <w:bookmarkStart w:id="3803" w:name="_Toc245113210"/>
      <w:bookmarkStart w:id="3804" w:name="_Toc245198372"/>
      <w:bookmarkStart w:id="3805" w:name="_Toc245198821"/>
      <w:bookmarkStart w:id="3806" w:name="_Toc245199270"/>
      <w:bookmarkStart w:id="3807" w:name="_Toc248122301"/>
      <w:bookmarkStart w:id="3808" w:name="_Toc248122752"/>
      <w:bookmarkStart w:id="3809" w:name="_Toc253670739"/>
      <w:bookmarkStart w:id="3810" w:name="_Toc253671189"/>
      <w:bookmarkStart w:id="3811" w:name="_Toc254942963"/>
      <w:bookmarkStart w:id="3812" w:name="_Toc254943416"/>
      <w:r>
        <w:t>Division 6 — Molluscs</w:t>
      </w:r>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r>
        <w:t xml:space="preserve"> </w:t>
      </w:r>
    </w:p>
    <w:tbl>
      <w:tblPr>
        <w:tblW w:w="0" w:type="auto"/>
        <w:tblInd w:w="142" w:type="dxa"/>
        <w:tblLayout w:type="fixed"/>
        <w:tblCellMar>
          <w:left w:w="142" w:type="dxa"/>
          <w:right w:w="142" w:type="dxa"/>
        </w:tblCellMar>
        <w:tblLook w:val="0000" w:firstRow="0" w:lastRow="0" w:firstColumn="0" w:lastColumn="0" w:noHBand="0" w:noVBand="0"/>
      </w:tblPr>
      <w:tblGrid>
        <w:gridCol w:w="4819"/>
        <w:gridCol w:w="1421"/>
        <w:gridCol w:w="847"/>
      </w:tblGrid>
      <w:tr>
        <w:trPr>
          <w:tblHeader/>
        </w:trPr>
        <w:tc>
          <w:tcPr>
            <w:tcW w:w="4819"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Class of fish</w:t>
            </w:r>
          </w:p>
        </w:tc>
        <w:tc>
          <w:tcPr>
            <w:tcW w:w="2268"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If of a length less than the length specified in respect of each class of fish (mm)</w:t>
            </w:r>
          </w:p>
        </w:tc>
      </w:tr>
      <w:tr>
        <w:tc>
          <w:tcPr>
            <w:tcW w:w="6240" w:type="dxa"/>
            <w:gridSpan w:val="2"/>
          </w:tcPr>
          <w:p>
            <w:pPr>
              <w:pStyle w:val="yTableNAm"/>
              <w:tabs>
                <w:tab w:val="clear" w:pos="567"/>
                <w:tab w:val="left" w:pos="227"/>
                <w:tab w:val="right" w:leader="dot" w:pos="6237"/>
              </w:tabs>
              <w:spacing w:before="0"/>
              <w:ind w:left="236" w:right="237" w:hanging="236"/>
            </w:pPr>
            <w:r>
              <w:t>Abalone, Brownlip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Greenlip</w:t>
            </w:r>
            <w:r>
              <w:tab/>
            </w:r>
          </w:p>
        </w:tc>
        <w:tc>
          <w:tcPr>
            <w:tcW w:w="847" w:type="dxa"/>
          </w:tcPr>
          <w:p>
            <w:pPr>
              <w:pStyle w:val="yTableNAm"/>
              <w:spacing w:before="0"/>
            </w:pPr>
            <w:r>
              <w:t>140</w:t>
            </w:r>
          </w:p>
        </w:tc>
      </w:tr>
      <w:tr>
        <w:tc>
          <w:tcPr>
            <w:tcW w:w="6240" w:type="dxa"/>
            <w:gridSpan w:val="2"/>
          </w:tcPr>
          <w:p>
            <w:pPr>
              <w:pStyle w:val="yTableNAm"/>
              <w:tabs>
                <w:tab w:val="clear" w:pos="567"/>
                <w:tab w:val="left" w:pos="227"/>
                <w:tab w:val="right" w:leader="dot" w:pos="6237"/>
              </w:tabs>
              <w:spacing w:before="0"/>
              <w:ind w:left="236" w:right="237" w:hanging="236"/>
            </w:pPr>
            <w:r>
              <w:t>Abalone, Roe’s</w:t>
            </w:r>
            <w:r>
              <w:tab/>
            </w:r>
          </w:p>
        </w:tc>
        <w:tc>
          <w:tcPr>
            <w:tcW w:w="847" w:type="dxa"/>
          </w:tcPr>
          <w:p>
            <w:pPr>
              <w:pStyle w:val="yTableNAm"/>
              <w:spacing w:before="0"/>
            </w:pPr>
            <w:r>
              <w:t>60</w:t>
            </w:r>
          </w:p>
        </w:tc>
      </w:tr>
      <w:tr>
        <w:tc>
          <w:tcPr>
            <w:tcW w:w="6240" w:type="dxa"/>
            <w:gridSpan w:val="2"/>
            <w:tcBorders>
              <w:bottom w:val="single" w:sz="8" w:space="0" w:color="auto"/>
            </w:tcBorders>
          </w:tcPr>
          <w:p>
            <w:pPr>
              <w:pStyle w:val="yTableNAm"/>
              <w:tabs>
                <w:tab w:val="clear" w:pos="567"/>
                <w:tab w:val="left" w:pos="227"/>
                <w:tab w:val="right" w:leader="dot" w:pos="6237"/>
              </w:tabs>
              <w:spacing w:before="0"/>
              <w:ind w:left="236" w:right="237" w:hanging="236"/>
            </w:pPr>
            <w:r>
              <w:t>Trochus</w:t>
            </w:r>
            <w:r>
              <w:tab/>
            </w:r>
          </w:p>
        </w:tc>
        <w:tc>
          <w:tcPr>
            <w:tcW w:w="847" w:type="dxa"/>
            <w:tcBorders>
              <w:bottom w:val="single" w:sz="8" w:space="0" w:color="auto"/>
            </w:tcBorders>
          </w:tcPr>
          <w:p>
            <w:pPr>
              <w:pStyle w:val="yTableNAm"/>
              <w:spacing w:before="0"/>
            </w:pPr>
            <w:r>
              <w:t>65</w:t>
            </w:r>
          </w:p>
        </w:tc>
      </w:tr>
    </w:tbl>
    <w:p>
      <w:pPr>
        <w:pStyle w:val="yScheduleHeading"/>
      </w:pPr>
      <w:bookmarkStart w:id="3813" w:name="UpToHere"/>
      <w:bookmarkStart w:id="3814" w:name="_Toc189988174"/>
      <w:bookmarkStart w:id="3815" w:name="_Toc192041757"/>
      <w:bookmarkStart w:id="3816" w:name="_Toc199570991"/>
      <w:bookmarkStart w:id="3817" w:name="_Toc199738990"/>
      <w:bookmarkStart w:id="3818" w:name="_Toc199815091"/>
      <w:bookmarkStart w:id="3819" w:name="_Toc215040898"/>
      <w:bookmarkStart w:id="3820" w:name="_Toc215041343"/>
      <w:bookmarkStart w:id="3821" w:name="_Toc222129551"/>
      <w:bookmarkStart w:id="3822" w:name="_Toc222223256"/>
      <w:bookmarkStart w:id="3823" w:name="_Toc225914508"/>
      <w:bookmarkStart w:id="3824" w:name="_Toc231282553"/>
      <w:bookmarkStart w:id="3825" w:name="_Toc231282997"/>
      <w:bookmarkStart w:id="3826" w:name="_Toc234899587"/>
      <w:bookmarkStart w:id="3827" w:name="_Toc236632869"/>
      <w:bookmarkStart w:id="3828" w:name="_Toc236720482"/>
      <w:bookmarkStart w:id="3829" w:name="_Toc237764681"/>
      <w:bookmarkStart w:id="3830" w:name="_Toc238356305"/>
      <w:bookmarkStart w:id="3831" w:name="_Toc238369010"/>
      <w:bookmarkStart w:id="3832" w:name="_Toc238375963"/>
      <w:bookmarkStart w:id="3833" w:name="_Toc240339287"/>
      <w:bookmarkStart w:id="3834" w:name="_Toc241993793"/>
      <w:bookmarkStart w:id="3835" w:name="_Toc243192936"/>
      <w:bookmarkStart w:id="3836" w:name="_Toc243295638"/>
      <w:bookmarkStart w:id="3837" w:name="_Toc245113211"/>
      <w:bookmarkStart w:id="3838" w:name="_Toc245198373"/>
      <w:bookmarkStart w:id="3839" w:name="_Toc245198822"/>
      <w:bookmarkStart w:id="3840" w:name="_Toc245199271"/>
      <w:bookmarkStart w:id="3841" w:name="_Toc248122302"/>
      <w:bookmarkStart w:id="3842" w:name="_Toc248122753"/>
      <w:bookmarkStart w:id="3843" w:name="_Toc253670740"/>
      <w:bookmarkStart w:id="3844" w:name="_Toc253671190"/>
      <w:bookmarkStart w:id="3845" w:name="_Toc254942964"/>
      <w:bookmarkStart w:id="3846" w:name="_Toc254943417"/>
      <w:bookmarkEnd w:id="3813"/>
      <w:r>
        <w:rPr>
          <w:rStyle w:val="CharSchNo"/>
        </w:rPr>
        <w:t>Schedule 3</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pPr>
        <w:pStyle w:val="yShoulderClause"/>
        <w:spacing w:before="60"/>
      </w:pPr>
      <w:r>
        <w:t>[Part 4B]</w:t>
      </w:r>
    </w:p>
    <w:p>
      <w:pPr>
        <w:pStyle w:val="yHeading2"/>
      </w:pPr>
      <w:bookmarkStart w:id="3847" w:name="_Toc189988175"/>
      <w:bookmarkStart w:id="3848" w:name="_Toc192041758"/>
      <w:bookmarkStart w:id="3849" w:name="_Toc199570992"/>
      <w:bookmarkStart w:id="3850" w:name="_Toc199738991"/>
      <w:bookmarkStart w:id="3851" w:name="_Toc199815092"/>
      <w:bookmarkStart w:id="3852" w:name="_Toc215040899"/>
      <w:bookmarkStart w:id="3853" w:name="_Toc215041344"/>
      <w:bookmarkStart w:id="3854" w:name="_Toc222129552"/>
      <w:bookmarkStart w:id="3855" w:name="_Toc222223257"/>
      <w:bookmarkStart w:id="3856" w:name="_Toc225914509"/>
      <w:bookmarkStart w:id="3857" w:name="_Toc231282554"/>
      <w:bookmarkStart w:id="3858" w:name="_Toc231282998"/>
      <w:bookmarkStart w:id="3859" w:name="_Toc234899588"/>
      <w:bookmarkStart w:id="3860" w:name="_Toc236632870"/>
      <w:bookmarkStart w:id="3861" w:name="_Toc236720483"/>
      <w:bookmarkStart w:id="3862" w:name="_Toc237764682"/>
      <w:bookmarkStart w:id="3863" w:name="_Toc238356306"/>
      <w:bookmarkStart w:id="3864" w:name="_Toc238369011"/>
      <w:bookmarkStart w:id="3865" w:name="_Toc238375964"/>
      <w:bookmarkStart w:id="3866" w:name="_Toc240339288"/>
      <w:bookmarkStart w:id="3867" w:name="_Toc241993794"/>
      <w:bookmarkStart w:id="3868" w:name="_Toc243192937"/>
      <w:bookmarkStart w:id="3869" w:name="_Toc243295639"/>
      <w:bookmarkStart w:id="3870" w:name="_Toc245113212"/>
      <w:bookmarkStart w:id="3871" w:name="_Toc245198374"/>
      <w:bookmarkStart w:id="3872" w:name="_Toc245198823"/>
      <w:bookmarkStart w:id="3873" w:name="_Toc245199272"/>
      <w:bookmarkStart w:id="3874" w:name="_Toc248122303"/>
      <w:bookmarkStart w:id="3875" w:name="_Toc248122754"/>
      <w:bookmarkStart w:id="3876" w:name="_Toc253670741"/>
      <w:bookmarkStart w:id="3877" w:name="_Toc253671191"/>
      <w:bookmarkStart w:id="3878" w:name="_Toc254942965"/>
      <w:bookmarkStart w:id="3879" w:name="_Toc254943418"/>
      <w:r>
        <w:rPr>
          <w:rStyle w:val="CharSchText"/>
        </w:rPr>
        <w:t>Bag limits</w:t>
      </w:r>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p>
    <w:p>
      <w:pPr>
        <w:pStyle w:val="yFootnoteheading"/>
      </w:pPr>
      <w:r>
        <w:tab/>
        <w:t>[Heading inserted in Gazette 1 Oct 2003 p. 4332.]</w:t>
      </w:r>
    </w:p>
    <w:p>
      <w:pPr>
        <w:pStyle w:val="yHeading2"/>
      </w:pPr>
      <w:bookmarkStart w:id="3880" w:name="_Toc189988176"/>
      <w:bookmarkStart w:id="3881" w:name="_Toc192041759"/>
      <w:bookmarkStart w:id="3882" w:name="_Toc199570993"/>
      <w:bookmarkStart w:id="3883" w:name="_Toc199738992"/>
      <w:bookmarkStart w:id="3884" w:name="_Toc199815093"/>
      <w:bookmarkStart w:id="3885" w:name="_Toc215040900"/>
      <w:bookmarkStart w:id="3886" w:name="_Toc215041345"/>
      <w:bookmarkStart w:id="3887" w:name="_Toc222129553"/>
      <w:bookmarkStart w:id="3888" w:name="_Toc222223258"/>
      <w:bookmarkStart w:id="3889" w:name="_Toc225914510"/>
      <w:bookmarkStart w:id="3890" w:name="_Toc231282555"/>
      <w:bookmarkStart w:id="3891" w:name="_Toc231282999"/>
      <w:bookmarkStart w:id="3892" w:name="_Toc234899589"/>
      <w:bookmarkStart w:id="3893" w:name="_Toc236632871"/>
      <w:bookmarkStart w:id="3894" w:name="_Toc236720484"/>
      <w:bookmarkStart w:id="3895" w:name="_Toc237764683"/>
      <w:bookmarkStart w:id="3896" w:name="_Toc238356307"/>
      <w:bookmarkStart w:id="3897" w:name="_Toc238369012"/>
      <w:bookmarkStart w:id="3898" w:name="_Toc238375965"/>
      <w:bookmarkStart w:id="3899" w:name="_Toc240339289"/>
      <w:bookmarkStart w:id="3900" w:name="_Toc241993795"/>
      <w:bookmarkStart w:id="3901" w:name="_Toc243192938"/>
      <w:bookmarkStart w:id="3902" w:name="_Toc243295640"/>
      <w:bookmarkStart w:id="3903" w:name="_Toc245113213"/>
      <w:bookmarkStart w:id="3904" w:name="_Toc245198375"/>
      <w:bookmarkStart w:id="3905" w:name="_Toc245198824"/>
      <w:bookmarkStart w:id="3906" w:name="_Toc245199273"/>
      <w:bookmarkStart w:id="3907" w:name="_Toc248122304"/>
      <w:bookmarkStart w:id="3908" w:name="_Toc248122755"/>
      <w:bookmarkStart w:id="3909" w:name="_Toc253670742"/>
      <w:bookmarkStart w:id="3910" w:name="_Toc253671192"/>
      <w:bookmarkStart w:id="3911" w:name="_Toc254942966"/>
      <w:bookmarkStart w:id="3912" w:name="_Toc254943419"/>
      <w:r>
        <w:rPr>
          <w:rStyle w:val="CharSDivNo"/>
          <w:sz w:val="28"/>
        </w:rPr>
        <w:t>Part 1</w:t>
      </w:r>
      <w:r>
        <w:t> — </w:t>
      </w:r>
      <w:r>
        <w:rPr>
          <w:rStyle w:val="CharSDivText"/>
          <w:sz w:val="28"/>
        </w:rPr>
        <w:t>Bag limits in the Gascoyne Region</w:t>
      </w:r>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p>
    <w:p>
      <w:pPr>
        <w:pStyle w:val="yShoulderClause"/>
        <w:spacing w:before="60"/>
      </w:pPr>
      <w:r>
        <w:t>[Reg. 64Y]</w:t>
      </w:r>
    </w:p>
    <w:p>
      <w:pPr>
        <w:pStyle w:val="yFootnoteheading"/>
        <w:spacing w:before="0"/>
      </w:pPr>
      <w:r>
        <w:tab/>
        <w:t>[Heading inserted in Gazette 1 Oct 2003 p. 4332.]</w:t>
      </w:r>
    </w:p>
    <w:p>
      <w:pPr>
        <w:pStyle w:val="yHeading3"/>
      </w:pPr>
      <w:bookmarkStart w:id="3913" w:name="_Toc189988177"/>
      <w:bookmarkStart w:id="3914" w:name="_Toc192041760"/>
      <w:bookmarkStart w:id="3915" w:name="_Toc199570994"/>
      <w:bookmarkStart w:id="3916" w:name="_Toc199738993"/>
      <w:bookmarkStart w:id="3917" w:name="_Toc199815094"/>
      <w:bookmarkStart w:id="3918" w:name="_Toc215040901"/>
      <w:bookmarkStart w:id="3919" w:name="_Toc215041346"/>
      <w:bookmarkStart w:id="3920" w:name="_Toc222129554"/>
      <w:bookmarkStart w:id="3921" w:name="_Toc222223259"/>
      <w:bookmarkStart w:id="3922" w:name="_Toc225914511"/>
      <w:bookmarkStart w:id="3923" w:name="_Toc231282556"/>
      <w:bookmarkStart w:id="3924" w:name="_Toc231283000"/>
      <w:bookmarkStart w:id="3925" w:name="_Toc234899590"/>
      <w:bookmarkStart w:id="3926" w:name="_Toc236632872"/>
      <w:bookmarkStart w:id="3927" w:name="_Toc236720485"/>
      <w:bookmarkStart w:id="3928" w:name="_Toc237764684"/>
      <w:bookmarkStart w:id="3929" w:name="_Toc238356308"/>
      <w:bookmarkStart w:id="3930" w:name="_Toc238369013"/>
      <w:bookmarkStart w:id="3931" w:name="_Toc238375966"/>
      <w:bookmarkStart w:id="3932" w:name="_Toc240339290"/>
      <w:bookmarkStart w:id="3933" w:name="_Toc241993796"/>
      <w:bookmarkStart w:id="3934" w:name="_Toc243192939"/>
      <w:bookmarkStart w:id="3935" w:name="_Toc243295641"/>
      <w:bookmarkStart w:id="3936" w:name="_Toc245113214"/>
      <w:bookmarkStart w:id="3937" w:name="_Toc245198376"/>
      <w:bookmarkStart w:id="3938" w:name="_Toc245198825"/>
      <w:bookmarkStart w:id="3939" w:name="_Toc245199274"/>
      <w:bookmarkStart w:id="3940" w:name="_Toc248122305"/>
      <w:bookmarkStart w:id="3941" w:name="_Toc248122756"/>
      <w:bookmarkStart w:id="3942" w:name="_Toc253670743"/>
      <w:bookmarkStart w:id="3943" w:name="_Toc253671193"/>
      <w:bookmarkStart w:id="3944" w:name="_Toc254942967"/>
      <w:bookmarkStart w:id="3945" w:name="_Toc254943420"/>
      <w:r>
        <w:t>Division 1 — Grouped bag limit of 7 fish</w:t>
      </w:r>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p>
    <w:p>
      <w:pPr>
        <w:pStyle w:val="yFootnoteheading"/>
        <w:spacing w:before="80" w:after="80"/>
      </w:pPr>
      <w:r>
        <w:tab/>
        <w:t>[Heading inserted in Gazette 1 Oct 2003 p. 4332.]</w:t>
      </w:r>
    </w:p>
    <w:tbl>
      <w:tblPr>
        <w:tblW w:w="0" w:type="auto"/>
        <w:tblInd w:w="284" w:type="dxa"/>
        <w:tblLayout w:type="fixed"/>
        <w:tblCellMar>
          <w:left w:w="142" w:type="dxa"/>
          <w:right w:w="142" w:type="dxa"/>
        </w:tblCellMar>
        <w:tblLook w:val="0000" w:firstRow="0" w:lastRow="0" w:firstColumn="0" w:lastColumn="0" w:noHBand="0" w:noVBand="0"/>
      </w:tblPr>
      <w:tblGrid>
        <w:gridCol w:w="4178"/>
        <w:gridCol w:w="600"/>
        <w:gridCol w:w="720"/>
        <w:gridCol w:w="120"/>
        <w:gridCol w:w="600"/>
        <w:gridCol w:w="720"/>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Fish</w:t>
            </w:r>
          </w:p>
        </w:tc>
        <w:tc>
          <w:tcPr>
            <w:tcW w:w="132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Species, or group of species, bag limit for one day</w:t>
            </w:r>
          </w:p>
        </w:tc>
        <w:tc>
          <w:tcPr>
            <w:tcW w:w="1440" w:type="dxa"/>
            <w:gridSpan w:val="3"/>
            <w:tcBorders>
              <w:top w:val="single" w:sz="8" w:space="0" w:color="auto"/>
              <w:bottom w:val="single" w:sz="8" w:space="0" w:color="auto"/>
            </w:tcBorders>
            <w:tcMar>
              <w:left w:w="57" w:type="dxa"/>
              <w:right w:w="57" w:type="dxa"/>
            </w:tcMar>
            <w:vAlign w:val="center"/>
          </w:tcPr>
          <w:p>
            <w:pPr>
              <w:pStyle w:val="yTableNAm"/>
              <w:tabs>
                <w:tab w:val="clear" w:pos="567"/>
                <w:tab w:val="right" w:pos="0"/>
                <w:tab w:val="left" w:pos="284"/>
              </w:tabs>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Barracuda </w:t>
            </w:r>
            <w:r>
              <w:tab/>
            </w:r>
          </w:p>
        </w:tc>
        <w:tc>
          <w:tcPr>
            <w:tcW w:w="840" w:type="dxa"/>
            <w:gridSpan w:val="2"/>
            <w:tcMar>
              <w:left w:w="57" w:type="dxa"/>
            </w:tcMar>
          </w:tcPr>
          <w:p>
            <w:pPr>
              <w:pStyle w:val="yTableNAm"/>
              <w:spacing w:before="0"/>
            </w:pPr>
            <w:r>
              <w:t>4</w:t>
            </w:r>
          </w:p>
        </w:tc>
        <w:tc>
          <w:tcPr>
            <w:tcW w:w="600" w:type="dxa"/>
            <w:vMerge w:val="restart"/>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720" w:type="dxa"/>
            <w:vMerge w:val="restart"/>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Barramundi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Billfish (Marlins, Sailfish and Spearfish) and Swordfish (combined) </w:t>
            </w:r>
            <w:r>
              <w:tab/>
              <w:t>.</w:t>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Bonefish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Cobia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(combined, except Coral Trout and Coronation Trout)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Cod classified as Epinephelus spp., in excess of 30 kg weight or 1000 mm in length </w:t>
            </w:r>
            <w:r>
              <w:tab/>
            </w:r>
          </w:p>
        </w:tc>
        <w:tc>
          <w:tcPr>
            <w:tcW w:w="840" w:type="dxa"/>
            <w:gridSpan w:val="2"/>
            <w:tcMar>
              <w:left w:w="57" w:type="dxa"/>
            </w:tcMar>
          </w:tcPr>
          <w:p>
            <w:pPr>
              <w:pStyle w:val="yTableNAm"/>
              <w:spacing w:before="0"/>
            </w:pPr>
            <w:r>
              <w:br/>
              <w:t>0</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and Rankin (combined, except Estuary Cod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Cod, Estuary, in the waters of the Shark Bay western gulf and the Shark Bay eastern </w:t>
            </w:r>
            <w:r>
              <w:tab/>
            </w:r>
          </w:p>
        </w:tc>
        <w:tc>
          <w:tcPr>
            <w:tcW w:w="840" w:type="dxa"/>
            <w:gridSpan w:val="2"/>
            <w:tcMar>
              <w:left w:w="57" w:type="dxa"/>
            </w:tcMar>
          </w:tcPr>
          <w:p>
            <w:pPr>
              <w:pStyle w:val="yTableNAm"/>
              <w:spacing w:before="0"/>
            </w:pP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Coral Trout and Coronation Trout (combined) </w:t>
            </w:r>
            <w:r>
              <w:tab/>
            </w:r>
          </w:p>
        </w:tc>
        <w:tc>
          <w:tcPr>
            <w:tcW w:w="840" w:type="dxa"/>
            <w:gridSpan w:val="2"/>
            <w:tcMar>
              <w:left w:w="57" w:type="dxa"/>
            </w:tcMar>
          </w:tcPr>
          <w:p>
            <w:pPr>
              <w:pStyle w:val="yTableNAm"/>
              <w:spacing w:before="0"/>
            </w:pPr>
            <w: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Dhufish, West Australian and Pearl Perch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Dolphinfish (Mahi Mahi)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and Seabream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Emperor, Red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keepNext/>
              <w:tabs>
                <w:tab w:val="clear" w:pos="567"/>
                <w:tab w:val="left" w:leader="dot" w:pos="196"/>
                <w:tab w:val="right" w:leader="dot" w:pos="5103"/>
              </w:tabs>
              <w:spacing w:before="0"/>
              <w:ind w:left="196" w:hanging="196"/>
            </w:pPr>
            <w:r>
              <w:t>Mackerel, Shark .</w:t>
            </w:r>
            <w:r>
              <w:tab/>
            </w:r>
          </w:p>
        </w:tc>
        <w:tc>
          <w:tcPr>
            <w:tcW w:w="840" w:type="dxa"/>
            <w:gridSpan w:val="2"/>
            <w:tcMar>
              <w:left w:w="57" w:type="dxa"/>
            </w:tcMar>
          </w:tcPr>
          <w:p>
            <w:pPr>
              <w:pStyle w:val="yTableNAm"/>
              <w:keepNext/>
              <w:spacing w:before="0"/>
            </w:pPr>
            <w:r>
              <w:t>4</w:t>
            </w:r>
          </w:p>
        </w:tc>
        <w:tc>
          <w:tcPr>
            <w:tcW w:w="600" w:type="dxa"/>
            <w:vMerge w:val="restart"/>
          </w:tcPr>
          <w:p>
            <w:pPr>
              <w:pStyle w:val="yTableNAm"/>
              <w:keepNext/>
            </w:pPr>
            <w:r>
              <w:rPr>
                <w:noProof/>
                <w:lang w:eastAsia="en-AU"/>
              </w:rPr>
              <w:drawing>
                <wp:inline distT="0" distB="0" distL="0" distR="0">
                  <wp:extent cx="123825" cy="3933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33825"/>
                          </a:xfrm>
                          <a:prstGeom prst="rect">
                            <a:avLst/>
                          </a:prstGeom>
                          <a:noFill/>
                          <a:ln>
                            <a:noFill/>
                          </a:ln>
                        </pic:spPr>
                      </pic:pic>
                    </a:graphicData>
                  </a:graphic>
                </wp:inline>
              </w:drawing>
            </w:r>
          </w:p>
        </w:tc>
        <w:tc>
          <w:tcPr>
            <w:tcW w:w="720" w:type="dxa"/>
            <w:vMerge w:val="restart"/>
          </w:tcPr>
          <w:p>
            <w:pPr>
              <w:pStyle w:val="yTableNAm"/>
              <w:keepNext/>
            </w:pPr>
            <w:r>
              <w:br/>
            </w:r>
            <w:r>
              <w:br/>
            </w:r>
            <w:r>
              <w:br/>
            </w:r>
            <w:r>
              <w:br/>
            </w:r>
            <w:r>
              <w:br/>
            </w:r>
            <w:r>
              <w:br/>
            </w:r>
            <w:r>
              <w:br/>
            </w:r>
            <w:r>
              <w:br/>
            </w:r>
            <w:r>
              <w:br/>
            </w:r>
            <w:r>
              <w:br/>
            </w:r>
            <w:r>
              <w:br/>
            </w:r>
            <w:r>
              <w:br/>
              <w:t>7</w:t>
            </w: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Broad</w:t>
            </w:r>
            <w:r>
              <w:noBreakHyphen/>
              <w:t>barred Spanish and Narrow</w:t>
            </w:r>
            <w:r>
              <w:noBreakHyphen/>
              <w:t>barred Spanish (combined) .</w:t>
            </w:r>
            <w:r>
              <w:tab/>
            </w:r>
          </w:p>
        </w:tc>
        <w:tc>
          <w:tcPr>
            <w:tcW w:w="840" w:type="dxa"/>
            <w:gridSpan w:val="2"/>
            <w:tcMar>
              <w:left w:w="57" w:type="dxa"/>
            </w:tcMar>
          </w:tcPr>
          <w:p>
            <w:pPr>
              <w:pStyle w:val="yTableNAm"/>
              <w:spacing w:before="0"/>
            </w:pPr>
            <w:r>
              <w:br/>
              <w:t>2</w:t>
            </w:r>
          </w:p>
        </w:tc>
        <w:tc>
          <w:tcPr>
            <w:tcW w:w="600" w:type="dxa"/>
            <w:vMerge/>
          </w:tcPr>
          <w:p>
            <w:pPr>
              <w:pStyle w:val="yTableNAm"/>
            </w:pPr>
          </w:p>
        </w:tc>
        <w:tc>
          <w:tcPr>
            <w:tcW w:w="720" w:type="dxa"/>
            <w:vMerge/>
          </w:tcPr>
          <w:p>
            <w:pPr>
              <w:pStyle w:val="yTableNAm"/>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Mackerel, Wahoo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Mulloway and Northern Mulloway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Parrot Fish (combined)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Sea Perch, Tropical, except Red Emperor (combined) </w:t>
            </w:r>
            <w:r>
              <w:tab/>
            </w:r>
          </w:p>
        </w:tc>
        <w:tc>
          <w:tcPr>
            <w:tcW w:w="840" w:type="dxa"/>
            <w:gridSpan w:val="2"/>
            <w:tcMar>
              <w:left w:w="57" w:type="dxa"/>
            </w:tcMar>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Snapper, Pink, except in the waters of Shark Bay </w:t>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Snapper, Pink, in the waters of the Shark Bay western gulf and the waters of the Shark Bay eastern gulf </w:t>
            </w:r>
            <w:r>
              <w:tab/>
            </w:r>
          </w:p>
        </w:tc>
        <w:tc>
          <w:tcPr>
            <w:tcW w:w="840" w:type="dxa"/>
            <w:gridSpan w:val="2"/>
            <w:tcMar>
              <w:left w:w="57" w:type="dxa"/>
            </w:tcMar>
          </w:tcPr>
          <w:p>
            <w:pPr>
              <w:pStyle w:val="yTableNAm"/>
              <w:spacing w:before="0"/>
            </w:pPr>
            <w:r>
              <w:br/>
            </w:r>
            <w:r>
              <w:br/>
              <w:t>1</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Queenfish </w:t>
            </w:r>
            <w:r>
              <w:tab/>
            </w:r>
          </w:p>
        </w:tc>
        <w:tc>
          <w:tcPr>
            <w:tcW w:w="840" w:type="dxa"/>
            <w:gridSpan w:val="2"/>
            <w:tcMar>
              <w:left w:w="57" w:type="dxa"/>
            </w:tcMar>
          </w:tcPr>
          <w:p>
            <w:pPr>
              <w:pStyle w:val="yTableNAm"/>
              <w:spacing w:before="0"/>
            </w:pPr>
            <w: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Samson Fish, Amberjack and Yellowtail Kingfish (combined) </w:t>
            </w:r>
            <w:r>
              <w:tab/>
            </w:r>
          </w:p>
        </w:tc>
        <w:tc>
          <w:tcPr>
            <w:tcW w:w="840" w:type="dxa"/>
            <w:gridSpan w:val="2"/>
            <w:tcMar>
              <w:left w:w="57" w:type="dxa"/>
            </w:tcMar>
          </w:tcPr>
          <w:p>
            <w:pPr>
              <w:pStyle w:val="yTableNAm"/>
              <w:spacing w:before="0"/>
            </w:pP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Sharks and Rays (combined) </w:t>
            </w:r>
            <w:r>
              <w:tab/>
              <w:t>.</w:t>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except in the waters of the Shark Bay western gulf and the Shark Bay eastern gulf </w:t>
            </w:r>
            <w:r>
              <w:tab/>
              <w:t>.</w:t>
            </w:r>
          </w:p>
        </w:tc>
        <w:tc>
          <w:tcPr>
            <w:tcW w:w="840" w:type="dxa"/>
            <w:gridSpan w:val="2"/>
            <w:tcMar>
              <w:left w:w="57" w:type="dxa"/>
            </w:tcMar>
          </w:tcPr>
          <w:p>
            <w:pPr>
              <w:pStyle w:val="yTableNAm"/>
              <w:spacing w:before="0"/>
            </w:pPr>
            <w:r>
              <w:br/>
            </w:r>
            <w:r>
              <w:br/>
              <w:t>4</w:t>
            </w:r>
          </w:p>
        </w:tc>
        <w:tc>
          <w:tcPr>
            <w:tcW w:w="600" w:type="dxa"/>
            <w:vMerge/>
          </w:tcPr>
          <w:p>
            <w:pPr>
              <w:pStyle w:val="yTableNAm"/>
              <w:spacing w:before="0"/>
            </w:pPr>
          </w:p>
        </w:tc>
        <w:tc>
          <w:tcPr>
            <w:tcW w:w="720" w:type="dxa"/>
            <w:vMerge/>
          </w:tcPr>
          <w:p>
            <w:pPr>
              <w:pStyle w:val="yTableNAm"/>
              <w:spacing w:before="0"/>
            </w:pPr>
          </w:p>
        </w:tc>
      </w:tr>
      <w:tr>
        <w:trPr>
          <w:cantSplit/>
          <w:trHeight w:val="118"/>
        </w:trPr>
        <w:tc>
          <w:tcPr>
            <w:tcW w:w="4778" w:type="dxa"/>
            <w:gridSpan w:val="2"/>
          </w:tcPr>
          <w:p>
            <w:pPr>
              <w:pStyle w:val="yTableNAm"/>
              <w:tabs>
                <w:tab w:val="clear" w:pos="567"/>
                <w:tab w:val="left" w:leader="dot" w:pos="196"/>
                <w:tab w:val="right" w:leader="dot" w:pos="5103"/>
              </w:tabs>
              <w:spacing w:before="0"/>
              <w:ind w:left="196" w:hanging="196"/>
            </w:pPr>
            <w:r>
              <w:t xml:space="preserve">Tuskfish and Baldchin Groper (combined), in the waters of the Shark Bay western gulf and the Shark Bay eastern gulf </w:t>
            </w:r>
            <w:r>
              <w:tab/>
            </w:r>
          </w:p>
        </w:tc>
        <w:tc>
          <w:tcPr>
            <w:tcW w:w="840" w:type="dxa"/>
            <w:gridSpan w:val="2"/>
            <w:tcMar>
              <w:left w:w="57" w:type="dxa"/>
            </w:tcMar>
          </w:tcPr>
          <w:p>
            <w:pPr>
              <w:pStyle w:val="yTableNAm"/>
              <w:spacing w:before="0"/>
            </w:pPr>
            <w:r>
              <w:br/>
            </w:r>
            <w:r>
              <w:b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leader="dot" w:pos="196"/>
                <w:tab w:val="right" w:leader="dot" w:pos="5103"/>
              </w:tabs>
              <w:spacing w:before="0"/>
              <w:ind w:left="196" w:hanging="196"/>
            </w:pPr>
            <w:r>
              <w:t xml:space="preserve">Trevally, Giant and Golden (combined) </w:t>
            </w:r>
            <w:r>
              <w:tab/>
            </w:r>
          </w:p>
        </w:tc>
        <w:tc>
          <w:tcPr>
            <w:tcW w:w="840" w:type="dxa"/>
            <w:gridSpan w:val="2"/>
            <w:tcMar>
              <w:left w:w="57" w:type="dxa"/>
            </w:tcMar>
          </w:tcPr>
          <w:p>
            <w:pPr>
              <w:pStyle w:val="yTableNAm"/>
              <w:spacing w:before="0"/>
            </w:pPr>
            <w:r>
              <w:t>2</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Tuna, Southern Bluefin, Yellowfin and Bigeye (combined) .</w:t>
            </w:r>
            <w:r>
              <w:tab/>
            </w:r>
          </w:p>
        </w:tc>
        <w:tc>
          <w:tcPr>
            <w:tcW w:w="840" w:type="dxa"/>
            <w:gridSpan w:val="2"/>
            <w:tcBorders>
              <w:bottom w:val="single" w:sz="4" w:space="0" w:color="auto"/>
            </w:tcBorders>
            <w:tcMar>
              <w:left w:w="57" w:type="dxa"/>
            </w:tcMar>
          </w:tcPr>
          <w:p>
            <w:pPr>
              <w:pStyle w:val="yTableNAm"/>
              <w:spacing w:before="0"/>
            </w:pPr>
            <w:r>
              <w:br/>
              <w:t>2</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3946" w:name="_Toc189988178"/>
      <w:bookmarkStart w:id="3947" w:name="_Toc192041761"/>
      <w:bookmarkStart w:id="3948" w:name="_Toc199570995"/>
      <w:bookmarkStart w:id="3949" w:name="_Toc199738994"/>
      <w:bookmarkStart w:id="3950" w:name="_Toc199815095"/>
      <w:bookmarkStart w:id="3951" w:name="_Toc215040902"/>
      <w:bookmarkStart w:id="3952" w:name="_Toc215041347"/>
      <w:bookmarkStart w:id="3953" w:name="_Toc222129555"/>
      <w:bookmarkStart w:id="3954" w:name="_Toc222223260"/>
      <w:bookmarkStart w:id="3955" w:name="_Toc225914512"/>
      <w:bookmarkStart w:id="3956" w:name="_Toc231282557"/>
      <w:bookmarkStart w:id="3957" w:name="_Toc231283001"/>
      <w:bookmarkStart w:id="3958" w:name="_Toc234899591"/>
      <w:bookmarkStart w:id="3959" w:name="_Toc236632873"/>
      <w:bookmarkStart w:id="3960" w:name="_Toc236720486"/>
      <w:bookmarkStart w:id="3961" w:name="_Toc237764685"/>
      <w:bookmarkStart w:id="3962" w:name="_Toc238356309"/>
      <w:bookmarkStart w:id="3963" w:name="_Toc238369014"/>
      <w:bookmarkStart w:id="3964" w:name="_Toc238375967"/>
      <w:bookmarkStart w:id="3965" w:name="_Toc240339291"/>
      <w:bookmarkStart w:id="3966" w:name="_Toc241993797"/>
      <w:bookmarkStart w:id="3967" w:name="_Toc243192940"/>
      <w:bookmarkStart w:id="3968" w:name="_Toc243295642"/>
      <w:bookmarkStart w:id="3969" w:name="_Toc245113215"/>
      <w:bookmarkStart w:id="3970" w:name="_Toc245198377"/>
      <w:bookmarkStart w:id="3971" w:name="_Toc245198826"/>
      <w:bookmarkStart w:id="3972" w:name="_Toc245199275"/>
      <w:bookmarkStart w:id="3973" w:name="_Toc248122306"/>
      <w:bookmarkStart w:id="3974" w:name="_Toc248122757"/>
      <w:bookmarkStart w:id="3975" w:name="_Toc253670744"/>
      <w:bookmarkStart w:id="3976" w:name="_Toc253671194"/>
      <w:bookmarkStart w:id="3977" w:name="_Toc254942968"/>
      <w:bookmarkStart w:id="3978" w:name="_Toc254943421"/>
      <w:r>
        <w:t>Division 2 — Grouped bag limit of 16 fish</w:t>
      </w:r>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p>
    <w:p>
      <w:pPr>
        <w:pStyle w:val="yFootnoteheading"/>
        <w:keepNext/>
        <w:spacing w:before="60" w:after="60"/>
      </w:pPr>
      <w:r>
        <w:tab/>
        <w:t>[Heading inserted in Gazette 1 Oct 2003 p. 4334.]</w:t>
      </w:r>
    </w:p>
    <w:tbl>
      <w:tblPr>
        <w:tblW w:w="0" w:type="auto"/>
        <w:tblInd w:w="284" w:type="dxa"/>
        <w:tblLayout w:type="fixed"/>
        <w:tblCellMar>
          <w:left w:w="142" w:type="dxa"/>
          <w:right w:w="142" w:type="dxa"/>
        </w:tblCellMar>
        <w:tblLook w:val="0000" w:firstRow="0" w:lastRow="0" w:firstColumn="0" w:lastColumn="0" w:noHBand="0" w:noVBand="0"/>
      </w:tblPr>
      <w:tblGrid>
        <w:gridCol w:w="3969"/>
        <w:gridCol w:w="809"/>
        <w:gridCol w:w="609"/>
        <w:gridCol w:w="231"/>
        <w:gridCol w:w="600"/>
        <w:gridCol w:w="720"/>
      </w:tblGrid>
      <w:tr>
        <w:trPr>
          <w:cantSplit/>
          <w:tblHeader/>
        </w:trPr>
        <w:tc>
          <w:tcPr>
            <w:tcW w:w="3969" w:type="dxa"/>
            <w:tcBorders>
              <w:top w:val="single" w:sz="8" w:space="0" w:color="auto"/>
              <w:bottom w:val="single" w:sz="8" w:space="0" w:color="auto"/>
            </w:tcBorders>
            <w:vAlign w:val="center"/>
          </w:tcPr>
          <w:p>
            <w:pPr>
              <w:pStyle w:val="yTableNAm"/>
              <w:keepNext/>
              <w:spacing w:before="0"/>
              <w:jc w:val="center"/>
              <w:rPr>
                <w:b/>
                <w:bCs/>
              </w:rPr>
            </w:pPr>
            <w:r>
              <w:rPr>
                <w:b/>
                <w:bCs/>
              </w:rPr>
              <w:t>Fish</w:t>
            </w:r>
          </w:p>
        </w:tc>
        <w:tc>
          <w:tcPr>
            <w:tcW w:w="1418" w:type="dxa"/>
            <w:gridSpan w:val="2"/>
            <w:tcBorders>
              <w:top w:val="single" w:sz="8" w:space="0" w:color="auto"/>
              <w:bottom w:val="single" w:sz="8" w:space="0" w:color="auto"/>
            </w:tcBorders>
            <w:vAlign w:val="center"/>
          </w:tcPr>
          <w:p>
            <w:pPr>
              <w:pStyle w:val="yTableNAm"/>
              <w:keepNext/>
              <w:spacing w:before="0"/>
              <w:jc w:val="center"/>
              <w:rPr>
                <w:b/>
                <w:bCs/>
              </w:rPr>
            </w:pPr>
            <w:r>
              <w:rPr>
                <w:b/>
                <w:bCs/>
              </w:rPr>
              <w:t>Species, or group of species, bag limit for one day</w:t>
            </w:r>
          </w:p>
        </w:tc>
        <w:tc>
          <w:tcPr>
            <w:tcW w:w="1551" w:type="dxa"/>
            <w:gridSpan w:val="3"/>
            <w:tcBorders>
              <w:top w:val="single" w:sz="8" w:space="0" w:color="auto"/>
              <w:bottom w:val="single" w:sz="8" w:space="0" w:color="auto"/>
            </w:tcBorders>
            <w:vAlign w:val="center"/>
          </w:tcPr>
          <w:p>
            <w:pPr>
              <w:pStyle w:val="yTableNAm"/>
              <w:keepNext/>
              <w:spacing w:before="0"/>
              <w:jc w:val="center"/>
              <w:rPr>
                <w:b/>
                <w:bCs/>
              </w:rPr>
            </w:pPr>
            <w:r>
              <w:rPr>
                <w:b/>
                <w:bCs/>
              </w:rPr>
              <w:t>Grouped bag limit of all species in the Division for one day</w:t>
            </w: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Bonito, Leaping and Oriental and any Tuna (combined) </w:t>
            </w:r>
            <w:r>
              <w:tab/>
            </w:r>
          </w:p>
        </w:tc>
        <w:tc>
          <w:tcPr>
            <w:tcW w:w="840" w:type="dxa"/>
            <w:gridSpan w:val="2"/>
          </w:tcPr>
          <w:p>
            <w:pPr>
              <w:pStyle w:val="yTableNAm"/>
              <w:spacing w:before="0"/>
            </w:pPr>
            <w:r>
              <w:br/>
              <w:t>8</w:t>
            </w:r>
          </w:p>
        </w:tc>
        <w:tc>
          <w:tcPr>
            <w:tcW w:w="600" w:type="dxa"/>
            <w:vMerge w:val="restart"/>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720" w:type="dxa"/>
            <w:vMerge w:val="restart"/>
          </w:tcPr>
          <w:p>
            <w:pPr>
              <w:pStyle w:val="yTableNAm"/>
            </w:pPr>
            <w:r>
              <w:br/>
            </w:r>
            <w:r>
              <w:br/>
            </w:r>
            <w:r>
              <w:br/>
            </w:r>
            <w:r>
              <w:br/>
            </w:r>
            <w:r>
              <w:br/>
            </w:r>
            <w:r>
              <w:br/>
            </w:r>
            <w:r>
              <w:br/>
            </w:r>
            <w:r>
              <w:br/>
              <w:t>16</w:t>
            </w:r>
          </w:p>
        </w:tc>
      </w:tr>
      <w:tr>
        <w:trPr>
          <w:cantSplit/>
        </w:trPr>
        <w:tc>
          <w:tcPr>
            <w:tcW w:w="4778" w:type="dxa"/>
            <w:gridSpan w:val="2"/>
          </w:tcPr>
          <w:p>
            <w:pPr>
              <w:pStyle w:val="yTableNAm"/>
              <w:tabs>
                <w:tab w:val="clear" w:pos="567"/>
                <w:tab w:val="left" w:pos="196"/>
                <w:tab w:val="left" w:leader="dot" w:pos="4494"/>
              </w:tabs>
              <w:spacing w:before="0"/>
              <w:ind w:left="196" w:hanging="196"/>
            </w:pPr>
            <w:r>
              <w:t>Bream, Black, Northwest</w:t>
            </w:r>
            <w:r>
              <w:noBreakHyphen/>
              <w:t xml:space="preserve">Black and Yellowfin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Flathead and Flounder (combined)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Goatfish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Leatherjacket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Mackerel, Australian Spotted and Queensland School (combined) </w:t>
            </w:r>
            <w:r>
              <w:tab/>
            </w:r>
          </w:p>
        </w:tc>
        <w:tc>
          <w:tcPr>
            <w:tcW w:w="840" w:type="dxa"/>
            <w:gridSpan w:val="2"/>
          </w:tcPr>
          <w:p>
            <w:pPr>
              <w:pStyle w:val="yTableNAm"/>
              <w:spacing w:before="0"/>
            </w:pPr>
            <w:r>
              <w:br/>
              <w:t>4</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Snook and Pike, Long</w:t>
            </w:r>
            <w:r>
              <w:noBreakHyphen/>
              <w:t xml:space="preserve">finned and Striped Sea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Tailor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Tarwhine </w:t>
            </w:r>
            <w:r>
              <w:tab/>
            </w:r>
          </w:p>
        </w:tc>
        <w:tc>
          <w:tcPr>
            <w:tcW w:w="840" w:type="dxa"/>
            <w:gridSpan w:val="2"/>
          </w:tcPr>
          <w:p>
            <w:pPr>
              <w:pStyle w:val="yTableNAm"/>
              <w:spacing w:before="0"/>
            </w:pPr>
            <w:r>
              <w:t>16</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Threadfin, Giant, Northern and Gunter’s (combined) </w:t>
            </w:r>
            <w:r>
              <w:tab/>
            </w:r>
          </w:p>
        </w:tc>
        <w:tc>
          <w:tcPr>
            <w:tcW w:w="840" w:type="dxa"/>
            <w:gridSpan w:val="2"/>
          </w:tcPr>
          <w:p>
            <w:pPr>
              <w:pStyle w:val="yTableNAm"/>
              <w:spacing w:before="0"/>
            </w:pPr>
            <w:r>
              <w:b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Pr>
          <w:p>
            <w:pPr>
              <w:pStyle w:val="yTableNAm"/>
              <w:tabs>
                <w:tab w:val="clear" w:pos="567"/>
                <w:tab w:val="left" w:pos="196"/>
                <w:tab w:val="left" w:leader="dot" w:pos="4494"/>
              </w:tabs>
              <w:spacing w:before="0"/>
              <w:ind w:left="196" w:hanging="196"/>
            </w:pPr>
            <w:r>
              <w:t xml:space="preserve">Trevally, except Giant and Golden </w:t>
            </w:r>
            <w:r>
              <w:tab/>
            </w:r>
          </w:p>
        </w:tc>
        <w:tc>
          <w:tcPr>
            <w:tcW w:w="840" w:type="dxa"/>
            <w:gridSpan w:val="2"/>
          </w:tcPr>
          <w:p>
            <w:pPr>
              <w:pStyle w:val="yTableNAm"/>
              <w:spacing w:before="0"/>
            </w:pPr>
            <w:r>
              <w:t>8</w:t>
            </w:r>
          </w:p>
        </w:tc>
        <w:tc>
          <w:tcPr>
            <w:tcW w:w="600" w:type="dxa"/>
            <w:vMerge/>
          </w:tcPr>
          <w:p>
            <w:pPr>
              <w:pStyle w:val="yTableNAm"/>
              <w:spacing w:before="0"/>
            </w:pPr>
          </w:p>
        </w:tc>
        <w:tc>
          <w:tcPr>
            <w:tcW w:w="720" w:type="dxa"/>
            <w:vMerge/>
          </w:tcPr>
          <w:p>
            <w:pPr>
              <w:pStyle w:val="yTableNAm"/>
              <w:spacing w:before="0"/>
            </w:pPr>
          </w:p>
        </w:tc>
      </w:tr>
      <w:tr>
        <w:trPr>
          <w:cantSplit/>
        </w:trPr>
        <w:tc>
          <w:tcPr>
            <w:tcW w:w="4778" w:type="dxa"/>
            <w:gridSpan w:val="2"/>
            <w:tcBorders>
              <w:bottom w:val="single" w:sz="4" w:space="0" w:color="auto"/>
            </w:tcBorders>
          </w:tcPr>
          <w:p>
            <w:pPr>
              <w:pStyle w:val="yTableNAm"/>
              <w:tabs>
                <w:tab w:val="clear" w:pos="567"/>
                <w:tab w:val="left" w:pos="196"/>
                <w:tab w:val="left" w:leader="dot" w:pos="4494"/>
              </w:tabs>
              <w:spacing w:before="0"/>
              <w:ind w:left="196" w:hanging="196"/>
            </w:pPr>
            <w:r>
              <w:t xml:space="preserve">Whiting, Yellowfinned </w:t>
            </w:r>
            <w:r>
              <w:tab/>
            </w:r>
          </w:p>
        </w:tc>
        <w:tc>
          <w:tcPr>
            <w:tcW w:w="840" w:type="dxa"/>
            <w:gridSpan w:val="2"/>
            <w:tcBorders>
              <w:bottom w:val="single" w:sz="4" w:space="0" w:color="auto"/>
            </w:tcBorders>
          </w:tcPr>
          <w:p>
            <w:pPr>
              <w:pStyle w:val="yTableNAm"/>
              <w:spacing w:before="0"/>
            </w:pPr>
            <w:r>
              <w:t>16</w:t>
            </w:r>
          </w:p>
        </w:tc>
        <w:tc>
          <w:tcPr>
            <w:tcW w:w="600" w:type="dxa"/>
            <w:vMerge/>
            <w:tcBorders>
              <w:bottom w:val="single" w:sz="4" w:space="0" w:color="auto"/>
            </w:tcBorders>
          </w:tcPr>
          <w:p>
            <w:pPr>
              <w:pStyle w:val="yTableNAm"/>
              <w:spacing w:before="0"/>
            </w:pPr>
          </w:p>
        </w:tc>
        <w:tc>
          <w:tcPr>
            <w:tcW w:w="720" w:type="dxa"/>
            <w:vMerge/>
            <w:tcBorders>
              <w:bottom w:val="single" w:sz="4" w:space="0" w:color="auto"/>
            </w:tcBorders>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3979" w:name="_Toc189988179"/>
      <w:bookmarkStart w:id="3980" w:name="_Toc192041762"/>
      <w:bookmarkStart w:id="3981" w:name="_Toc199570996"/>
      <w:bookmarkStart w:id="3982" w:name="_Toc199738995"/>
      <w:bookmarkStart w:id="3983" w:name="_Toc199815096"/>
      <w:bookmarkStart w:id="3984" w:name="_Toc215040903"/>
      <w:bookmarkStart w:id="3985" w:name="_Toc215041348"/>
      <w:bookmarkStart w:id="3986" w:name="_Toc222129556"/>
      <w:bookmarkStart w:id="3987" w:name="_Toc222223261"/>
      <w:bookmarkStart w:id="3988" w:name="_Toc225914513"/>
      <w:bookmarkStart w:id="3989" w:name="_Toc231282558"/>
      <w:bookmarkStart w:id="3990" w:name="_Toc231283002"/>
      <w:bookmarkStart w:id="3991" w:name="_Toc234899592"/>
      <w:bookmarkStart w:id="3992" w:name="_Toc236632874"/>
      <w:bookmarkStart w:id="3993" w:name="_Toc236720487"/>
      <w:bookmarkStart w:id="3994" w:name="_Toc237764686"/>
      <w:bookmarkStart w:id="3995" w:name="_Toc238356310"/>
      <w:bookmarkStart w:id="3996" w:name="_Toc238369015"/>
      <w:bookmarkStart w:id="3997" w:name="_Toc238375968"/>
      <w:bookmarkStart w:id="3998" w:name="_Toc240339292"/>
      <w:bookmarkStart w:id="3999" w:name="_Toc241993798"/>
      <w:bookmarkStart w:id="4000" w:name="_Toc243192941"/>
      <w:bookmarkStart w:id="4001" w:name="_Toc243295643"/>
      <w:bookmarkStart w:id="4002" w:name="_Toc245113216"/>
      <w:bookmarkStart w:id="4003" w:name="_Toc245198378"/>
      <w:bookmarkStart w:id="4004" w:name="_Toc245198827"/>
      <w:bookmarkStart w:id="4005" w:name="_Toc245199276"/>
      <w:bookmarkStart w:id="4006" w:name="_Toc248122307"/>
      <w:bookmarkStart w:id="4007" w:name="_Toc248122758"/>
      <w:bookmarkStart w:id="4008" w:name="_Toc253670745"/>
      <w:bookmarkStart w:id="4009" w:name="_Toc253671195"/>
      <w:bookmarkStart w:id="4010" w:name="_Toc254942969"/>
      <w:bookmarkStart w:id="4011" w:name="_Toc254943422"/>
      <w:r>
        <w:t>Division 3 — Low risk finfish — grouped bag limit of 40 fish</w:t>
      </w:r>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pPr>
        <w:pStyle w:val="yFootnoteheading"/>
        <w:keepNext/>
        <w:keepLines/>
        <w:spacing w:before="80"/>
      </w:pPr>
      <w:r>
        <w:tab/>
        <w:t>[Heading inserted in Gazette 1 Oct 2003 p. 4335; amended in Gazette 4 Nov 2005 p. 5314.]</w:t>
      </w:r>
    </w:p>
    <w:tbl>
      <w:tblPr>
        <w:tblW w:w="0" w:type="auto"/>
        <w:tblInd w:w="283" w:type="dxa"/>
        <w:tblLayout w:type="fixed"/>
        <w:tblCellMar>
          <w:left w:w="141" w:type="dxa"/>
          <w:right w:w="141" w:type="dxa"/>
        </w:tblCellMar>
        <w:tblLook w:val="0000" w:firstRow="0" w:lastRow="0" w:firstColumn="0" w:lastColumn="0" w:noHBand="0" w:noVBand="0"/>
      </w:tblPr>
      <w:tblGrid>
        <w:gridCol w:w="4298"/>
        <w:gridCol w:w="960"/>
        <w:gridCol w:w="480"/>
        <w:gridCol w:w="1200"/>
      </w:tblGrid>
      <w:tr>
        <w:trPr>
          <w:cantSplit/>
          <w:tblHeader/>
        </w:trPr>
        <w:tc>
          <w:tcPr>
            <w:tcW w:w="4298" w:type="dxa"/>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Fish</w:t>
            </w:r>
          </w:p>
        </w:tc>
        <w:tc>
          <w:tcPr>
            <w:tcW w:w="2640" w:type="dxa"/>
            <w:gridSpan w:val="3"/>
            <w:tcBorders>
              <w:top w:val="single" w:sz="8" w:space="0" w:color="auto"/>
              <w:bottom w:val="single" w:sz="8" w:space="0" w:color="auto"/>
            </w:tcBorders>
            <w:vAlign w:val="center"/>
          </w:tcPr>
          <w:p>
            <w:pPr>
              <w:pStyle w:val="yTableNAm"/>
              <w:keepNext/>
              <w:tabs>
                <w:tab w:val="clear" w:pos="567"/>
                <w:tab w:val="left" w:leader="dot" w:pos="3971"/>
              </w:tabs>
              <w:spacing w:before="0"/>
              <w:jc w:val="center"/>
              <w:rPr>
                <w:b/>
                <w:bCs/>
              </w:rPr>
            </w:pPr>
            <w:r>
              <w:rPr>
                <w:b/>
                <w:bCs/>
              </w:rPr>
              <w:t>Grouped bag limit of all species in the Division for one day</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Herring, Australian </w:t>
            </w:r>
            <w:r>
              <w:tab/>
            </w:r>
          </w:p>
        </w:tc>
        <w:tc>
          <w:tcPr>
            <w:tcW w:w="480" w:type="dxa"/>
            <w:vMerge w:val="restart"/>
          </w:tcPr>
          <w:p>
            <w:pPr>
              <w:pStyle w:val="yTableNAm"/>
              <w:tabs>
                <w:tab w:val="clear" w:pos="567"/>
                <w:tab w:val="left" w:leader="dot" w:pos="3971"/>
                <w:tab w:val="left" w:leader="dot" w:pos="4997"/>
              </w:tabs>
              <w:spacing w:before="0"/>
            </w:pPr>
            <w:r>
              <w:rPr>
                <w:noProof/>
                <w:lang w:eastAsia="en-AU"/>
              </w:rPr>
              <w:drawing>
                <wp:inline distT="0" distB="0" distL="0" distR="0">
                  <wp:extent cx="12382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28875"/>
                          </a:xfrm>
                          <a:prstGeom prst="rect">
                            <a:avLst/>
                          </a:prstGeom>
                          <a:noFill/>
                          <a:ln>
                            <a:noFill/>
                          </a:ln>
                        </pic:spPr>
                      </pic:pic>
                    </a:graphicData>
                  </a:graphic>
                </wp:inline>
              </w:drawing>
            </w:r>
          </w:p>
        </w:tc>
        <w:tc>
          <w:tcPr>
            <w:tcW w:w="1200" w:type="dxa"/>
            <w:vMerge w:val="restart"/>
          </w:tcPr>
          <w:p>
            <w:pPr>
              <w:pStyle w:val="yTableNAm"/>
              <w:tabs>
                <w:tab w:val="clear" w:pos="567"/>
                <w:tab w:val="left" w:leader="dot" w:pos="3971"/>
              </w:tabs>
              <w:spacing w:before="0"/>
            </w:pPr>
            <w:r>
              <w:br/>
            </w:r>
            <w:r>
              <w:br/>
            </w:r>
            <w:r>
              <w:br/>
            </w:r>
            <w:r>
              <w:br/>
            </w:r>
            <w:r>
              <w:br/>
            </w:r>
            <w:r>
              <w:br/>
            </w:r>
            <w:r>
              <w:br/>
              <w:t>40</w:t>
            </w: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Dart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Garfish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Longtom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480" w:type="dxa"/>
            <w:vMerge/>
          </w:tcPr>
          <w:p>
            <w:pPr>
              <w:pStyle w:val="yTableNAm"/>
              <w:keepNext/>
              <w:tabs>
                <w:tab w:val="clear" w:pos="567"/>
                <w:tab w:val="left" w:leader="dot" w:pos="3971"/>
              </w:tabs>
              <w:spacing w:before="0"/>
            </w:pPr>
          </w:p>
        </w:tc>
        <w:tc>
          <w:tcPr>
            <w:tcW w:w="1200" w:type="dxa"/>
            <w:vMerge/>
          </w:tcPr>
          <w:p>
            <w:pPr>
              <w:pStyle w:val="yTableNAm"/>
              <w:keepNext/>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 xml:space="preserve">Milkfish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480" w:type="dxa"/>
            <w:vMerge/>
          </w:tcPr>
          <w:p>
            <w:pPr>
              <w:pStyle w:val="yTableNAm"/>
              <w:tabs>
                <w:tab w:val="clear" w:pos="567"/>
                <w:tab w:val="left" w:leader="dot" w:pos="3971"/>
              </w:tabs>
              <w:spacing w:before="0"/>
            </w:pPr>
          </w:p>
        </w:tc>
        <w:tc>
          <w:tcPr>
            <w:tcW w:w="1200" w:type="dxa"/>
            <w:vMerge/>
          </w:tcPr>
          <w:p>
            <w:pPr>
              <w:pStyle w:val="yTableNAm"/>
              <w:tabs>
                <w:tab w:val="clear" w:pos="567"/>
                <w:tab w:val="left" w:leader="dot" w:pos="3971"/>
              </w:tabs>
              <w:spacing w:before="0"/>
            </w:pPr>
          </w:p>
        </w:tc>
      </w:tr>
      <w:tr>
        <w:trPr>
          <w:cantSplit/>
        </w:trPr>
        <w:tc>
          <w:tcPr>
            <w:tcW w:w="5258" w:type="dxa"/>
            <w:gridSpan w:val="2"/>
            <w:tcBorders>
              <w:bottom w:val="single" w:sz="4" w:space="0" w:color="auto"/>
            </w:tcBorders>
          </w:tcPr>
          <w:p>
            <w:pPr>
              <w:pStyle w:val="yTableNAm"/>
              <w:tabs>
                <w:tab w:val="clear" w:pos="567"/>
                <w:tab w:val="left" w:leader="dot" w:pos="196"/>
                <w:tab w:val="right" w:leader="dot" w:pos="5103"/>
              </w:tabs>
              <w:spacing w:before="0"/>
              <w:ind w:left="196" w:hanging="196"/>
            </w:pPr>
            <w:r>
              <w:t xml:space="preserve">Whiting, Southern School </w:t>
            </w:r>
            <w:r>
              <w:tab/>
            </w:r>
          </w:p>
          <w:p>
            <w:pPr>
              <w:pStyle w:val="yTableNAm"/>
              <w:tabs>
                <w:tab w:val="clear" w:pos="567"/>
                <w:tab w:val="left" w:pos="196"/>
                <w:tab w:val="left" w:leader="dot" w:pos="4494"/>
              </w:tabs>
              <w:spacing w:before="0"/>
              <w:ind w:left="196" w:hanging="196"/>
            </w:pPr>
            <w:r>
              <w:t>All other Gascoyne species of fish not specifically covered in this Part except for —</w:t>
            </w:r>
          </w:p>
          <w:p>
            <w:pPr>
              <w:pStyle w:val="yTableNAm"/>
              <w:tabs>
                <w:tab w:val="left" w:pos="22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pos="227"/>
                <w:tab w:val="right" w:leader="dot" w:pos="6237"/>
              </w:tabs>
              <w:spacing w:before="0"/>
              <w:ind w:left="578" w:right="237" w:hanging="578"/>
              <w:rPr>
                <w:spacing w:val="-4"/>
              </w:rPr>
            </w:pPr>
            <w:r>
              <w:tab/>
              <w:t>(b)</w:t>
            </w:r>
            <w:r>
              <w:tab/>
              <w:t xml:space="preserve">Redfin Perch, Goldfish, European Carp and Tilapia </w:t>
            </w:r>
            <w:r>
              <w:tab/>
            </w:r>
          </w:p>
        </w:tc>
        <w:tc>
          <w:tcPr>
            <w:tcW w:w="480" w:type="dxa"/>
            <w:vMerge/>
            <w:tcBorders>
              <w:bottom w:val="single" w:sz="4" w:space="0" w:color="auto"/>
            </w:tcBorders>
          </w:tcPr>
          <w:p>
            <w:pPr>
              <w:pStyle w:val="yTableNAm"/>
              <w:tabs>
                <w:tab w:val="clear" w:pos="567"/>
                <w:tab w:val="left" w:leader="dot" w:pos="3971"/>
              </w:tabs>
              <w:spacing w:before="0"/>
            </w:pPr>
          </w:p>
        </w:tc>
        <w:tc>
          <w:tcPr>
            <w:tcW w:w="1200" w:type="dxa"/>
            <w:vMerge/>
            <w:tcBorders>
              <w:bottom w:val="single" w:sz="4" w:space="0" w:color="auto"/>
            </w:tcBorders>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w:t>
      </w:r>
    </w:p>
    <w:p>
      <w:pPr>
        <w:pStyle w:val="yHeading3"/>
        <w:pageBreakBefore/>
      </w:pPr>
      <w:bookmarkStart w:id="4012" w:name="_Toc189988180"/>
      <w:bookmarkStart w:id="4013" w:name="_Toc192041763"/>
      <w:bookmarkStart w:id="4014" w:name="_Toc199570997"/>
      <w:bookmarkStart w:id="4015" w:name="_Toc199738996"/>
      <w:bookmarkStart w:id="4016" w:name="_Toc199815097"/>
      <w:bookmarkStart w:id="4017" w:name="_Toc215040904"/>
      <w:bookmarkStart w:id="4018" w:name="_Toc215041349"/>
      <w:bookmarkStart w:id="4019" w:name="_Toc222129557"/>
      <w:bookmarkStart w:id="4020" w:name="_Toc222223262"/>
      <w:bookmarkStart w:id="4021" w:name="_Toc225914514"/>
      <w:bookmarkStart w:id="4022" w:name="_Toc231282559"/>
      <w:bookmarkStart w:id="4023" w:name="_Toc231283003"/>
      <w:bookmarkStart w:id="4024" w:name="_Toc234899593"/>
      <w:bookmarkStart w:id="4025" w:name="_Toc236632875"/>
      <w:bookmarkStart w:id="4026" w:name="_Toc236720488"/>
      <w:bookmarkStart w:id="4027" w:name="_Toc237764687"/>
      <w:bookmarkStart w:id="4028" w:name="_Toc238356311"/>
      <w:bookmarkStart w:id="4029" w:name="_Toc238369016"/>
      <w:bookmarkStart w:id="4030" w:name="_Toc238375969"/>
      <w:bookmarkStart w:id="4031" w:name="_Toc240339293"/>
      <w:bookmarkStart w:id="4032" w:name="_Toc241993799"/>
      <w:bookmarkStart w:id="4033" w:name="_Toc243192942"/>
      <w:bookmarkStart w:id="4034" w:name="_Toc243295644"/>
      <w:bookmarkStart w:id="4035" w:name="_Toc245113217"/>
      <w:bookmarkStart w:id="4036" w:name="_Toc245198379"/>
      <w:bookmarkStart w:id="4037" w:name="_Toc245198828"/>
      <w:bookmarkStart w:id="4038" w:name="_Toc245199277"/>
      <w:bookmarkStart w:id="4039" w:name="_Toc248122308"/>
      <w:bookmarkStart w:id="4040" w:name="_Toc248122759"/>
      <w:bookmarkStart w:id="4041" w:name="_Toc253670746"/>
      <w:bookmarkStart w:id="4042" w:name="_Toc253671196"/>
      <w:bookmarkStart w:id="4043" w:name="_Toc254942970"/>
      <w:bookmarkStart w:id="4044" w:name="_Toc254943423"/>
      <w:r>
        <w:t>Division 4 — Crustaceans</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r>
        <w:t xml:space="preserve"> </w:t>
      </w:r>
    </w:p>
    <w:p>
      <w:pPr>
        <w:pStyle w:val="yFootnoteheading"/>
        <w:spacing w:before="8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20"/>
        <w:gridCol w:w="1066"/>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4112"/>
              </w:tabs>
              <w:spacing w:before="0"/>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4112"/>
              </w:tabs>
              <w:spacing w:before="0"/>
            </w:pPr>
            <w:r>
              <w:t>20</w:t>
            </w:r>
          </w:p>
        </w:tc>
      </w:tr>
      <w:tr>
        <w:trPr>
          <w:cantSplit/>
        </w:trPr>
        <w:tc>
          <w:tcPr>
            <w:tcW w:w="5738" w:type="dxa"/>
            <w:gridSpan w:val="2"/>
          </w:tcPr>
          <w:p>
            <w:pPr>
              <w:pStyle w:val="yTableNAm"/>
              <w:tabs>
                <w:tab w:val="clear" w:pos="567"/>
                <w:tab w:val="right" w:leader="dot" w:pos="6237"/>
              </w:tabs>
              <w:spacing w:before="0"/>
              <w:rPr>
                <w:spacing w:val="-4"/>
              </w:rPr>
            </w:pPr>
            <w:r>
              <w:rPr>
                <w:spacing w:val="-4"/>
              </w:rPr>
              <w:t xml:space="preserve">Crab, Brown </w:t>
            </w:r>
            <w:r>
              <w:t>Mud</w:t>
            </w:r>
            <w:r>
              <w:rPr>
                <w:spacing w:val="-4"/>
              </w:rPr>
              <w:t xml:space="preserve"> or Green Mud (combined) </w:t>
            </w:r>
            <w:r>
              <w:rPr>
                <w:spacing w:val="-4"/>
              </w:rPr>
              <w:tab/>
            </w:r>
          </w:p>
        </w:tc>
        <w:tc>
          <w:tcPr>
            <w:tcW w:w="1066" w:type="dxa"/>
          </w:tcPr>
          <w:p>
            <w:pPr>
              <w:pStyle w:val="yTableNAm"/>
              <w:tabs>
                <w:tab w:val="clear" w:pos="567"/>
                <w:tab w:val="left" w:leader="dot" w:pos="4112"/>
              </w:tabs>
              <w:spacing w:before="0"/>
            </w:pPr>
            <w:r>
              <w:t>5</w:t>
            </w:r>
          </w:p>
        </w:tc>
      </w:tr>
      <w:tr>
        <w:trPr>
          <w:cantSplit/>
        </w:trPr>
        <w:tc>
          <w:tcPr>
            <w:tcW w:w="5738" w:type="dxa"/>
            <w:gridSpan w:val="2"/>
          </w:tcPr>
          <w:p>
            <w:pPr>
              <w:pStyle w:val="yTableNAm"/>
              <w:tabs>
                <w:tab w:val="clear" w:pos="567"/>
                <w:tab w:val="right" w:leader="dot" w:pos="6237"/>
              </w:tabs>
              <w:spacing w:before="0"/>
            </w:pPr>
            <w:r>
              <w:t xml:space="preserve">Prawn </w:t>
            </w:r>
            <w:r>
              <w:tab/>
              <w:t>.</w:t>
            </w:r>
          </w:p>
        </w:tc>
        <w:tc>
          <w:tcPr>
            <w:tcW w:w="1066" w:type="dxa"/>
          </w:tcPr>
          <w:p>
            <w:pPr>
              <w:pStyle w:val="yTableNAm"/>
              <w:tabs>
                <w:tab w:val="clear" w:pos="567"/>
                <w:tab w:val="left" w:leader="dot" w:pos="4112"/>
              </w:tabs>
              <w:spacing w:before="0"/>
            </w:pPr>
            <w:r>
              <w:t>9 litres</w:t>
            </w:r>
          </w:p>
        </w:tc>
      </w:tr>
      <w:tr>
        <w:trPr>
          <w:cantSplit/>
        </w:trPr>
        <w:tc>
          <w:tcPr>
            <w:tcW w:w="5738" w:type="dxa"/>
            <w:gridSpan w:val="2"/>
          </w:tcPr>
          <w:p>
            <w:pPr>
              <w:pStyle w:val="yTableNAm"/>
              <w:tabs>
                <w:tab w:val="clear" w:pos="567"/>
                <w:tab w:val="right" w:leader="dot" w:pos="6237"/>
              </w:tabs>
              <w:spacing w:before="0"/>
              <w:ind w:left="317" w:hanging="317"/>
            </w:pPr>
            <w:r>
              <w:t xml:space="preserve">Rock Lobster, except when taken from the waters of the Ningaloo Marine Park </w:t>
            </w:r>
            <w:r>
              <w:tab/>
            </w:r>
          </w:p>
        </w:tc>
        <w:tc>
          <w:tcPr>
            <w:tcW w:w="1066" w:type="dxa"/>
          </w:tcPr>
          <w:p>
            <w:pPr>
              <w:pStyle w:val="yTableNAm"/>
              <w:tabs>
                <w:tab w:val="clear" w:pos="567"/>
                <w:tab w:val="left" w:leader="dot" w:pos="4112"/>
              </w:tabs>
              <w:spacing w:before="0"/>
            </w:pPr>
            <w:r>
              <w:br/>
              <w:t>8</w:t>
            </w:r>
          </w:p>
        </w:tc>
      </w:tr>
      <w:tr>
        <w:trPr>
          <w:cantSplit/>
        </w:trPr>
        <w:tc>
          <w:tcPr>
            <w:tcW w:w="5738" w:type="dxa"/>
            <w:gridSpan w:val="2"/>
            <w:tcBorders>
              <w:bottom w:val="single" w:sz="4" w:space="0" w:color="auto"/>
            </w:tcBorders>
          </w:tcPr>
          <w:p>
            <w:pPr>
              <w:pStyle w:val="yTableNAm"/>
              <w:tabs>
                <w:tab w:val="clear" w:pos="567"/>
                <w:tab w:val="right" w:leader="dot" w:pos="6237"/>
              </w:tabs>
              <w:spacing w:before="0"/>
              <w:ind w:left="317" w:hanging="317"/>
            </w:pPr>
            <w:r>
              <w:t xml:space="preserve">Rock Lobster, taken from the waters of the Ningaloo Marine Park </w:t>
            </w:r>
            <w:r>
              <w:tab/>
            </w:r>
          </w:p>
        </w:tc>
        <w:tc>
          <w:tcPr>
            <w:tcW w:w="1066" w:type="dxa"/>
            <w:tcBorders>
              <w:bottom w:val="single" w:sz="4" w:space="0" w:color="auto"/>
            </w:tcBorders>
          </w:tcPr>
          <w:p>
            <w:pPr>
              <w:pStyle w:val="yTableNAm"/>
              <w:tabs>
                <w:tab w:val="clear" w:pos="567"/>
                <w:tab w:val="left" w:leader="dot" w:pos="4112"/>
              </w:tabs>
              <w:spacing w:before="0"/>
            </w:pPr>
            <w:r>
              <w:br/>
              <w:t>4</w:t>
            </w:r>
          </w:p>
        </w:tc>
      </w:tr>
    </w:tbl>
    <w:p>
      <w:pPr>
        <w:pStyle w:val="yFootnotesection"/>
        <w:spacing w:before="60"/>
      </w:pPr>
      <w:r>
        <w:tab/>
        <w:t>[Division 4 inserted in Gazette 1 Oct 2003 p. 4335.]</w:t>
      </w:r>
    </w:p>
    <w:p>
      <w:pPr>
        <w:pStyle w:val="yHeading3"/>
      </w:pPr>
      <w:bookmarkStart w:id="4045" w:name="_Toc189988181"/>
      <w:bookmarkStart w:id="4046" w:name="_Toc192041764"/>
      <w:bookmarkStart w:id="4047" w:name="_Toc199570998"/>
      <w:bookmarkStart w:id="4048" w:name="_Toc199738997"/>
      <w:bookmarkStart w:id="4049" w:name="_Toc199815098"/>
      <w:bookmarkStart w:id="4050" w:name="_Toc215040905"/>
      <w:bookmarkStart w:id="4051" w:name="_Toc215041350"/>
      <w:bookmarkStart w:id="4052" w:name="_Toc222129558"/>
      <w:bookmarkStart w:id="4053" w:name="_Toc222223263"/>
      <w:bookmarkStart w:id="4054" w:name="_Toc225914515"/>
      <w:bookmarkStart w:id="4055" w:name="_Toc231282560"/>
      <w:bookmarkStart w:id="4056" w:name="_Toc231283004"/>
      <w:bookmarkStart w:id="4057" w:name="_Toc234899594"/>
      <w:bookmarkStart w:id="4058" w:name="_Toc236632876"/>
      <w:bookmarkStart w:id="4059" w:name="_Toc236720489"/>
      <w:bookmarkStart w:id="4060" w:name="_Toc237764688"/>
      <w:bookmarkStart w:id="4061" w:name="_Toc238356312"/>
      <w:bookmarkStart w:id="4062" w:name="_Toc238369017"/>
      <w:bookmarkStart w:id="4063" w:name="_Toc238375970"/>
      <w:bookmarkStart w:id="4064" w:name="_Toc240339294"/>
      <w:bookmarkStart w:id="4065" w:name="_Toc241993800"/>
      <w:bookmarkStart w:id="4066" w:name="_Toc243192943"/>
      <w:bookmarkStart w:id="4067" w:name="_Toc243295645"/>
      <w:bookmarkStart w:id="4068" w:name="_Toc245113218"/>
      <w:bookmarkStart w:id="4069" w:name="_Toc245198380"/>
      <w:bookmarkStart w:id="4070" w:name="_Toc245198829"/>
      <w:bookmarkStart w:id="4071" w:name="_Toc245199278"/>
      <w:bookmarkStart w:id="4072" w:name="_Toc248122309"/>
      <w:bookmarkStart w:id="4073" w:name="_Toc248122760"/>
      <w:bookmarkStart w:id="4074" w:name="_Toc253670747"/>
      <w:bookmarkStart w:id="4075" w:name="_Toc253671197"/>
      <w:bookmarkStart w:id="4076" w:name="_Toc254942971"/>
      <w:bookmarkStart w:id="4077" w:name="_Toc254943424"/>
      <w:r>
        <w:t>Division 5 — Molluscs</w:t>
      </w:r>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p>
    <w:p>
      <w:pPr>
        <w:pStyle w:val="yFootnoteheading"/>
        <w:spacing w:after="60"/>
      </w:pPr>
      <w:r>
        <w:tab/>
        <w:t>[Heading inserted in Gazette 1 Oct 2003 p. 4335.]</w:t>
      </w:r>
    </w:p>
    <w:tbl>
      <w:tblPr>
        <w:tblW w:w="0" w:type="auto"/>
        <w:tblInd w:w="283" w:type="dxa"/>
        <w:tblLayout w:type="fixed"/>
        <w:tblCellMar>
          <w:left w:w="141" w:type="dxa"/>
          <w:right w:w="141" w:type="dxa"/>
        </w:tblCellMar>
        <w:tblLook w:val="0000" w:firstRow="0" w:lastRow="0" w:firstColumn="0" w:lastColumn="0" w:noHBand="0" w:noVBand="0"/>
      </w:tblPr>
      <w:tblGrid>
        <w:gridCol w:w="3818"/>
        <w:gridCol w:w="1905"/>
        <w:gridCol w:w="1081"/>
      </w:tblGrid>
      <w:tr>
        <w:trPr>
          <w:tblHeader/>
        </w:trPr>
        <w:tc>
          <w:tcPr>
            <w:tcW w:w="3818" w:type="dxa"/>
            <w:tcBorders>
              <w:top w:val="single" w:sz="8" w:space="0" w:color="auto"/>
              <w:bottom w:val="single" w:sz="8" w:space="0" w:color="auto"/>
            </w:tcBorders>
            <w:vAlign w:val="center"/>
          </w:tcPr>
          <w:p>
            <w:pPr>
              <w:pStyle w:val="yTableNAm"/>
              <w:tabs>
                <w:tab w:val="clear" w:pos="567"/>
                <w:tab w:val="left" w:leader="dot" w:pos="3797"/>
              </w:tabs>
              <w:spacing w:before="0"/>
              <w:jc w:val="center"/>
              <w:rPr>
                <w:b/>
                <w:bCs/>
              </w:rPr>
            </w:pPr>
            <w:r>
              <w:rPr>
                <w:b/>
                <w:bCs/>
              </w:rPr>
              <w:t>Fish</w:t>
            </w:r>
          </w:p>
        </w:tc>
        <w:tc>
          <w:tcPr>
            <w:tcW w:w="2986" w:type="dxa"/>
            <w:gridSpan w:val="2"/>
            <w:tcBorders>
              <w:top w:val="single" w:sz="8" w:space="0" w:color="auto"/>
              <w:bottom w:val="single" w:sz="8" w:space="0" w:color="auto"/>
            </w:tcBorders>
            <w:vAlign w:val="center"/>
          </w:tcPr>
          <w:p>
            <w:pPr>
              <w:pStyle w:val="yTableNAm"/>
              <w:tabs>
                <w:tab w:val="clear" w:pos="567"/>
                <w:tab w:val="left" w:leader="dot" w:pos="3797"/>
              </w:tabs>
              <w:spacing w:before="0"/>
              <w:jc w:val="center"/>
              <w:rPr>
                <w:b/>
                <w:bCs/>
                <w:spacing w:val="-8"/>
              </w:rPr>
            </w:pPr>
            <w:r>
              <w:rPr>
                <w:b/>
                <w:bCs/>
                <w:spacing w:val="-8"/>
              </w:rPr>
              <w:t>Species, or group of species, bag limit for one day</w:t>
            </w:r>
          </w:p>
        </w:tc>
      </w:tr>
      <w:tr>
        <w:trPr>
          <w:cantSplit/>
        </w:trPr>
        <w:tc>
          <w:tcPr>
            <w:tcW w:w="5723" w:type="dxa"/>
            <w:gridSpan w:val="2"/>
          </w:tcPr>
          <w:p>
            <w:pPr>
              <w:pStyle w:val="yTableNAm"/>
              <w:tabs>
                <w:tab w:val="clear" w:pos="567"/>
                <w:tab w:val="right" w:leader="dot" w:pos="6237"/>
              </w:tabs>
              <w:spacing w:before="0"/>
            </w:pPr>
            <w:r>
              <w:t xml:space="preserve">Abalone </w:t>
            </w:r>
            <w:r>
              <w:tab/>
            </w:r>
          </w:p>
        </w:tc>
        <w:tc>
          <w:tcPr>
            <w:tcW w:w="1081" w:type="dxa"/>
          </w:tcPr>
          <w:p>
            <w:pPr>
              <w:pStyle w:val="yTableNAm"/>
              <w:tabs>
                <w:tab w:val="clear" w:pos="567"/>
                <w:tab w:val="left" w:leader="dot" w:pos="3797"/>
              </w:tabs>
              <w:spacing w:before="0"/>
              <w:ind w:left="-6"/>
            </w:pPr>
            <w:r>
              <w:t>20</w:t>
            </w:r>
          </w:p>
        </w:tc>
      </w:tr>
      <w:tr>
        <w:trPr>
          <w:cantSplit/>
        </w:trPr>
        <w:tc>
          <w:tcPr>
            <w:tcW w:w="5723" w:type="dxa"/>
            <w:gridSpan w:val="2"/>
          </w:tcPr>
          <w:p>
            <w:pPr>
              <w:pStyle w:val="yTableNAm"/>
              <w:tabs>
                <w:tab w:val="clear" w:pos="567"/>
                <w:tab w:val="right" w:leader="dot" w:pos="6237"/>
              </w:tabs>
              <w:spacing w:before="0"/>
            </w:pPr>
            <w:r>
              <w:t xml:space="preserve">Cuttlefish, Octopus and Squid (combined) </w:t>
            </w:r>
            <w:r>
              <w:tab/>
            </w:r>
          </w:p>
        </w:tc>
        <w:tc>
          <w:tcPr>
            <w:tcW w:w="1081" w:type="dxa"/>
          </w:tcPr>
          <w:p>
            <w:pPr>
              <w:pStyle w:val="yTableNAm"/>
              <w:tabs>
                <w:tab w:val="clear" w:pos="567"/>
                <w:tab w:val="left" w:leader="dot" w:pos="3797"/>
              </w:tabs>
              <w:spacing w:before="0"/>
            </w:pPr>
            <w:r>
              <w:t>15</w:t>
            </w:r>
          </w:p>
        </w:tc>
      </w:tr>
      <w:tr>
        <w:trPr>
          <w:cantSplit/>
        </w:trPr>
        <w:tc>
          <w:tcPr>
            <w:tcW w:w="5723" w:type="dxa"/>
            <w:gridSpan w:val="2"/>
          </w:tcPr>
          <w:p>
            <w:pPr>
              <w:pStyle w:val="yTableNAm"/>
              <w:tabs>
                <w:tab w:val="clear" w:pos="567"/>
                <w:tab w:val="right" w:leader="dot" w:pos="6237"/>
              </w:tabs>
              <w:spacing w:before="0"/>
            </w:pPr>
            <w:r>
              <w:t xml:space="preserve">Mussel </w:t>
            </w:r>
            <w:r>
              <w:tab/>
            </w:r>
          </w:p>
        </w:tc>
        <w:tc>
          <w:tcPr>
            <w:tcW w:w="1081" w:type="dxa"/>
          </w:tcPr>
          <w:p>
            <w:pPr>
              <w:pStyle w:val="yTableNAm"/>
              <w:tabs>
                <w:tab w:val="clear" w:pos="567"/>
                <w:tab w:val="left" w:leader="dot" w:pos="3797"/>
              </w:tabs>
              <w:spacing w:before="0"/>
            </w:pPr>
            <w:r>
              <w:t>9 litres</w:t>
            </w:r>
          </w:p>
        </w:tc>
      </w:tr>
      <w:tr>
        <w:trPr>
          <w:cantSplit/>
        </w:trPr>
        <w:tc>
          <w:tcPr>
            <w:tcW w:w="5723" w:type="dxa"/>
            <w:gridSpan w:val="2"/>
          </w:tcPr>
          <w:p>
            <w:pPr>
              <w:pStyle w:val="yTableNAm"/>
              <w:tabs>
                <w:tab w:val="clear" w:pos="567"/>
                <w:tab w:val="right" w:leader="dot" w:pos="6237"/>
              </w:tabs>
              <w:spacing w:before="0"/>
            </w:pPr>
            <w:r>
              <w:t xml:space="preserve">Oyster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Razorfish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Pr>
          <w:p>
            <w:pPr>
              <w:pStyle w:val="yTableNAm"/>
              <w:tabs>
                <w:tab w:val="clear" w:pos="567"/>
                <w:tab w:val="right" w:leader="dot" w:pos="6237"/>
              </w:tabs>
              <w:spacing w:before="0"/>
            </w:pPr>
            <w:r>
              <w:t xml:space="preserve">Scallop </w:t>
            </w:r>
            <w:r>
              <w:tab/>
            </w:r>
          </w:p>
        </w:tc>
        <w:tc>
          <w:tcPr>
            <w:tcW w:w="1081" w:type="dxa"/>
          </w:tcPr>
          <w:p>
            <w:pPr>
              <w:pStyle w:val="yTableNAm"/>
              <w:tabs>
                <w:tab w:val="clear" w:pos="567"/>
                <w:tab w:val="left" w:leader="dot" w:pos="3797"/>
              </w:tabs>
              <w:spacing w:before="0"/>
            </w:pPr>
            <w:r>
              <w:t>20</w:t>
            </w:r>
          </w:p>
        </w:tc>
      </w:tr>
      <w:tr>
        <w:trPr>
          <w:cantSplit/>
        </w:trPr>
        <w:tc>
          <w:tcPr>
            <w:tcW w:w="5723" w:type="dxa"/>
            <w:gridSpan w:val="2"/>
            <w:tcBorders>
              <w:bottom w:val="single" w:sz="4" w:space="0" w:color="auto"/>
            </w:tcBorders>
          </w:tcPr>
          <w:p>
            <w:pPr>
              <w:pStyle w:val="yTableNAm"/>
              <w:tabs>
                <w:tab w:val="clear" w:pos="567"/>
                <w:tab w:val="right" w:leader="dot" w:pos="6237"/>
              </w:tabs>
              <w:spacing w:before="0"/>
              <w:ind w:left="317" w:hanging="317"/>
            </w:pPr>
            <w:r>
              <w:t xml:space="preserve">Ark Shell, Cockle, Pipis, Venus Clams and all other species of edible molluscs not specifically mentioned </w:t>
            </w:r>
            <w:r>
              <w:br/>
              <w:t xml:space="preserve">in this Division </w:t>
            </w:r>
            <w:r>
              <w:tab/>
            </w:r>
          </w:p>
        </w:tc>
        <w:tc>
          <w:tcPr>
            <w:tcW w:w="1081" w:type="dxa"/>
            <w:tcBorders>
              <w:bottom w:val="single" w:sz="4" w:space="0" w:color="auto"/>
            </w:tcBorders>
          </w:tcPr>
          <w:p>
            <w:pPr>
              <w:pStyle w:val="yTableNAm"/>
              <w:tabs>
                <w:tab w:val="clear" w:pos="567"/>
                <w:tab w:val="left" w:leader="dot" w:pos="3797"/>
              </w:tabs>
              <w:spacing w:before="0"/>
            </w:pPr>
            <w:r>
              <w:br/>
            </w:r>
            <w:r>
              <w:br/>
              <w:t>2 litres</w:t>
            </w:r>
          </w:p>
        </w:tc>
      </w:tr>
    </w:tbl>
    <w:p>
      <w:pPr>
        <w:pStyle w:val="yFootnotesection"/>
      </w:pPr>
      <w:r>
        <w:tab/>
        <w:t>[Division 5 inserted in Gazette 1 Oct 2003 p. 4335.]</w:t>
      </w:r>
    </w:p>
    <w:p>
      <w:pPr>
        <w:pStyle w:val="yHeading2"/>
      </w:pPr>
      <w:bookmarkStart w:id="4078" w:name="_Toc189988182"/>
      <w:bookmarkStart w:id="4079" w:name="_Toc192041765"/>
      <w:bookmarkStart w:id="4080" w:name="_Toc199570999"/>
      <w:bookmarkStart w:id="4081" w:name="_Toc199738998"/>
      <w:bookmarkStart w:id="4082" w:name="_Toc199815099"/>
      <w:bookmarkStart w:id="4083" w:name="_Toc215040906"/>
      <w:bookmarkStart w:id="4084" w:name="_Toc215041351"/>
      <w:bookmarkStart w:id="4085" w:name="_Toc222129559"/>
      <w:bookmarkStart w:id="4086" w:name="_Toc222223264"/>
      <w:bookmarkStart w:id="4087" w:name="_Toc225914516"/>
      <w:bookmarkStart w:id="4088" w:name="_Toc231282561"/>
      <w:bookmarkStart w:id="4089" w:name="_Toc231283005"/>
      <w:bookmarkStart w:id="4090" w:name="_Toc234899595"/>
      <w:bookmarkStart w:id="4091" w:name="_Toc236632877"/>
      <w:bookmarkStart w:id="4092" w:name="_Toc236720490"/>
      <w:bookmarkStart w:id="4093" w:name="_Toc237764689"/>
      <w:bookmarkStart w:id="4094" w:name="_Toc238356313"/>
      <w:bookmarkStart w:id="4095" w:name="_Toc238369018"/>
      <w:bookmarkStart w:id="4096" w:name="_Toc238375971"/>
      <w:bookmarkStart w:id="4097" w:name="_Toc240339295"/>
      <w:bookmarkStart w:id="4098" w:name="_Toc241993801"/>
      <w:bookmarkStart w:id="4099" w:name="_Toc243192944"/>
      <w:bookmarkStart w:id="4100" w:name="_Toc243295646"/>
      <w:bookmarkStart w:id="4101" w:name="_Toc245113219"/>
      <w:bookmarkStart w:id="4102" w:name="_Toc245198381"/>
      <w:bookmarkStart w:id="4103" w:name="_Toc245198830"/>
      <w:bookmarkStart w:id="4104" w:name="_Toc245199279"/>
      <w:bookmarkStart w:id="4105" w:name="_Toc248122310"/>
      <w:bookmarkStart w:id="4106" w:name="_Toc248122761"/>
      <w:bookmarkStart w:id="4107" w:name="_Toc253670748"/>
      <w:bookmarkStart w:id="4108" w:name="_Toc253671198"/>
      <w:bookmarkStart w:id="4109" w:name="_Toc254942972"/>
      <w:bookmarkStart w:id="4110" w:name="_Toc254943425"/>
      <w:r>
        <w:rPr>
          <w:rStyle w:val="CharSDivNo"/>
          <w:sz w:val="28"/>
        </w:rPr>
        <w:t>Part 2</w:t>
      </w:r>
      <w:r>
        <w:t> — </w:t>
      </w:r>
      <w:r>
        <w:rPr>
          <w:rStyle w:val="CharSDivText"/>
          <w:sz w:val="28"/>
        </w:rPr>
        <w:t>Bag limits in the Pilbara and Kimberley Region</w:t>
      </w:r>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4111" w:name="_Toc189988183"/>
      <w:bookmarkStart w:id="4112" w:name="_Toc192041766"/>
      <w:bookmarkStart w:id="4113" w:name="_Toc199571000"/>
      <w:bookmarkStart w:id="4114" w:name="_Toc199738999"/>
      <w:bookmarkStart w:id="4115" w:name="_Toc199815100"/>
      <w:bookmarkStart w:id="4116" w:name="_Toc215040907"/>
      <w:bookmarkStart w:id="4117" w:name="_Toc215041352"/>
      <w:bookmarkStart w:id="4118" w:name="_Toc222129560"/>
      <w:bookmarkStart w:id="4119" w:name="_Toc222223265"/>
      <w:bookmarkStart w:id="4120" w:name="_Toc225914517"/>
      <w:bookmarkStart w:id="4121" w:name="_Toc231282562"/>
      <w:bookmarkStart w:id="4122" w:name="_Toc231283006"/>
      <w:bookmarkStart w:id="4123" w:name="_Toc234899596"/>
      <w:bookmarkStart w:id="4124" w:name="_Toc236632878"/>
      <w:bookmarkStart w:id="4125" w:name="_Toc236720491"/>
      <w:bookmarkStart w:id="4126" w:name="_Toc237764690"/>
      <w:bookmarkStart w:id="4127" w:name="_Toc238356314"/>
      <w:bookmarkStart w:id="4128" w:name="_Toc238369019"/>
      <w:bookmarkStart w:id="4129" w:name="_Toc238375972"/>
      <w:bookmarkStart w:id="4130" w:name="_Toc240339296"/>
      <w:bookmarkStart w:id="4131" w:name="_Toc241993802"/>
      <w:bookmarkStart w:id="4132" w:name="_Toc243192945"/>
      <w:bookmarkStart w:id="4133" w:name="_Toc243295647"/>
      <w:bookmarkStart w:id="4134" w:name="_Toc245113220"/>
      <w:bookmarkStart w:id="4135" w:name="_Toc245198382"/>
      <w:bookmarkStart w:id="4136" w:name="_Toc245198831"/>
      <w:bookmarkStart w:id="4137" w:name="_Toc245199280"/>
      <w:bookmarkStart w:id="4138" w:name="_Toc248122311"/>
      <w:bookmarkStart w:id="4139" w:name="_Toc248122762"/>
      <w:bookmarkStart w:id="4140" w:name="_Toc253670749"/>
      <w:bookmarkStart w:id="4141" w:name="_Toc253671199"/>
      <w:bookmarkStart w:id="4142" w:name="_Toc254942973"/>
      <w:bookmarkStart w:id="4143" w:name="_Toc254943426"/>
      <w:r>
        <w:t>Division 1 — Grouped bag limit of 7 fish</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p>
    <w:p>
      <w:pPr>
        <w:pStyle w:val="yFootnoteheading"/>
        <w:keepNext/>
        <w:spacing w:before="0" w:after="60"/>
      </w:pPr>
      <w:r>
        <w:tab/>
        <w:t>[Heading inserted in Gazette 22 Dec 2005 p. 6230.]</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2"/>
        <w:gridCol w:w="706"/>
      </w:tblGrid>
      <w:tr>
        <w:trPr>
          <w:cantSplit/>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left" w:leader="dot" w:pos="5456"/>
              </w:tabs>
              <w:spacing w:before="0"/>
              <w:ind w:left="197" w:hanging="197"/>
            </w:pPr>
            <w:r>
              <w:t xml:space="preserve">Barramundi, except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2</w:t>
            </w:r>
          </w:p>
        </w:tc>
        <w:tc>
          <w:tcPr>
            <w:tcW w:w="482" w:type="dxa"/>
            <w:vMerge w:val="restart"/>
            <w:tcBorders>
              <w:top w:val="single" w:sz="8" w:space="0" w:color="auto"/>
            </w:tcBorders>
          </w:tcPr>
          <w:p>
            <w:pPr>
              <w:pStyle w:val="yTableNAm"/>
              <w:spacing w:before="0"/>
            </w:pPr>
            <w:r>
              <w:rPr>
                <w:noProof/>
                <w:lang w:eastAsia="en-AU"/>
              </w:rPr>
              <w:drawing>
                <wp:inline distT="0" distB="0" distL="0" distR="0">
                  <wp:extent cx="123825" cy="39243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24300"/>
                          </a:xfrm>
                          <a:prstGeom prst="rect">
                            <a:avLst/>
                          </a:prstGeom>
                          <a:noFill/>
                          <a:ln>
                            <a:noFill/>
                          </a:ln>
                        </pic:spPr>
                      </pic:pic>
                    </a:graphicData>
                  </a:graphic>
                </wp:inline>
              </w:drawing>
            </w:r>
          </w:p>
        </w:tc>
        <w:tc>
          <w:tcPr>
            <w:tcW w:w="706" w:type="dxa"/>
            <w:vMerge w:val="restart"/>
            <w:tcBorders>
              <w:top w:val="single" w:sz="8" w:space="0" w:color="auto"/>
            </w:tcBorders>
          </w:tcPr>
          <w:p>
            <w:pPr>
              <w:pStyle w:val="yTableNAm"/>
              <w:spacing w:before="0"/>
            </w:pPr>
            <w:r>
              <w:br/>
            </w:r>
            <w:r>
              <w:br/>
            </w:r>
            <w:r>
              <w:br/>
            </w:r>
            <w:r>
              <w:br/>
            </w:r>
            <w:r>
              <w:br/>
            </w:r>
            <w:r>
              <w:br/>
            </w:r>
            <w:r>
              <w:br/>
            </w:r>
            <w:r>
              <w:br/>
            </w:r>
            <w:r>
              <w:br/>
            </w:r>
            <w:r>
              <w:br/>
            </w:r>
            <w:r>
              <w:br/>
            </w:r>
            <w:r>
              <w:br/>
              <w:t>7</w:t>
            </w:r>
          </w:p>
        </w:tc>
      </w:tr>
      <w:tr>
        <w:trPr>
          <w:cantSplit/>
        </w:trPr>
        <w:tc>
          <w:tcPr>
            <w:tcW w:w="4658" w:type="dxa"/>
            <w:gridSpan w:val="2"/>
          </w:tcPr>
          <w:p>
            <w:pPr>
              <w:pStyle w:val="yTableNAm"/>
              <w:tabs>
                <w:tab w:val="clear" w:pos="567"/>
                <w:tab w:val="left" w:leader="dot" w:pos="5456"/>
              </w:tabs>
              <w:spacing w:before="0"/>
              <w:ind w:left="197" w:hanging="197"/>
            </w:pPr>
            <w:r>
              <w:t xml:space="preserve">Barramundi, when taken from Broome area waters (as defined in r. 64ZJ) or Ord River area waters (as defined in r. 64ZF)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Billfish (Marlins, Sailfish and Spearfish) and Swordfish (combined) </w:t>
            </w:r>
            <w:r>
              <w:tab/>
            </w:r>
          </w:p>
        </w:tc>
        <w:tc>
          <w:tcPr>
            <w:tcW w:w="960" w:type="dxa"/>
            <w:gridSpan w:val="2"/>
          </w:tcPr>
          <w:p>
            <w:pPr>
              <w:pStyle w:val="yTableNAm"/>
              <w:tabs>
                <w:tab w:val="clear" w:pos="567"/>
                <w:tab w:val="left" w:pos="676"/>
              </w:tabs>
              <w:spacing w:before="0"/>
            </w:pP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Cobia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(combined, except Coral Trout and Coronation Trout) </w:t>
            </w:r>
            <w:r>
              <w:tab/>
            </w:r>
          </w:p>
        </w:tc>
        <w:tc>
          <w:tcPr>
            <w:tcW w:w="960" w:type="dxa"/>
            <w:gridSpan w:val="2"/>
          </w:tcPr>
          <w:p>
            <w:pPr>
              <w:pStyle w:val="yTableNAm"/>
              <w:tabs>
                <w:tab w:val="clear" w:pos="567"/>
                <w:tab w:val="left" w:pos="676"/>
              </w:tabs>
              <w:spacing w:before="0"/>
            </w:pPr>
            <w:r>
              <w:b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classified as </w:t>
            </w:r>
            <w:r>
              <w:rPr>
                <w:i/>
                <w:iCs/>
              </w:rPr>
              <w:t>Epinephelus</w:t>
            </w:r>
            <w:r>
              <w:t xml:space="preserve"> spp., in excess of 30 kg in weight or 1000 mm in length </w:t>
            </w:r>
            <w:r>
              <w:tab/>
            </w:r>
          </w:p>
        </w:tc>
        <w:tc>
          <w:tcPr>
            <w:tcW w:w="960" w:type="dxa"/>
            <w:gridSpan w:val="2"/>
          </w:tcPr>
          <w:p>
            <w:pPr>
              <w:pStyle w:val="yTableNAm"/>
              <w:tabs>
                <w:tab w:val="clear" w:pos="567"/>
                <w:tab w:val="left" w:pos="676"/>
              </w:tabs>
              <w:spacing w:before="0"/>
            </w:pPr>
            <w:r>
              <w:br/>
              <w:t>0</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Cod, Estuary, Malabar and Rankin (combined)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east of Poissonnier Point (combined) </w:t>
            </w:r>
            <w:r>
              <w:tab/>
            </w:r>
          </w:p>
        </w:tc>
        <w:tc>
          <w:tcPr>
            <w:tcW w:w="960" w:type="dxa"/>
            <w:gridSpan w:val="2"/>
          </w:tcPr>
          <w:p>
            <w:pPr>
              <w:pStyle w:val="yTableNAm"/>
              <w:tabs>
                <w:tab w:val="clear" w:pos="567"/>
                <w:tab w:val="left" w:pos="676"/>
              </w:tabs>
              <w:spacing w:before="0"/>
            </w:pPr>
            <w:r>
              <w:br/>
            </w:r>
            <w:r>
              <w:br/>
              <w:t>1</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Coral Trout and Coronation Trout when taken from waters west of Poissonnier Point (combined) </w:t>
            </w:r>
            <w:r>
              <w:tab/>
            </w:r>
          </w:p>
        </w:tc>
        <w:tc>
          <w:tcPr>
            <w:tcW w:w="960" w:type="dxa"/>
            <w:gridSpan w:val="2"/>
          </w:tcPr>
          <w:p>
            <w:pPr>
              <w:pStyle w:val="yTableNAm"/>
              <w:tabs>
                <w:tab w:val="clear" w:pos="567"/>
                <w:tab w:val="left" w:pos="676"/>
              </w:tabs>
              <w:spacing w:before="0"/>
            </w:pPr>
            <w:r>
              <w:br/>
            </w:r>
            <w:r>
              <w:b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Dolphinfish (Mahi Mahi)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and Seabream (combined)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Emperor, Red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 xml:space="preserve">Mackerel, Shark </w:t>
            </w:r>
            <w:r>
              <w:tab/>
            </w:r>
          </w:p>
        </w:tc>
        <w:tc>
          <w:tcPr>
            <w:tcW w:w="960" w:type="dxa"/>
            <w:gridSpan w:val="2"/>
          </w:tcPr>
          <w:p>
            <w:pPr>
              <w:pStyle w:val="yTableNAm"/>
              <w:tabs>
                <w:tab w:val="clear" w:pos="567"/>
                <w:tab w:val="left" w:pos="676"/>
              </w:tabs>
              <w:spacing w:before="0"/>
            </w:pPr>
            <w:r>
              <w:t>4</w:t>
            </w:r>
          </w:p>
        </w:tc>
        <w:tc>
          <w:tcPr>
            <w:tcW w:w="482" w:type="dxa"/>
            <w:vMerge/>
          </w:tcPr>
          <w:p>
            <w:pPr>
              <w:pStyle w:val="yTableNAm"/>
              <w:spacing w:before="0"/>
            </w:pPr>
          </w:p>
        </w:tc>
        <w:tc>
          <w:tcPr>
            <w:tcW w:w="706" w:type="dxa"/>
            <w:vMerge/>
          </w:tcPr>
          <w:p>
            <w:pPr>
              <w:pStyle w:val="yTableNAm"/>
              <w:spacing w:before="0"/>
            </w:pPr>
          </w:p>
        </w:tc>
      </w:tr>
      <w:tr>
        <w:trPr>
          <w:cantSplit/>
        </w:trPr>
        <w:tc>
          <w:tcPr>
            <w:tcW w:w="4658" w:type="dxa"/>
            <w:gridSpan w:val="2"/>
          </w:tcPr>
          <w:p>
            <w:pPr>
              <w:pStyle w:val="yTableNAm"/>
              <w:tabs>
                <w:tab w:val="clear" w:pos="567"/>
                <w:tab w:val="left" w:leader="dot" w:pos="5456"/>
              </w:tabs>
              <w:spacing w:before="0"/>
              <w:ind w:left="197" w:hanging="197"/>
            </w:pPr>
            <w:r>
              <w:t>Mackerel, Broad</w:t>
            </w:r>
            <w:r>
              <w:noBreakHyphen/>
              <w:t xml:space="preserve">barred Spanish </w:t>
            </w:r>
            <w:r>
              <w:tab/>
            </w:r>
          </w:p>
        </w:tc>
        <w:tc>
          <w:tcPr>
            <w:tcW w:w="960" w:type="dxa"/>
            <w:gridSpan w:val="2"/>
          </w:tcPr>
          <w:p>
            <w:pPr>
              <w:pStyle w:val="yTableNAm"/>
              <w:tabs>
                <w:tab w:val="clear" w:pos="567"/>
                <w:tab w:val="left" w:pos="676"/>
              </w:tabs>
              <w:spacing w:before="0"/>
            </w:pPr>
            <w:r>
              <w:t>2</w:t>
            </w:r>
          </w:p>
        </w:tc>
        <w:tc>
          <w:tcPr>
            <w:tcW w:w="482" w:type="dxa"/>
            <w:vMerge/>
          </w:tcPr>
          <w:p>
            <w:pPr>
              <w:pStyle w:val="yTableNAm"/>
              <w:spacing w:before="0"/>
            </w:pPr>
          </w:p>
        </w:tc>
        <w:tc>
          <w:tcPr>
            <w:tcW w:w="706" w:type="dxa"/>
            <w:vMerge/>
          </w:tcPr>
          <w:p>
            <w:pPr>
              <w:pStyle w:val="yTableNAm"/>
              <w:spacing w:before="0"/>
            </w:pPr>
          </w:p>
        </w:tc>
      </w:tr>
    </w:tbl>
    <w:p/>
    <w:tbl>
      <w:tblPr>
        <w:tblW w:w="0" w:type="auto"/>
        <w:tblInd w:w="284" w:type="dxa"/>
        <w:tblLayout w:type="fixed"/>
        <w:tblCellMar>
          <w:left w:w="142" w:type="dxa"/>
          <w:right w:w="142" w:type="dxa"/>
        </w:tblCellMar>
        <w:tblLook w:val="0000" w:firstRow="0" w:lastRow="0" w:firstColumn="0" w:lastColumn="0" w:noHBand="0" w:noVBand="0"/>
      </w:tblPr>
      <w:tblGrid>
        <w:gridCol w:w="13"/>
        <w:gridCol w:w="4098"/>
        <w:gridCol w:w="562"/>
        <w:gridCol w:w="714"/>
        <w:gridCol w:w="209"/>
        <w:gridCol w:w="504"/>
        <w:gridCol w:w="700"/>
        <w:gridCol w:w="6"/>
      </w:tblGrid>
      <w:tr>
        <w:trPr>
          <w:cantSplit/>
        </w:trPr>
        <w:tc>
          <w:tcPr>
            <w:tcW w:w="4111"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9" w:type="dxa"/>
            <w:gridSpan w:val="4"/>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8" w:hanging="198"/>
            </w:pPr>
            <w:r>
              <w:t>Mackerel, Narrow</w:t>
            </w:r>
            <w:r>
              <w:noBreakHyphen/>
              <w:t xml:space="preserve">barred Spanish </w:t>
            </w:r>
            <w:r>
              <w:tab/>
            </w:r>
          </w:p>
        </w:tc>
        <w:tc>
          <w:tcPr>
            <w:tcW w:w="923" w:type="dxa"/>
            <w:gridSpan w:val="2"/>
          </w:tcPr>
          <w:p>
            <w:pPr>
              <w:pStyle w:val="yTableNAm"/>
              <w:keepNext/>
              <w:pageBreakBefore/>
              <w:tabs>
                <w:tab w:val="clear" w:pos="567"/>
                <w:tab w:val="left" w:pos="676"/>
              </w:tabs>
              <w:spacing w:before="0"/>
            </w:pPr>
            <w:r>
              <w:t>2</w:t>
            </w:r>
          </w:p>
        </w:tc>
        <w:tc>
          <w:tcPr>
            <w:tcW w:w="504" w:type="dxa"/>
            <w:vMerge w:val="restart"/>
          </w:tcPr>
          <w:p>
            <w:pPr>
              <w:pStyle w:val="yTableNAm"/>
              <w:keepNext/>
              <w:pageBreakBefore/>
              <w:spacing w:before="0"/>
            </w:pPr>
            <w:r>
              <w:rPr>
                <w:noProof/>
                <w:lang w:eastAsia="en-AU"/>
              </w:rPr>
              <w:drawing>
                <wp:inline distT="0" distB="0" distL="0" distR="0">
                  <wp:extent cx="123825" cy="3267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267075"/>
                          </a:xfrm>
                          <a:prstGeom prst="rect">
                            <a:avLst/>
                          </a:prstGeom>
                          <a:noFill/>
                          <a:ln>
                            <a:noFill/>
                          </a:ln>
                        </pic:spPr>
                      </pic:pic>
                    </a:graphicData>
                  </a:graphic>
                </wp:inline>
              </w:drawing>
            </w:r>
          </w:p>
        </w:tc>
        <w:tc>
          <w:tcPr>
            <w:tcW w:w="700" w:type="dxa"/>
            <w:vMerge w:val="restart"/>
          </w:tcPr>
          <w:p>
            <w:pPr>
              <w:pStyle w:val="yTableNAm"/>
              <w:keepNext/>
              <w:pageBreakBefore/>
              <w:spacing w:before="0"/>
            </w:pPr>
            <w:r>
              <w:br/>
            </w:r>
            <w:r>
              <w:br/>
            </w:r>
            <w:r>
              <w:br/>
            </w:r>
            <w:r>
              <w:br/>
            </w:r>
            <w:r>
              <w:br/>
            </w:r>
            <w:r>
              <w:br/>
            </w:r>
            <w:r>
              <w:br/>
            </w:r>
            <w:r>
              <w:br/>
            </w:r>
            <w:r>
              <w:br/>
            </w:r>
            <w:r>
              <w:br/>
              <w:t>7</w:t>
            </w:r>
          </w:p>
        </w:tc>
      </w:tr>
      <w:tr>
        <w:trPr>
          <w:gridBefore w:val="1"/>
          <w:gridAfter w:val="1"/>
          <w:wBefore w:w="13" w:type="dxa"/>
          <w:wAfter w:w="6" w:type="dxa"/>
          <w:cantSplit/>
        </w:trPr>
        <w:tc>
          <w:tcPr>
            <w:tcW w:w="4660" w:type="dxa"/>
            <w:gridSpan w:val="2"/>
          </w:tcPr>
          <w:p>
            <w:pPr>
              <w:pStyle w:val="yTableNAm"/>
              <w:keepNext/>
              <w:tabs>
                <w:tab w:val="clear" w:pos="567"/>
                <w:tab w:val="left" w:leader="dot" w:pos="5456"/>
              </w:tabs>
              <w:spacing w:before="0"/>
              <w:ind w:left="197" w:hanging="197"/>
            </w:pPr>
            <w:r>
              <w:t xml:space="preserve">Mackerel, Wahoo </w:t>
            </w:r>
            <w:r>
              <w:tab/>
            </w:r>
          </w:p>
        </w:tc>
        <w:tc>
          <w:tcPr>
            <w:tcW w:w="923" w:type="dxa"/>
            <w:gridSpan w:val="2"/>
          </w:tcPr>
          <w:p>
            <w:pPr>
              <w:pStyle w:val="yTableNAm"/>
              <w:keepNext/>
              <w:tabs>
                <w:tab w:val="clear" w:pos="567"/>
                <w:tab w:val="left" w:pos="676"/>
              </w:tabs>
              <w:spacing w:before="0"/>
            </w:pPr>
            <w:r>
              <w:t>2</w:t>
            </w:r>
          </w:p>
        </w:tc>
        <w:tc>
          <w:tcPr>
            <w:tcW w:w="504" w:type="dxa"/>
            <w:vMerge/>
          </w:tcPr>
          <w:p>
            <w:pPr>
              <w:pStyle w:val="yTableNAm"/>
              <w:keepNext/>
              <w:spacing w:before="0"/>
            </w:pPr>
          </w:p>
        </w:tc>
        <w:tc>
          <w:tcPr>
            <w:tcW w:w="700" w:type="dxa"/>
            <w:vMerge/>
          </w:tcPr>
          <w:p>
            <w:pPr>
              <w:pStyle w:val="yTableNAm"/>
              <w:keepNext/>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except when taken from Dampier Archipelago waters (as defined in r. 64OB) </w:t>
            </w:r>
            <w:r>
              <w:tab/>
            </w:r>
          </w:p>
        </w:tc>
        <w:tc>
          <w:tcPr>
            <w:tcW w:w="923" w:type="dxa"/>
            <w:gridSpan w:val="2"/>
          </w:tcPr>
          <w:p>
            <w:pPr>
              <w:pStyle w:val="yTableNAm"/>
              <w:tabs>
                <w:tab w:val="clear" w:pos="567"/>
                <w:tab w:val="left" w:pos="676"/>
              </w:tabs>
              <w:spacing w:before="0"/>
            </w:pPr>
            <w:r>
              <w:br/>
            </w:r>
            <w:r>
              <w:b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Mangrove Jack, when taken from Dampier Archipelago waters (as defined in r. 64OB)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Mulloway, Northern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Parrot Fish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Pearl Perch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Samson Fish, Amberjack and Yellowtail Kingfish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Sea Perch, Crimson and Scarlet (combined)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Snapper, Pink </w:t>
            </w:r>
            <w:r>
              <w:tab/>
            </w:r>
          </w:p>
        </w:tc>
        <w:tc>
          <w:tcPr>
            <w:tcW w:w="923" w:type="dxa"/>
            <w:gridSpan w:val="2"/>
          </w:tcPr>
          <w:p>
            <w:pPr>
              <w:pStyle w:val="yTableNAm"/>
              <w:tabs>
                <w:tab w:val="clear" w:pos="567"/>
                <w:tab w:val="left" w:pos="676"/>
              </w:tabs>
              <w:spacing w:before="0"/>
            </w:pPr>
            <w:r>
              <w:t>4</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Sharks and Rays (combined)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Threadfin, Giant </w:t>
            </w:r>
            <w:r>
              <w:tab/>
            </w:r>
          </w:p>
        </w:tc>
        <w:tc>
          <w:tcPr>
            <w:tcW w:w="923" w:type="dxa"/>
            <w:gridSpan w:val="2"/>
          </w:tcPr>
          <w:p>
            <w:pPr>
              <w:pStyle w:val="yTableNAm"/>
              <w:tabs>
                <w:tab w:val="clear" w:pos="567"/>
                <w:tab w:val="left" w:pos="676"/>
              </w:tabs>
              <w:spacing w:before="0"/>
            </w:pPr>
            <w: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Tripletail </w:t>
            </w:r>
            <w:r>
              <w:tab/>
            </w:r>
          </w:p>
        </w:tc>
        <w:tc>
          <w:tcPr>
            <w:tcW w:w="923" w:type="dxa"/>
            <w:gridSpan w:val="2"/>
          </w:tcPr>
          <w:p>
            <w:pPr>
              <w:pStyle w:val="yTableNAm"/>
              <w:tabs>
                <w:tab w:val="clear" w:pos="567"/>
                <w:tab w:val="left" w:pos="676"/>
              </w:tabs>
              <w:spacing w:before="0"/>
            </w:pPr>
            <w:r>
              <w:t>1</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Pr>
          <w:p>
            <w:pPr>
              <w:pStyle w:val="yTableNAm"/>
              <w:tabs>
                <w:tab w:val="clear" w:pos="567"/>
                <w:tab w:val="left" w:leader="dot" w:pos="5456"/>
              </w:tabs>
              <w:spacing w:before="0"/>
              <w:ind w:left="197" w:hanging="197"/>
            </w:pPr>
            <w:r>
              <w:t xml:space="preserve">Tuna, Southern Bluefin, Northern Bluefin, Yellowfin, Bigeye and Dogtooth (combined) </w:t>
            </w:r>
            <w:r>
              <w:tab/>
            </w:r>
          </w:p>
        </w:tc>
        <w:tc>
          <w:tcPr>
            <w:tcW w:w="923" w:type="dxa"/>
            <w:gridSpan w:val="2"/>
          </w:tcPr>
          <w:p>
            <w:pPr>
              <w:pStyle w:val="yTableNAm"/>
              <w:tabs>
                <w:tab w:val="clear" w:pos="567"/>
                <w:tab w:val="left" w:pos="676"/>
              </w:tabs>
              <w:spacing w:before="0"/>
            </w:pPr>
            <w:r>
              <w:br/>
              <w:t>2</w:t>
            </w:r>
          </w:p>
        </w:tc>
        <w:tc>
          <w:tcPr>
            <w:tcW w:w="504" w:type="dxa"/>
            <w:vMerge/>
          </w:tcPr>
          <w:p>
            <w:pPr>
              <w:pStyle w:val="yTableNAm"/>
              <w:spacing w:before="0"/>
            </w:pPr>
          </w:p>
        </w:tc>
        <w:tc>
          <w:tcPr>
            <w:tcW w:w="700" w:type="dxa"/>
            <w:vMerge/>
          </w:tcPr>
          <w:p>
            <w:pPr>
              <w:pStyle w:val="yTableNAm"/>
              <w:spacing w:before="0"/>
            </w:pPr>
          </w:p>
        </w:tc>
      </w:tr>
      <w:tr>
        <w:trPr>
          <w:gridBefore w:val="1"/>
          <w:gridAfter w:val="1"/>
          <w:wBefore w:w="13" w:type="dxa"/>
          <w:wAfter w:w="6" w:type="dxa"/>
          <w:cantSplit/>
        </w:trPr>
        <w:tc>
          <w:tcPr>
            <w:tcW w:w="4660" w:type="dxa"/>
            <w:gridSpan w:val="2"/>
            <w:tcBorders>
              <w:bottom w:val="single" w:sz="8" w:space="0" w:color="auto"/>
            </w:tcBorders>
          </w:tcPr>
          <w:p>
            <w:pPr>
              <w:pStyle w:val="yTableNAm"/>
              <w:tabs>
                <w:tab w:val="clear" w:pos="567"/>
                <w:tab w:val="left" w:leader="dot" w:pos="5456"/>
              </w:tabs>
              <w:spacing w:before="0"/>
              <w:ind w:left="197" w:hanging="197"/>
            </w:pPr>
            <w:r>
              <w:t xml:space="preserve">Wrasse (combined) </w:t>
            </w:r>
            <w:r>
              <w:tab/>
            </w:r>
          </w:p>
        </w:tc>
        <w:tc>
          <w:tcPr>
            <w:tcW w:w="923" w:type="dxa"/>
            <w:gridSpan w:val="2"/>
            <w:tcBorders>
              <w:bottom w:val="single" w:sz="8" w:space="0" w:color="auto"/>
            </w:tcBorders>
          </w:tcPr>
          <w:p>
            <w:pPr>
              <w:pStyle w:val="yTableNAm"/>
              <w:tabs>
                <w:tab w:val="clear" w:pos="567"/>
                <w:tab w:val="left" w:pos="676"/>
              </w:tabs>
              <w:spacing w:before="0"/>
            </w:pPr>
            <w:r>
              <w:t>2</w:t>
            </w:r>
          </w:p>
        </w:tc>
        <w:tc>
          <w:tcPr>
            <w:tcW w:w="504" w:type="dxa"/>
            <w:vMerge/>
            <w:tcBorders>
              <w:bottom w:val="single" w:sz="8" w:space="0" w:color="auto"/>
            </w:tcBorders>
          </w:tcPr>
          <w:p>
            <w:pPr>
              <w:pStyle w:val="yTableNAm"/>
              <w:spacing w:before="0"/>
            </w:pPr>
          </w:p>
        </w:tc>
        <w:tc>
          <w:tcPr>
            <w:tcW w:w="700" w:type="dxa"/>
            <w:vMerge/>
            <w:tcBorders>
              <w:bottom w:val="single" w:sz="8" w:space="0" w:color="auto"/>
            </w:tcBorders>
          </w:tcPr>
          <w:p>
            <w:pPr>
              <w:pStyle w:val="yTableNAm"/>
              <w:spacing w:before="0"/>
            </w:pPr>
          </w:p>
        </w:tc>
      </w:tr>
    </w:tbl>
    <w:p>
      <w:pPr>
        <w:pStyle w:val="yFootnotesection"/>
        <w:spacing w:before="0"/>
      </w:pPr>
      <w:r>
        <w:tab/>
        <w:t>[Division 1 inserted in Gazette 22 Dec 2005 p. 6231</w:t>
      </w:r>
      <w:r>
        <w:noBreakHyphen/>
        <w:t>2.]</w:t>
      </w:r>
    </w:p>
    <w:p>
      <w:pPr>
        <w:pStyle w:val="yHeading3"/>
        <w:pageBreakBefore/>
      </w:pPr>
      <w:bookmarkStart w:id="4144" w:name="_Toc189988184"/>
      <w:bookmarkStart w:id="4145" w:name="_Toc192041767"/>
      <w:bookmarkStart w:id="4146" w:name="_Toc199571001"/>
      <w:bookmarkStart w:id="4147" w:name="_Toc199739000"/>
      <w:bookmarkStart w:id="4148" w:name="_Toc199815101"/>
      <w:bookmarkStart w:id="4149" w:name="_Toc215040908"/>
      <w:bookmarkStart w:id="4150" w:name="_Toc215041353"/>
      <w:bookmarkStart w:id="4151" w:name="_Toc222129561"/>
      <w:bookmarkStart w:id="4152" w:name="_Toc222223266"/>
      <w:bookmarkStart w:id="4153" w:name="_Toc225914518"/>
      <w:bookmarkStart w:id="4154" w:name="_Toc231282563"/>
      <w:bookmarkStart w:id="4155" w:name="_Toc231283007"/>
      <w:bookmarkStart w:id="4156" w:name="_Toc234899597"/>
      <w:bookmarkStart w:id="4157" w:name="_Toc236632879"/>
      <w:bookmarkStart w:id="4158" w:name="_Toc236720492"/>
      <w:bookmarkStart w:id="4159" w:name="_Toc237764691"/>
      <w:bookmarkStart w:id="4160" w:name="_Toc238356315"/>
      <w:bookmarkStart w:id="4161" w:name="_Toc238369020"/>
      <w:bookmarkStart w:id="4162" w:name="_Toc238375973"/>
      <w:bookmarkStart w:id="4163" w:name="_Toc240339297"/>
      <w:bookmarkStart w:id="4164" w:name="_Toc241993803"/>
      <w:bookmarkStart w:id="4165" w:name="_Toc243192946"/>
      <w:bookmarkStart w:id="4166" w:name="_Toc243295648"/>
      <w:bookmarkStart w:id="4167" w:name="_Toc245113221"/>
      <w:bookmarkStart w:id="4168" w:name="_Toc245198383"/>
      <w:bookmarkStart w:id="4169" w:name="_Toc245198832"/>
      <w:bookmarkStart w:id="4170" w:name="_Toc245199281"/>
      <w:bookmarkStart w:id="4171" w:name="_Toc248122312"/>
      <w:bookmarkStart w:id="4172" w:name="_Toc248122763"/>
      <w:bookmarkStart w:id="4173" w:name="_Toc253670750"/>
      <w:bookmarkStart w:id="4174" w:name="_Toc253671200"/>
      <w:bookmarkStart w:id="4175" w:name="_Toc254942974"/>
      <w:bookmarkStart w:id="4176" w:name="_Toc254943427"/>
      <w:r>
        <w:t>Division 2 — Grouped bag limit of 16 fish</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p>
    <w:p>
      <w:pPr>
        <w:pStyle w:val="yFootnoteheading"/>
        <w:keepNext/>
        <w:spacing w:after="60"/>
      </w:pPr>
      <w:r>
        <w:tab/>
        <w:t>[Heading inserted in Gazette 22 Dec 2005 p. 6232.]</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547"/>
        <w:gridCol w:w="729"/>
        <w:gridCol w:w="231"/>
        <w:gridCol w:w="480"/>
        <w:gridCol w:w="848"/>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55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Barracuda </w:t>
            </w:r>
            <w:r>
              <w:tab/>
            </w:r>
          </w:p>
        </w:tc>
        <w:tc>
          <w:tcPr>
            <w:tcW w:w="960" w:type="dxa"/>
            <w:gridSpan w:val="2"/>
            <w:tcBorders>
              <w:top w:val="single" w:sz="8" w:space="0" w:color="auto"/>
            </w:tcBorders>
          </w:tcPr>
          <w:p>
            <w:pPr>
              <w:pStyle w:val="yTableNAm"/>
              <w:tabs>
                <w:tab w:val="clear" w:pos="567"/>
                <w:tab w:val="left" w:leader="dot" w:pos="3796"/>
              </w:tabs>
              <w:spacing w:before="0"/>
            </w:pPr>
            <w:r>
              <w:t>4</w:t>
            </w:r>
          </w:p>
        </w:tc>
        <w:tc>
          <w:tcPr>
            <w:tcW w:w="480" w:type="dxa"/>
            <w:vMerge w:val="restart"/>
            <w:tcBorders>
              <w:top w:val="single" w:sz="8" w:space="0" w:color="auto"/>
            </w:tcBorders>
          </w:tcPr>
          <w:p>
            <w:pPr>
              <w:pStyle w:val="yTableNAm"/>
              <w:tabs>
                <w:tab w:val="clear" w:pos="567"/>
                <w:tab w:val="left" w:leader="dot" w:pos="3796"/>
              </w:tabs>
              <w:spacing w:before="0"/>
            </w:pPr>
            <w:r>
              <w:rPr>
                <w:noProof/>
                <w:lang w:eastAsia="en-AU"/>
              </w:rPr>
              <w:drawing>
                <wp:inline distT="0" distB="0" distL="0" distR="0">
                  <wp:extent cx="123825" cy="3819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819525"/>
                          </a:xfrm>
                          <a:prstGeom prst="rect">
                            <a:avLst/>
                          </a:prstGeom>
                          <a:noFill/>
                          <a:ln>
                            <a:noFill/>
                          </a:ln>
                        </pic:spPr>
                      </pic:pic>
                    </a:graphicData>
                  </a:graphic>
                </wp:inline>
              </w:drawing>
            </w:r>
          </w:p>
        </w:tc>
        <w:tc>
          <w:tcPr>
            <w:tcW w:w="84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r>
            <w:r>
              <w:br/>
            </w:r>
            <w:r>
              <w:br/>
              <w:t>16</w:t>
            </w:r>
          </w:p>
        </w:tc>
      </w:tr>
      <w:tr>
        <w:trPr>
          <w:cantSplit/>
        </w:trPr>
        <w:tc>
          <w:tcPr>
            <w:tcW w:w="4658" w:type="dxa"/>
            <w:gridSpan w:val="2"/>
          </w:tcPr>
          <w:p>
            <w:pPr>
              <w:pStyle w:val="yTableNAm"/>
              <w:tabs>
                <w:tab w:val="clear" w:pos="567"/>
                <w:tab w:val="right" w:leader="dot" w:pos="5103"/>
              </w:tabs>
              <w:spacing w:before="0"/>
              <w:ind w:left="196" w:hanging="196"/>
            </w:pPr>
            <w:r>
              <w:t xml:space="preserve">Bonefish and Herring, Giant (combined)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Bream, Northwest</w:t>
            </w:r>
            <w:r>
              <w:noBreakHyphen/>
              <w:t xml:space="preserve">Black and Yellowfin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Catfish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Dart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Flathead and Flounder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Goatfish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Grunter, Sooty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Javelinfish and Sweetlips (combined)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Leatherjacket </w:t>
            </w:r>
            <w:r>
              <w:tab/>
            </w:r>
          </w:p>
        </w:tc>
        <w:tc>
          <w:tcPr>
            <w:tcW w:w="960" w:type="dxa"/>
            <w:gridSpan w:val="2"/>
          </w:tcPr>
          <w:p>
            <w:pPr>
              <w:pStyle w:val="yTableNAm"/>
              <w:tabs>
                <w:tab w:val="clear" w:pos="567"/>
                <w:tab w:val="left" w:leader="dot" w:pos="3796"/>
              </w:tabs>
              <w:spacing w:before="0"/>
            </w:pPr>
            <w: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Mackerel, Australian Spotted and Queensland School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Queenfish </w:t>
            </w:r>
            <w:r>
              <w:tab/>
            </w:r>
          </w:p>
        </w:tc>
        <w:tc>
          <w:tcPr>
            <w:tcW w:w="960" w:type="dxa"/>
            <w:gridSpan w:val="2"/>
          </w:tcPr>
          <w:p>
            <w:pPr>
              <w:pStyle w:val="yTableNAm"/>
              <w:tabs>
                <w:tab w:val="clear" w:pos="567"/>
                <w:tab w:val="left" w:leader="dot" w:pos="3796"/>
              </w:tabs>
              <w:spacing w:before="0"/>
            </w:pPr>
            <w: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Sea Perch, Tropical, except Crimson and Scarlet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Tarwhine </w:t>
            </w:r>
            <w:r>
              <w:tab/>
            </w:r>
          </w:p>
        </w:tc>
        <w:tc>
          <w:tcPr>
            <w:tcW w:w="960" w:type="dxa"/>
            <w:gridSpan w:val="2"/>
          </w:tcPr>
          <w:p>
            <w:pPr>
              <w:pStyle w:val="yTableNAm"/>
              <w:tabs>
                <w:tab w:val="clear" w:pos="567"/>
                <w:tab w:val="left" w:leader="dot" w:pos="3796"/>
              </w:tabs>
              <w:spacing w:before="0"/>
            </w:pPr>
            <w:r>
              <w:t>16</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Pr>
          <w:p>
            <w:pPr>
              <w:pStyle w:val="yTableNAm"/>
              <w:tabs>
                <w:tab w:val="clear" w:pos="567"/>
                <w:tab w:val="right" w:leader="dot" w:pos="5103"/>
              </w:tabs>
              <w:spacing w:before="0"/>
              <w:ind w:left="196" w:hanging="196"/>
            </w:pPr>
            <w:r>
              <w:t xml:space="preserve">Threadfin, Blue and any other Threadfin, except Giant (combined) </w:t>
            </w:r>
            <w:r>
              <w:tab/>
            </w:r>
          </w:p>
        </w:tc>
        <w:tc>
          <w:tcPr>
            <w:tcW w:w="960" w:type="dxa"/>
            <w:gridSpan w:val="2"/>
          </w:tcPr>
          <w:p>
            <w:pPr>
              <w:pStyle w:val="yTableNAm"/>
              <w:tabs>
                <w:tab w:val="clear" w:pos="567"/>
                <w:tab w:val="left" w:leader="dot" w:pos="3796"/>
              </w:tabs>
              <w:spacing w:before="0"/>
            </w:pPr>
            <w:r>
              <w:br/>
              <w:t>4</w:t>
            </w:r>
          </w:p>
        </w:tc>
        <w:tc>
          <w:tcPr>
            <w:tcW w:w="480" w:type="dxa"/>
            <w:vMerge/>
          </w:tcPr>
          <w:p>
            <w:pPr>
              <w:pStyle w:val="yTableNAm"/>
              <w:tabs>
                <w:tab w:val="clear" w:pos="567"/>
                <w:tab w:val="left" w:leader="dot" w:pos="3796"/>
              </w:tabs>
              <w:spacing w:before="0"/>
            </w:pPr>
          </w:p>
        </w:tc>
        <w:tc>
          <w:tcPr>
            <w:tcW w:w="848" w:type="dxa"/>
            <w:vMerge/>
          </w:tcPr>
          <w:p>
            <w:pPr>
              <w:pStyle w:val="yTableNAm"/>
              <w:tabs>
                <w:tab w:val="clear" w:pos="567"/>
                <w:tab w:val="left" w:leader="dot" w:pos="3796"/>
              </w:tabs>
              <w:spacing w:before="0"/>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Trevally (combined) </w:t>
            </w:r>
            <w:r>
              <w:tab/>
            </w:r>
          </w:p>
        </w:tc>
        <w:tc>
          <w:tcPr>
            <w:tcW w:w="960" w:type="dxa"/>
            <w:gridSpan w:val="2"/>
            <w:tcBorders>
              <w:bottom w:val="single" w:sz="8" w:space="0" w:color="auto"/>
            </w:tcBorders>
          </w:tcPr>
          <w:p>
            <w:pPr>
              <w:pStyle w:val="yTableNAm"/>
              <w:tabs>
                <w:tab w:val="clear" w:pos="567"/>
                <w:tab w:val="left" w:leader="dot" w:pos="3796"/>
              </w:tabs>
              <w:spacing w:before="0"/>
            </w:pPr>
            <w:r>
              <w:t>4</w:t>
            </w:r>
          </w:p>
        </w:tc>
        <w:tc>
          <w:tcPr>
            <w:tcW w:w="480" w:type="dxa"/>
            <w:vMerge/>
            <w:tcBorders>
              <w:bottom w:val="single" w:sz="8" w:space="0" w:color="auto"/>
            </w:tcBorders>
          </w:tcPr>
          <w:p>
            <w:pPr>
              <w:pStyle w:val="yTableNAm"/>
              <w:tabs>
                <w:tab w:val="clear" w:pos="567"/>
                <w:tab w:val="left" w:leader="dot" w:pos="3796"/>
              </w:tabs>
              <w:spacing w:before="0"/>
            </w:pPr>
          </w:p>
        </w:tc>
        <w:tc>
          <w:tcPr>
            <w:tcW w:w="848" w:type="dxa"/>
            <w:vMerge/>
            <w:tcBorders>
              <w:bottom w:val="single" w:sz="8" w:space="0" w:color="auto"/>
            </w:tcBorders>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4177" w:name="_Toc189988185"/>
      <w:bookmarkStart w:id="4178" w:name="_Toc192041768"/>
      <w:bookmarkStart w:id="4179" w:name="_Toc199571002"/>
      <w:bookmarkStart w:id="4180" w:name="_Toc199739001"/>
      <w:bookmarkStart w:id="4181" w:name="_Toc199815102"/>
      <w:bookmarkStart w:id="4182" w:name="_Toc215040909"/>
      <w:bookmarkStart w:id="4183" w:name="_Toc215041354"/>
      <w:bookmarkStart w:id="4184" w:name="_Toc222129562"/>
      <w:bookmarkStart w:id="4185" w:name="_Toc222223267"/>
      <w:bookmarkStart w:id="4186" w:name="_Toc225914519"/>
      <w:bookmarkStart w:id="4187" w:name="_Toc231282564"/>
      <w:bookmarkStart w:id="4188" w:name="_Toc231283008"/>
      <w:bookmarkStart w:id="4189" w:name="_Toc234899598"/>
      <w:bookmarkStart w:id="4190" w:name="_Toc236632880"/>
      <w:bookmarkStart w:id="4191" w:name="_Toc236720493"/>
      <w:bookmarkStart w:id="4192" w:name="_Toc237764692"/>
      <w:bookmarkStart w:id="4193" w:name="_Toc238356316"/>
      <w:bookmarkStart w:id="4194" w:name="_Toc238369021"/>
      <w:bookmarkStart w:id="4195" w:name="_Toc238375974"/>
      <w:bookmarkStart w:id="4196" w:name="_Toc240339298"/>
      <w:bookmarkStart w:id="4197" w:name="_Toc241993804"/>
      <w:bookmarkStart w:id="4198" w:name="_Toc243192947"/>
      <w:bookmarkStart w:id="4199" w:name="_Toc243295649"/>
      <w:bookmarkStart w:id="4200" w:name="_Toc245113222"/>
      <w:bookmarkStart w:id="4201" w:name="_Toc245198384"/>
      <w:bookmarkStart w:id="4202" w:name="_Toc245198833"/>
      <w:bookmarkStart w:id="4203" w:name="_Toc245199282"/>
      <w:bookmarkStart w:id="4204" w:name="_Toc248122313"/>
      <w:bookmarkStart w:id="4205" w:name="_Toc248122764"/>
      <w:bookmarkStart w:id="4206" w:name="_Toc253670751"/>
      <w:bookmarkStart w:id="4207" w:name="_Toc253671201"/>
      <w:bookmarkStart w:id="4208" w:name="_Toc254942975"/>
      <w:bookmarkStart w:id="4209" w:name="_Toc254943428"/>
      <w:r>
        <w:t>Division 3 — Low risk finfish — grouped bag limit of 40 fish</w:t>
      </w:r>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4111"/>
        <w:gridCol w:w="547"/>
        <w:gridCol w:w="840"/>
        <w:gridCol w:w="1440"/>
      </w:tblGrid>
      <w:tr>
        <w:trPr>
          <w:tblHeader/>
        </w:trPr>
        <w:tc>
          <w:tcPr>
            <w:tcW w:w="4111" w:type="dxa"/>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Fish</w:t>
            </w:r>
          </w:p>
        </w:tc>
        <w:tc>
          <w:tcPr>
            <w:tcW w:w="2827" w:type="dxa"/>
            <w:gridSpan w:val="3"/>
            <w:tcBorders>
              <w:top w:val="single" w:sz="8" w:space="0" w:color="auto"/>
              <w:bottom w:val="single" w:sz="8" w:space="0" w:color="auto"/>
            </w:tcBorders>
            <w:vAlign w:val="center"/>
          </w:tcPr>
          <w:p>
            <w:pPr>
              <w:pStyle w:val="yTableNAm"/>
              <w:keepNext/>
              <w:keepLines/>
              <w:tabs>
                <w:tab w:val="clear" w:pos="567"/>
                <w:tab w:val="left" w:leader="dot" w:pos="3797"/>
              </w:tabs>
              <w:spacing w:before="0"/>
              <w:jc w:val="center"/>
              <w:rPr>
                <w:b/>
                <w:bCs/>
              </w:rPr>
            </w:pPr>
            <w:r>
              <w:rPr>
                <w:b/>
                <w:bCs/>
              </w:rPr>
              <w:t>Grouped bag limit of all species in the Division for one day</w:t>
            </w:r>
          </w:p>
        </w:tc>
      </w:tr>
      <w:tr>
        <w:trPr>
          <w:cantSplit/>
        </w:trPr>
        <w:tc>
          <w:tcPr>
            <w:tcW w:w="4658" w:type="dxa"/>
            <w:gridSpan w:val="2"/>
            <w:tcBorders>
              <w:top w:val="single" w:sz="8" w:space="0" w:color="auto"/>
            </w:tcBorders>
          </w:tcPr>
          <w:p>
            <w:pPr>
              <w:pStyle w:val="yTableNAm"/>
              <w:tabs>
                <w:tab w:val="clear" w:pos="567"/>
                <w:tab w:val="right" w:leader="dot" w:pos="5103"/>
              </w:tabs>
              <w:spacing w:before="0"/>
              <w:ind w:left="196" w:hanging="196"/>
            </w:pPr>
            <w:r>
              <w:t xml:space="preserve">Garfish </w:t>
            </w:r>
            <w:r>
              <w:tab/>
            </w:r>
          </w:p>
        </w:tc>
        <w:tc>
          <w:tcPr>
            <w:tcW w:w="840" w:type="dxa"/>
            <w:vMerge w:val="restart"/>
            <w:tcBorders>
              <w:top w:val="single" w:sz="8" w:space="0" w:color="auto"/>
              <w:bottom w:val="single" w:sz="8" w:space="0" w:color="auto"/>
            </w:tcBorders>
          </w:tcPr>
          <w:p>
            <w:pPr>
              <w:pStyle w:val="yTableNAm"/>
              <w:keepNext/>
              <w:keepLines/>
              <w:tabs>
                <w:tab w:val="clear" w:pos="567"/>
                <w:tab w:val="left" w:leader="dot" w:pos="3797"/>
              </w:tabs>
              <w:spacing w:before="0"/>
            </w:pPr>
            <w:r>
              <w:rPr>
                <w:noProof/>
                <w:lang w:eastAsia="en-AU"/>
              </w:rPr>
              <w:drawing>
                <wp:inline distT="0" distB="0" distL="0" distR="0">
                  <wp:extent cx="114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514475"/>
                          </a:xfrm>
                          <a:prstGeom prst="rect">
                            <a:avLst/>
                          </a:prstGeom>
                          <a:noFill/>
                          <a:ln>
                            <a:noFill/>
                          </a:ln>
                        </pic:spPr>
                      </pic:pic>
                    </a:graphicData>
                  </a:graphic>
                </wp:inline>
              </w:drawing>
            </w:r>
          </w:p>
        </w:tc>
        <w:tc>
          <w:tcPr>
            <w:tcW w:w="1440" w:type="dxa"/>
            <w:vMerge w:val="restart"/>
            <w:tcBorders>
              <w:top w:val="single" w:sz="8" w:space="0" w:color="auto"/>
            </w:tcBorders>
          </w:tcPr>
          <w:p>
            <w:pPr>
              <w:pStyle w:val="yTableNAm"/>
              <w:keepNext/>
              <w:keepLines/>
            </w:pPr>
            <w:r>
              <w:br/>
            </w:r>
            <w:r>
              <w:br/>
            </w:r>
            <w:r>
              <w:br/>
              <w:t>40</w:t>
            </w:r>
          </w:p>
        </w:tc>
      </w:tr>
      <w:tr>
        <w:trPr>
          <w:cantSplit/>
        </w:trPr>
        <w:tc>
          <w:tcPr>
            <w:tcW w:w="4658" w:type="dxa"/>
            <w:gridSpan w:val="2"/>
          </w:tcPr>
          <w:p>
            <w:pPr>
              <w:pStyle w:val="yTableNAm"/>
              <w:tabs>
                <w:tab w:val="clear" w:pos="567"/>
                <w:tab w:val="right" w:leader="dot" w:pos="5103"/>
              </w:tabs>
              <w:spacing w:before="0"/>
              <w:ind w:left="196" w:hanging="196"/>
            </w:pPr>
            <w:r>
              <w:t xml:space="preserve">Longtom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 xml:space="preserve">Milkfish </w:t>
            </w:r>
            <w:r>
              <w:tab/>
            </w:r>
          </w:p>
        </w:tc>
        <w:tc>
          <w:tcPr>
            <w:tcW w:w="840" w:type="dxa"/>
            <w:vMerge/>
            <w:tcBorders>
              <w:top w:val="single" w:sz="8" w:space="0" w:color="auto"/>
              <w:bottom w:val="single" w:sz="8" w:space="0" w:color="auto"/>
            </w:tcBorders>
          </w:tcPr>
          <w:p>
            <w:pPr>
              <w:pStyle w:val="yTableNAm"/>
              <w:keepNext/>
              <w:keepLines/>
              <w:tabs>
                <w:tab w:val="clear" w:pos="567"/>
                <w:tab w:val="left" w:leader="dot" w:pos="3797"/>
              </w:tabs>
              <w:spacing w:before="0"/>
            </w:pPr>
          </w:p>
        </w:tc>
        <w:tc>
          <w:tcPr>
            <w:tcW w:w="1440" w:type="dxa"/>
            <w:vMerge/>
          </w:tcPr>
          <w:p>
            <w:pPr>
              <w:pStyle w:val="yTableNAm"/>
              <w:keepNext/>
              <w:keepLines/>
            </w:pPr>
          </w:p>
        </w:tc>
      </w:tr>
      <w:tr>
        <w:trPr>
          <w:cantSplit/>
        </w:trPr>
        <w:tc>
          <w:tcPr>
            <w:tcW w:w="4658" w:type="dxa"/>
            <w:gridSpan w:val="2"/>
          </w:tcPr>
          <w:p>
            <w:pPr>
              <w:pStyle w:val="yTableNAm"/>
              <w:tabs>
                <w:tab w:val="clear" w:pos="567"/>
                <w:tab w:val="right" w:leader="dot" w:pos="5103"/>
              </w:tabs>
              <w:spacing w:before="0"/>
              <w:ind w:left="196" w:hanging="196"/>
            </w:pPr>
            <w:r>
              <w:t>Mullet, Sea and Yellow</w:t>
            </w:r>
            <w:r>
              <w:noBreakHyphen/>
              <w:t xml:space="preserve">eye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Pr>
          <w:p>
            <w:pPr>
              <w:pStyle w:val="yTableNAm"/>
            </w:pPr>
          </w:p>
        </w:tc>
      </w:tr>
      <w:tr>
        <w:trPr>
          <w:cantSplit/>
        </w:trPr>
        <w:tc>
          <w:tcPr>
            <w:tcW w:w="4658" w:type="dxa"/>
            <w:gridSpan w:val="2"/>
          </w:tcPr>
          <w:p>
            <w:pPr>
              <w:pStyle w:val="yTableNAm"/>
              <w:tabs>
                <w:tab w:val="clear" w:pos="567"/>
                <w:tab w:val="right" w:leader="dot" w:pos="5103"/>
              </w:tabs>
              <w:spacing w:before="0"/>
              <w:ind w:left="196" w:hanging="196"/>
            </w:pPr>
            <w:r>
              <w:t xml:space="preserve">Whiting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r>
        <w:trPr>
          <w:cantSplit/>
        </w:trPr>
        <w:tc>
          <w:tcPr>
            <w:tcW w:w="4658" w:type="dxa"/>
            <w:gridSpan w:val="2"/>
            <w:tcBorders>
              <w:bottom w:val="single" w:sz="8" w:space="0" w:color="auto"/>
            </w:tcBorders>
          </w:tcPr>
          <w:p>
            <w:pPr>
              <w:pStyle w:val="yTableNAm"/>
              <w:tabs>
                <w:tab w:val="clear" w:pos="567"/>
                <w:tab w:val="right" w:leader="dot" w:pos="5103"/>
              </w:tabs>
              <w:spacing w:before="0"/>
              <w:ind w:left="196" w:hanging="196"/>
            </w:pPr>
            <w:r>
              <w:t xml:space="preserve">All other Pilbara and Kimberley species of fish not specifically covered in this Part except Redfin Perch, Goldfish, European Carp and Tilapia </w:t>
            </w:r>
            <w:r>
              <w:tab/>
            </w:r>
          </w:p>
        </w:tc>
        <w:tc>
          <w:tcPr>
            <w:tcW w:w="840" w:type="dxa"/>
            <w:vMerge/>
            <w:tcBorders>
              <w:top w:val="single" w:sz="8" w:space="0" w:color="auto"/>
              <w:bottom w:val="single" w:sz="8" w:space="0" w:color="auto"/>
            </w:tcBorders>
          </w:tcPr>
          <w:p>
            <w:pPr>
              <w:pStyle w:val="yTableNAm"/>
              <w:tabs>
                <w:tab w:val="clear" w:pos="567"/>
                <w:tab w:val="left" w:leader="dot" w:pos="3797"/>
              </w:tabs>
              <w:spacing w:before="0"/>
            </w:pPr>
          </w:p>
        </w:tc>
        <w:tc>
          <w:tcPr>
            <w:tcW w:w="1440" w:type="dxa"/>
            <w:vMerge/>
            <w:tcBorders>
              <w:bottom w:val="single" w:sz="8" w:space="0" w:color="auto"/>
            </w:tcBorders>
          </w:tcPr>
          <w:p>
            <w:pPr>
              <w:pStyle w:val="yTableNAm"/>
            </w:pPr>
          </w:p>
        </w:tc>
      </w:tr>
    </w:tbl>
    <w:p>
      <w:pPr>
        <w:pStyle w:val="yFootnotesection"/>
        <w:spacing w:before="60"/>
      </w:pPr>
      <w:r>
        <w:tab/>
        <w:t>[Division 3 inserted in Gazette 22 De</w:t>
      </w:r>
      <w:r>
        <w:rPr>
          <w:i w:val="0"/>
          <w:snapToGrid/>
        </w:rPr>
        <w:t>c</w:t>
      </w:r>
      <w:r>
        <w:t> 2005 p. 6233.]</w:t>
      </w:r>
    </w:p>
    <w:p>
      <w:pPr>
        <w:pStyle w:val="yHeading3"/>
      </w:pPr>
      <w:bookmarkStart w:id="4210" w:name="_Toc189988186"/>
      <w:bookmarkStart w:id="4211" w:name="_Toc192041769"/>
      <w:bookmarkStart w:id="4212" w:name="_Toc199571003"/>
      <w:bookmarkStart w:id="4213" w:name="_Toc199739002"/>
      <w:bookmarkStart w:id="4214" w:name="_Toc199815103"/>
      <w:bookmarkStart w:id="4215" w:name="_Toc215040910"/>
      <w:bookmarkStart w:id="4216" w:name="_Toc215041355"/>
      <w:bookmarkStart w:id="4217" w:name="_Toc222129563"/>
      <w:bookmarkStart w:id="4218" w:name="_Toc222223268"/>
      <w:bookmarkStart w:id="4219" w:name="_Toc225914520"/>
      <w:bookmarkStart w:id="4220" w:name="_Toc231282565"/>
      <w:bookmarkStart w:id="4221" w:name="_Toc231283009"/>
      <w:bookmarkStart w:id="4222" w:name="_Toc234899599"/>
      <w:bookmarkStart w:id="4223" w:name="_Toc236632881"/>
      <w:bookmarkStart w:id="4224" w:name="_Toc236720494"/>
      <w:bookmarkStart w:id="4225" w:name="_Toc237764693"/>
      <w:bookmarkStart w:id="4226" w:name="_Toc238356317"/>
      <w:bookmarkStart w:id="4227" w:name="_Toc238369022"/>
      <w:bookmarkStart w:id="4228" w:name="_Toc238375975"/>
      <w:bookmarkStart w:id="4229" w:name="_Toc240339299"/>
      <w:bookmarkStart w:id="4230" w:name="_Toc241993805"/>
      <w:bookmarkStart w:id="4231" w:name="_Toc243192948"/>
      <w:bookmarkStart w:id="4232" w:name="_Toc243295650"/>
      <w:bookmarkStart w:id="4233" w:name="_Toc245113223"/>
      <w:bookmarkStart w:id="4234" w:name="_Toc245198385"/>
      <w:bookmarkStart w:id="4235" w:name="_Toc245198834"/>
      <w:bookmarkStart w:id="4236" w:name="_Toc245199283"/>
      <w:bookmarkStart w:id="4237" w:name="_Toc248122314"/>
      <w:bookmarkStart w:id="4238" w:name="_Toc248122765"/>
      <w:bookmarkStart w:id="4239" w:name="_Toc253670752"/>
      <w:bookmarkStart w:id="4240" w:name="_Toc253671202"/>
      <w:bookmarkStart w:id="4241" w:name="_Toc254942976"/>
      <w:bookmarkStart w:id="4242" w:name="_Toc254943429"/>
      <w:r>
        <w:t>Division 4 — Crustaceans</w:t>
      </w:r>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p>
    <w:p>
      <w:pPr>
        <w:pStyle w:val="yFootnoteheading"/>
        <w:keepNext/>
        <w:keepLines/>
        <w:spacing w:before="80" w:after="60"/>
        <w:rPr>
          <w:b/>
        </w:rPr>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890"/>
        <w:gridCol w:w="1848"/>
        <w:gridCol w:w="1066"/>
      </w:tblGrid>
      <w:tr>
        <w:trPr>
          <w:tblHeader/>
        </w:trPr>
        <w:tc>
          <w:tcPr>
            <w:tcW w:w="389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914"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27" w:hanging="27"/>
              <w:jc w:val="center"/>
              <w:rPr>
                <w:b/>
                <w:bCs/>
              </w:rPr>
            </w:pPr>
            <w:r>
              <w:rPr>
                <w:b/>
                <w:bCs/>
              </w:rPr>
              <w:t>Species, or group of species, bag limit for one day</w:t>
            </w:r>
          </w:p>
        </w:tc>
      </w:tr>
      <w:tr>
        <w:trPr>
          <w:cantSplit/>
        </w:trPr>
        <w:tc>
          <w:tcPr>
            <w:tcW w:w="5738" w:type="dxa"/>
            <w:gridSpan w:val="2"/>
          </w:tcPr>
          <w:p>
            <w:pPr>
              <w:pStyle w:val="yTableNAm"/>
              <w:tabs>
                <w:tab w:val="clear" w:pos="567"/>
                <w:tab w:val="right" w:leader="dot" w:pos="6237"/>
              </w:tabs>
              <w:spacing w:before="0"/>
            </w:pPr>
            <w:r>
              <w:t xml:space="preserve">Cherabin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Pr>
          <w:p>
            <w:pPr>
              <w:pStyle w:val="yTableNAm"/>
              <w:tabs>
                <w:tab w:val="clear" w:pos="567"/>
                <w:tab w:val="right" w:leader="dot" w:pos="6237"/>
              </w:tabs>
              <w:spacing w:before="0"/>
            </w:pPr>
            <w:r>
              <w:t xml:space="preserve">Crab, Blue Manna </w:t>
            </w:r>
            <w:r>
              <w:tab/>
            </w:r>
          </w:p>
        </w:tc>
        <w:tc>
          <w:tcPr>
            <w:tcW w:w="1066" w:type="dxa"/>
          </w:tcPr>
          <w:p>
            <w:pPr>
              <w:pStyle w:val="yTableNAm"/>
              <w:tabs>
                <w:tab w:val="clear" w:pos="567"/>
                <w:tab w:val="left" w:leader="dot" w:pos="3797"/>
              </w:tabs>
              <w:spacing w:before="0"/>
              <w:ind w:left="-36"/>
            </w:pPr>
            <w:r>
              <w:t>20</w:t>
            </w:r>
          </w:p>
        </w:tc>
      </w:tr>
      <w:tr>
        <w:trPr>
          <w:cantSplit/>
        </w:trPr>
        <w:tc>
          <w:tcPr>
            <w:tcW w:w="5738" w:type="dxa"/>
            <w:gridSpan w:val="2"/>
          </w:tcPr>
          <w:p>
            <w:pPr>
              <w:pStyle w:val="yTableNAm"/>
              <w:tabs>
                <w:tab w:val="clear" w:pos="567"/>
                <w:tab w:val="right" w:leader="dot" w:pos="6237"/>
              </w:tabs>
              <w:spacing w:before="0"/>
            </w:pPr>
            <w:r>
              <w:t xml:space="preserve">Crab, Brown Mud or Green Mud (combined) </w:t>
            </w:r>
            <w:r>
              <w:tab/>
            </w:r>
          </w:p>
        </w:tc>
        <w:tc>
          <w:tcPr>
            <w:tcW w:w="1066" w:type="dxa"/>
          </w:tcPr>
          <w:p>
            <w:pPr>
              <w:pStyle w:val="yTableNAm"/>
              <w:tabs>
                <w:tab w:val="clear" w:pos="567"/>
                <w:tab w:val="left" w:leader="dot" w:pos="3797"/>
              </w:tabs>
              <w:spacing w:before="0"/>
              <w:ind w:left="-36"/>
            </w:pPr>
            <w:r>
              <w:t>5</w:t>
            </w:r>
          </w:p>
        </w:tc>
      </w:tr>
      <w:tr>
        <w:trPr>
          <w:cantSplit/>
        </w:trPr>
        <w:tc>
          <w:tcPr>
            <w:tcW w:w="5738" w:type="dxa"/>
            <w:gridSpan w:val="2"/>
          </w:tcPr>
          <w:p>
            <w:pPr>
              <w:pStyle w:val="yTableNAm"/>
              <w:tabs>
                <w:tab w:val="clear" w:pos="567"/>
                <w:tab w:val="right" w:leader="dot" w:pos="6237"/>
              </w:tabs>
              <w:spacing w:before="0"/>
            </w:pPr>
            <w:r>
              <w:t xml:space="preserve">Prawn </w:t>
            </w:r>
            <w:r>
              <w:tab/>
            </w:r>
          </w:p>
        </w:tc>
        <w:tc>
          <w:tcPr>
            <w:tcW w:w="1066" w:type="dxa"/>
          </w:tcPr>
          <w:p>
            <w:pPr>
              <w:pStyle w:val="yTableNAm"/>
              <w:tabs>
                <w:tab w:val="clear" w:pos="567"/>
                <w:tab w:val="left" w:leader="dot" w:pos="3797"/>
              </w:tabs>
              <w:spacing w:before="0"/>
              <w:ind w:left="-36"/>
            </w:pPr>
            <w:r>
              <w:t>9 litres</w:t>
            </w:r>
          </w:p>
        </w:tc>
      </w:tr>
      <w:tr>
        <w:trPr>
          <w:cantSplit/>
        </w:trPr>
        <w:tc>
          <w:tcPr>
            <w:tcW w:w="5738" w:type="dxa"/>
            <w:gridSpan w:val="2"/>
            <w:tcBorders>
              <w:bottom w:val="single" w:sz="8" w:space="0" w:color="auto"/>
            </w:tcBorders>
          </w:tcPr>
          <w:p>
            <w:pPr>
              <w:pStyle w:val="yTableNAm"/>
              <w:tabs>
                <w:tab w:val="clear" w:pos="567"/>
                <w:tab w:val="right" w:leader="dot" w:pos="6237"/>
              </w:tabs>
              <w:spacing w:before="0"/>
              <w:ind w:left="197" w:hanging="197"/>
            </w:pPr>
            <w:r>
              <w:t xml:space="preserve">Rock Lobster (combined), only 2 of which may be </w:t>
            </w:r>
            <w:r>
              <w:br/>
              <w:t xml:space="preserve">Western or Ornate </w:t>
            </w:r>
            <w:r>
              <w:tab/>
            </w:r>
          </w:p>
        </w:tc>
        <w:tc>
          <w:tcPr>
            <w:tcW w:w="1066" w:type="dxa"/>
            <w:tcBorders>
              <w:bottom w:val="single" w:sz="8" w:space="0" w:color="auto"/>
            </w:tcBorders>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w:t>
      </w:r>
    </w:p>
    <w:p>
      <w:pPr>
        <w:pStyle w:val="yHeading3"/>
        <w:keepNext w:val="0"/>
        <w:pageBreakBefore/>
      </w:pPr>
      <w:bookmarkStart w:id="4243" w:name="_Toc189988187"/>
      <w:bookmarkStart w:id="4244" w:name="_Toc192041770"/>
      <w:bookmarkStart w:id="4245" w:name="_Toc199571004"/>
      <w:bookmarkStart w:id="4246" w:name="_Toc199739003"/>
      <w:bookmarkStart w:id="4247" w:name="_Toc199815104"/>
      <w:bookmarkStart w:id="4248" w:name="_Toc215040911"/>
      <w:bookmarkStart w:id="4249" w:name="_Toc215041356"/>
      <w:bookmarkStart w:id="4250" w:name="_Toc222129564"/>
      <w:bookmarkStart w:id="4251" w:name="_Toc222223269"/>
      <w:bookmarkStart w:id="4252" w:name="_Toc225914521"/>
      <w:bookmarkStart w:id="4253" w:name="_Toc231282566"/>
      <w:bookmarkStart w:id="4254" w:name="_Toc231283010"/>
      <w:bookmarkStart w:id="4255" w:name="_Toc234899600"/>
      <w:bookmarkStart w:id="4256" w:name="_Toc236632882"/>
      <w:bookmarkStart w:id="4257" w:name="_Toc236720495"/>
      <w:bookmarkStart w:id="4258" w:name="_Toc237764694"/>
      <w:bookmarkStart w:id="4259" w:name="_Toc238356318"/>
      <w:bookmarkStart w:id="4260" w:name="_Toc238369023"/>
      <w:bookmarkStart w:id="4261" w:name="_Toc238375976"/>
      <w:bookmarkStart w:id="4262" w:name="_Toc240339300"/>
      <w:bookmarkStart w:id="4263" w:name="_Toc241993806"/>
      <w:bookmarkStart w:id="4264" w:name="_Toc243192949"/>
      <w:bookmarkStart w:id="4265" w:name="_Toc243295651"/>
      <w:bookmarkStart w:id="4266" w:name="_Toc245113224"/>
      <w:bookmarkStart w:id="4267" w:name="_Toc245198386"/>
      <w:bookmarkStart w:id="4268" w:name="_Toc245198835"/>
      <w:bookmarkStart w:id="4269" w:name="_Toc245199284"/>
      <w:bookmarkStart w:id="4270" w:name="_Toc248122315"/>
      <w:bookmarkStart w:id="4271" w:name="_Toc248122766"/>
      <w:bookmarkStart w:id="4272" w:name="_Toc253670753"/>
      <w:bookmarkStart w:id="4273" w:name="_Toc253671203"/>
      <w:bookmarkStart w:id="4274" w:name="_Toc254942977"/>
      <w:bookmarkStart w:id="4275" w:name="_Toc254943430"/>
      <w:r>
        <w:t>Division 5 — Molluscs</w:t>
      </w:r>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p>
    <w:p>
      <w:pPr>
        <w:pStyle w:val="yFootnoteheading"/>
        <w:keepNext/>
        <w:keepLines/>
        <w:spacing w:before="80" w:after="60"/>
      </w:pPr>
      <w:r>
        <w:tab/>
        <w:t>[Heading inserted in Gazette 22 Dec 2005 p. 6233.]</w:t>
      </w:r>
    </w:p>
    <w:tbl>
      <w:tblPr>
        <w:tblW w:w="0" w:type="auto"/>
        <w:tblInd w:w="283" w:type="dxa"/>
        <w:tblLayout w:type="fixed"/>
        <w:tblCellMar>
          <w:left w:w="141" w:type="dxa"/>
          <w:right w:w="141" w:type="dxa"/>
        </w:tblCellMar>
        <w:tblLook w:val="0000" w:firstRow="0" w:lastRow="0" w:firstColumn="0" w:lastColumn="0" w:noHBand="0" w:noVBand="0"/>
      </w:tblPr>
      <w:tblGrid>
        <w:gridCol w:w="3974"/>
        <w:gridCol w:w="1680"/>
        <w:gridCol w:w="1150"/>
        <w:gridCol w:w="11"/>
      </w:tblGrid>
      <w:tr>
        <w:trPr>
          <w:gridAfter w:val="1"/>
          <w:wAfter w:w="11" w:type="dxa"/>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654" w:type="dxa"/>
            <w:gridSpan w:val="2"/>
            <w:tcBorders>
              <w:top w:val="single" w:sz="8" w:space="0" w:color="auto"/>
            </w:tcBorders>
          </w:tcPr>
          <w:p>
            <w:pPr>
              <w:pStyle w:val="yTableNAm"/>
              <w:tabs>
                <w:tab w:val="clear" w:pos="567"/>
                <w:tab w:val="right" w:leader="dot" w:pos="6237"/>
              </w:tabs>
              <w:spacing w:before="0"/>
            </w:pPr>
            <w:r>
              <w:t xml:space="preserve">Cockle </w:t>
            </w:r>
            <w:r>
              <w:tab/>
            </w:r>
          </w:p>
        </w:tc>
        <w:tc>
          <w:tcPr>
            <w:tcW w:w="1161" w:type="dxa"/>
            <w:gridSpan w:val="2"/>
            <w:tcBorders>
              <w:top w:val="single" w:sz="8" w:space="0" w:color="auto"/>
            </w:tcBorders>
          </w:tcPr>
          <w:p>
            <w:pPr>
              <w:pStyle w:val="yTableNAm"/>
              <w:tabs>
                <w:tab w:val="clear" w:pos="567"/>
                <w:tab w:val="left" w:leader="dot" w:pos="3797"/>
              </w:tabs>
              <w:spacing w:before="0"/>
            </w:pPr>
            <w:r>
              <w:t>2 litres</w:t>
            </w:r>
          </w:p>
        </w:tc>
      </w:tr>
      <w:tr>
        <w:trPr>
          <w:cantSplit/>
        </w:trPr>
        <w:tc>
          <w:tcPr>
            <w:tcW w:w="5654" w:type="dxa"/>
            <w:gridSpan w:val="2"/>
          </w:tcPr>
          <w:p>
            <w:pPr>
              <w:pStyle w:val="yTableNAm"/>
              <w:tabs>
                <w:tab w:val="clear" w:pos="567"/>
                <w:tab w:val="right" w:leader="dot" w:pos="6237"/>
              </w:tabs>
              <w:spacing w:before="0"/>
            </w:pPr>
            <w:r>
              <w:t xml:space="preserve">Cuttlefish, Octopus and Squid (combined) </w:t>
            </w:r>
            <w:r>
              <w:tab/>
            </w:r>
          </w:p>
        </w:tc>
        <w:tc>
          <w:tcPr>
            <w:tcW w:w="1161" w:type="dxa"/>
            <w:gridSpan w:val="2"/>
          </w:tcPr>
          <w:p>
            <w:pPr>
              <w:pStyle w:val="yTableNAm"/>
              <w:tabs>
                <w:tab w:val="clear" w:pos="567"/>
                <w:tab w:val="left" w:leader="dot" w:pos="3797"/>
              </w:tabs>
              <w:spacing w:before="0"/>
            </w:pPr>
            <w:r>
              <w:t>15</w:t>
            </w:r>
          </w:p>
        </w:tc>
      </w:tr>
      <w:tr>
        <w:trPr>
          <w:cantSplit/>
        </w:trPr>
        <w:tc>
          <w:tcPr>
            <w:tcW w:w="5654" w:type="dxa"/>
            <w:gridSpan w:val="2"/>
          </w:tcPr>
          <w:p>
            <w:pPr>
              <w:pStyle w:val="yTableNAm"/>
              <w:tabs>
                <w:tab w:val="clear" w:pos="567"/>
                <w:tab w:val="right" w:leader="dot" w:pos="6237"/>
              </w:tabs>
              <w:spacing w:before="0"/>
            </w:pPr>
            <w:r>
              <w:t xml:space="preserve">Mussel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Oyster </w:t>
            </w:r>
            <w:r>
              <w:tab/>
            </w:r>
          </w:p>
        </w:tc>
        <w:tc>
          <w:tcPr>
            <w:tcW w:w="1161" w:type="dxa"/>
            <w:gridSpan w:val="2"/>
          </w:tcPr>
          <w:p>
            <w:pPr>
              <w:pStyle w:val="yTableNAm"/>
              <w:tabs>
                <w:tab w:val="clear" w:pos="567"/>
                <w:tab w:val="left" w:leader="dot" w:pos="3797"/>
              </w:tabs>
              <w:spacing w:before="0"/>
            </w:pPr>
            <w:r>
              <w:t>9 litres</w:t>
            </w:r>
          </w:p>
        </w:tc>
      </w:tr>
      <w:tr>
        <w:trPr>
          <w:cantSplit/>
        </w:trPr>
        <w:tc>
          <w:tcPr>
            <w:tcW w:w="5654" w:type="dxa"/>
            <w:gridSpan w:val="2"/>
          </w:tcPr>
          <w:p>
            <w:pPr>
              <w:pStyle w:val="yTableNAm"/>
              <w:tabs>
                <w:tab w:val="clear" w:pos="567"/>
                <w:tab w:val="right" w:leader="dot" w:pos="6237"/>
              </w:tabs>
              <w:spacing w:before="0"/>
            </w:pPr>
            <w:r>
              <w:t xml:space="preserve">Razorfish </w:t>
            </w:r>
            <w:r>
              <w:tab/>
            </w:r>
          </w:p>
        </w:tc>
        <w:tc>
          <w:tcPr>
            <w:tcW w:w="1161" w:type="dxa"/>
            <w:gridSpan w:val="2"/>
          </w:tcPr>
          <w:p>
            <w:pPr>
              <w:pStyle w:val="yTableNAm"/>
              <w:tabs>
                <w:tab w:val="clear" w:pos="567"/>
                <w:tab w:val="left" w:leader="dot" w:pos="3797"/>
              </w:tabs>
              <w:spacing w:before="0"/>
            </w:pPr>
            <w:r>
              <w:t>20</w:t>
            </w:r>
          </w:p>
        </w:tc>
      </w:tr>
      <w:tr>
        <w:trPr>
          <w:cantSplit/>
        </w:trPr>
        <w:tc>
          <w:tcPr>
            <w:tcW w:w="5654" w:type="dxa"/>
            <w:gridSpan w:val="2"/>
            <w:tcBorders>
              <w:bottom w:val="single" w:sz="8" w:space="0" w:color="auto"/>
            </w:tcBorders>
          </w:tcPr>
          <w:p>
            <w:pPr>
              <w:pStyle w:val="yTableNAm"/>
              <w:tabs>
                <w:tab w:val="clear" w:pos="567"/>
                <w:tab w:val="right" w:leader="dot" w:pos="623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161" w:type="dxa"/>
            <w:gridSpan w:val="2"/>
            <w:tcBorders>
              <w:bottom w:val="single" w:sz="8" w:space="0" w:color="auto"/>
            </w:tcBorders>
          </w:tcPr>
          <w:p>
            <w:pPr>
              <w:pStyle w:val="yTableNAm"/>
              <w:tabs>
                <w:tab w:val="clear" w:pos="567"/>
                <w:tab w:val="left" w:leader="dot" w:pos="3797"/>
              </w:tabs>
              <w:spacing w:before="0"/>
            </w:pPr>
            <w:r>
              <w:br/>
            </w:r>
            <w:r>
              <w:br/>
              <w:t>2 litres</w:t>
            </w:r>
          </w:p>
        </w:tc>
      </w:tr>
    </w:tbl>
    <w:p>
      <w:pPr>
        <w:pStyle w:val="yFootnotesection"/>
        <w:spacing w:before="60"/>
      </w:pPr>
      <w:r>
        <w:tab/>
        <w:t>[Division 5 inserted in Gazette 22 Dec 2005 p. 6233.]</w:t>
      </w:r>
    </w:p>
    <w:p>
      <w:pPr>
        <w:pStyle w:val="yHeading3"/>
      </w:pPr>
      <w:bookmarkStart w:id="4276" w:name="_Toc189988188"/>
      <w:bookmarkStart w:id="4277" w:name="_Toc192041771"/>
      <w:bookmarkStart w:id="4278" w:name="_Toc199571005"/>
      <w:bookmarkStart w:id="4279" w:name="_Toc199739004"/>
      <w:bookmarkStart w:id="4280" w:name="_Toc199815105"/>
      <w:bookmarkStart w:id="4281" w:name="_Toc215040912"/>
      <w:bookmarkStart w:id="4282" w:name="_Toc215041357"/>
      <w:bookmarkStart w:id="4283" w:name="_Toc222129565"/>
      <w:bookmarkStart w:id="4284" w:name="_Toc222223270"/>
      <w:bookmarkStart w:id="4285" w:name="_Toc225914522"/>
      <w:bookmarkStart w:id="4286" w:name="_Toc231282567"/>
      <w:bookmarkStart w:id="4287" w:name="_Toc231283011"/>
      <w:bookmarkStart w:id="4288" w:name="_Toc234899601"/>
      <w:bookmarkStart w:id="4289" w:name="_Toc236632883"/>
      <w:bookmarkStart w:id="4290" w:name="_Toc236720496"/>
      <w:bookmarkStart w:id="4291" w:name="_Toc237764695"/>
      <w:bookmarkStart w:id="4292" w:name="_Toc238356319"/>
      <w:bookmarkStart w:id="4293" w:name="_Toc238369024"/>
      <w:bookmarkStart w:id="4294" w:name="_Toc238375977"/>
      <w:bookmarkStart w:id="4295" w:name="_Toc240339301"/>
      <w:bookmarkStart w:id="4296" w:name="_Toc241993807"/>
      <w:bookmarkStart w:id="4297" w:name="_Toc243192950"/>
      <w:bookmarkStart w:id="4298" w:name="_Toc243295652"/>
      <w:bookmarkStart w:id="4299" w:name="_Toc245113225"/>
      <w:bookmarkStart w:id="4300" w:name="_Toc245198387"/>
      <w:bookmarkStart w:id="4301" w:name="_Toc245198836"/>
      <w:bookmarkStart w:id="4302" w:name="_Toc245199285"/>
      <w:bookmarkStart w:id="4303" w:name="_Toc248122316"/>
      <w:bookmarkStart w:id="4304" w:name="_Toc248122767"/>
      <w:bookmarkStart w:id="4305" w:name="_Toc253670754"/>
      <w:bookmarkStart w:id="4306" w:name="_Toc253671204"/>
      <w:bookmarkStart w:id="4307" w:name="_Toc254942978"/>
      <w:bookmarkStart w:id="4308" w:name="_Toc254943431"/>
      <w:r>
        <w:t>Division 6 — Miscellaneous</w:t>
      </w:r>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p>
    <w:p>
      <w:pPr>
        <w:pStyle w:val="yFootnoteheading"/>
        <w:spacing w:after="60"/>
      </w:pPr>
      <w:r>
        <w:tab/>
        <w:t>[Heading inserted in Gazette 22 Dec 2005 p. 6234.]</w:t>
      </w:r>
    </w:p>
    <w:tbl>
      <w:tblPr>
        <w:tblW w:w="0" w:type="auto"/>
        <w:tblInd w:w="283" w:type="dxa"/>
        <w:tblBorders>
          <w:top w:val="single" w:sz="8" w:space="0" w:color="auto"/>
          <w:bottom w:val="single" w:sz="8" w:space="0" w:color="auto"/>
        </w:tblBorders>
        <w:tblLayout w:type="fixed"/>
        <w:tblCellMar>
          <w:left w:w="141" w:type="dxa"/>
          <w:right w:w="141" w:type="dxa"/>
        </w:tblCellMar>
        <w:tblLook w:val="0000" w:firstRow="0" w:lastRow="0" w:firstColumn="0" w:lastColumn="0" w:noHBand="0" w:noVBand="0"/>
      </w:tblPr>
      <w:tblGrid>
        <w:gridCol w:w="3974"/>
        <w:gridCol w:w="1665"/>
        <w:gridCol w:w="1165"/>
      </w:tblGrid>
      <w:tr>
        <w:trPr>
          <w:tblHeader/>
        </w:trPr>
        <w:tc>
          <w:tcPr>
            <w:tcW w:w="3974"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Fish</w:t>
            </w:r>
          </w:p>
        </w:tc>
        <w:tc>
          <w:tcPr>
            <w:tcW w:w="283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jc w:val="center"/>
              <w:rPr>
                <w:b/>
                <w:bCs/>
              </w:rPr>
            </w:pPr>
            <w:r>
              <w:rPr>
                <w:b/>
                <w:bCs/>
              </w:rPr>
              <w:t>Species, or group of species, bag limit for one day</w:t>
            </w:r>
          </w:p>
        </w:tc>
      </w:tr>
      <w:tr>
        <w:trPr>
          <w:tblHeader/>
        </w:trPr>
        <w:tc>
          <w:tcPr>
            <w:tcW w:w="5639" w:type="dxa"/>
            <w:gridSpan w:val="2"/>
            <w:tcBorders>
              <w:top w:val="single" w:sz="8" w:space="0" w:color="auto"/>
              <w:bottom w:val="nil"/>
            </w:tcBorders>
          </w:tcPr>
          <w:p>
            <w:pPr>
              <w:pStyle w:val="yTableNAm"/>
              <w:tabs>
                <w:tab w:val="clear" w:pos="567"/>
                <w:tab w:val="right" w:leader="dot" w:pos="623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and Engraulidae (Anchovy) (combined) .</w:t>
            </w:r>
            <w:r>
              <w:tab/>
            </w:r>
          </w:p>
        </w:tc>
        <w:tc>
          <w:tcPr>
            <w:tcW w:w="1162" w:type="dxa"/>
            <w:tcBorders>
              <w:top w:val="single" w:sz="8" w:space="0" w:color="auto"/>
              <w:bottom w:val="nil"/>
            </w:tcBorders>
          </w:tcPr>
          <w:p>
            <w:pPr>
              <w:pStyle w:val="yTableNAm"/>
              <w:tabs>
                <w:tab w:val="clear" w:pos="567"/>
                <w:tab w:val="left" w:leader="dot" w:pos="3797"/>
              </w:tabs>
              <w:spacing w:before="0"/>
              <w:ind w:left="99"/>
            </w:pPr>
            <w:r>
              <w:br/>
            </w:r>
            <w:r>
              <w:br/>
              <w:t>9 litres</w:t>
            </w:r>
          </w:p>
        </w:tc>
      </w:tr>
      <w:tr>
        <w:trPr>
          <w:cantSplit/>
        </w:trPr>
        <w:tc>
          <w:tcPr>
            <w:tcW w:w="5639" w:type="dxa"/>
            <w:gridSpan w:val="2"/>
            <w:tcBorders>
              <w:top w:val="nil"/>
              <w:bottom w:val="single" w:sz="8" w:space="0" w:color="auto"/>
            </w:tcBorders>
          </w:tcPr>
          <w:p>
            <w:pPr>
              <w:pStyle w:val="yTableNAm"/>
              <w:tabs>
                <w:tab w:val="clear" w:pos="567"/>
                <w:tab w:val="right" w:leader="dot" w:pos="6237"/>
              </w:tabs>
              <w:spacing w:before="0"/>
              <w:ind w:left="196" w:right="-1775" w:hanging="196"/>
            </w:pPr>
            <w:r>
              <w:t xml:space="preserve">Sea Urchin </w:t>
            </w:r>
            <w:r>
              <w:tab/>
            </w:r>
          </w:p>
        </w:tc>
        <w:tc>
          <w:tcPr>
            <w:tcW w:w="1162" w:type="dxa"/>
            <w:tcBorders>
              <w:top w:val="nil"/>
              <w:bottom w:val="single" w:sz="8" w:space="0" w:color="auto"/>
            </w:tcBorders>
          </w:tcPr>
          <w:p>
            <w:pPr>
              <w:pStyle w:val="yTableNAm"/>
              <w:tabs>
                <w:tab w:val="clear" w:pos="567"/>
                <w:tab w:val="left" w:leader="dot" w:pos="3797"/>
              </w:tabs>
              <w:spacing w:before="0"/>
              <w:ind w:left="99"/>
            </w:pPr>
            <w:r>
              <w:t>20</w:t>
            </w:r>
          </w:p>
        </w:tc>
      </w:tr>
    </w:tbl>
    <w:p>
      <w:pPr>
        <w:pStyle w:val="yFootnotesection"/>
      </w:pPr>
      <w:r>
        <w:tab/>
        <w:t>[Division 6 inserted in Gazette 22 Dec 2005 p. 6234.]</w:t>
      </w:r>
    </w:p>
    <w:p>
      <w:pPr>
        <w:pStyle w:val="yHeading2"/>
        <w:pageBreakBefore/>
      </w:pPr>
      <w:bookmarkStart w:id="4309" w:name="_Toc189988189"/>
      <w:bookmarkStart w:id="4310" w:name="_Toc192041772"/>
      <w:bookmarkStart w:id="4311" w:name="_Toc199571006"/>
      <w:bookmarkStart w:id="4312" w:name="_Toc199739005"/>
      <w:bookmarkStart w:id="4313" w:name="_Toc199815106"/>
      <w:bookmarkStart w:id="4314" w:name="_Toc215040913"/>
      <w:bookmarkStart w:id="4315" w:name="_Toc215041358"/>
      <w:bookmarkStart w:id="4316" w:name="_Toc222129566"/>
      <w:bookmarkStart w:id="4317" w:name="_Toc222223271"/>
      <w:bookmarkStart w:id="4318" w:name="_Toc225914523"/>
      <w:bookmarkStart w:id="4319" w:name="_Toc231282568"/>
      <w:bookmarkStart w:id="4320" w:name="_Toc231283012"/>
      <w:bookmarkStart w:id="4321" w:name="_Toc234899602"/>
      <w:bookmarkStart w:id="4322" w:name="_Toc236632884"/>
      <w:bookmarkStart w:id="4323" w:name="_Toc236720497"/>
      <w:bookmarkStart w:id="4324" w:name="_Toc237764696"/>
      <w:bookmarkStart w:id="4325" w:name="_Toc238356320"/>
      <w:bookmarkStart w:id="4326" w:name="_Toc238369025"/>
      <w:bookmarkStart w:id="4327" w:name="_Toc238375978"/>
      <w:bookmarkStart w:id="4328" w:name="_Toc240339302"/>
      <w:bookmarkStart w:id="4329" w:name="_Toc241993808"/>
      <w:bookmarkStart w:id="4330" w:name="_Toc243192951"/>
      <w:bookmarkStart w:id="4331" w:name="_Toc243295653"/>
      <w:bookmarkStart w:id="4332" w:name="_Toc245113226"/>
      <w:bookmarkStart w:id="4333" w:name="_Toc245198388"/>
      <w:bookmarkStart w:id="4334" w:name="_Toc245198837"/>
      <w:bookmarkStart w:id="4335" w:name="_Toc245199286"/>
      <w:bookmarkStart w:id="4336" w:name="_Toc248122317"/>
      <w:bookmarkStart w:id="4337" w:name="_Toc248122768"/>
      <w:bookmarkStart w:id="4338" w:name="_Toc253670755"/>
      <w:bookmarkStart w:id="4339" w:name="_Toc253671205"/>
      <w:bookmarkStart w:id="4340" w:name="_Toc254942979"/>
      <w:bookmarkStart w:id="4341" w:name="_Toc254943432"/>
      <w:r>
        <w:rPr>
          <w:rStyle w:val="CharSDivNo"/>
          <w:sz w:val="28"/>
        </w:rPr>
        <w:t>Part 3</w:t>
      </w:r>
      <w:r>
        <w:t> — </w:t>
      </w:r>
      <w:r>
        <w:rPr>
          <w:rStyle w:val="CharSDivText"/>
          <w:sz w:val="28"/>
        </w:rPr>
        <w:t>Bag limits in the West Coast Region</w:t>
      </w:r>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pPr>
        <w:pStyle w:val="yShoulderClause"/>
      </w:pPr>
      <w:r>
        <w:t>[Reg. 64ZA]</w:t>
      </w:r>
    </w:p>
    <w:p>
      <w:pPr>
        <w:pStyle w:val="yFootnoteheading"/>
        <w:spacing w:before="0"/>
      </w:pPr>
      <w:r>
        <w:tab/>
        <w:t>[Heading inserted in Gazette 1 Oct 2003 p. 4337.]</w:t>
      </w:r>
    </w:p>
    <w:p>
      <w:pPr>
        <w:pStyle w:val="yHeading3"/>
      </w:pPr>
      <w:bookmarkStart w:id="4342" w:name="_Toc248122318"/>
      <w:bookmarkStart w:id="4343" w:name="_Toc248122769"/>
      <w:bookmarkStart w:id="4344" w:name="_Toc253670756"/>
      <w:bookmarkStart w:id="4345" w:name="_Toc253671206"/>
      <w:bookmarkStart w:id="4346" w:name="_Toc254942980"/>
      <w:bookmarkStart w:id="4347" w:name="_Toc254943433"/>
      <w:bookmarkStart w:id="4348" w:name="_Toc189988191"/>
      <w:bookmarkStart w:id="4349" w:name="_Toc192041774"/>
      <w:bookmarkStart w:id="4350" w:name="_Toc199571008"/>
      <w:bookmarkStart w:id="4351" w:name="_Toc199739007"/>
      <w:bookmarkStart w:id="4352" w:name="_Toc199815108"/>
      <w:bookmarkStart w:id="4353" w:name="_Toc215040915"/>
      <w:bookmarkStart w:id="4354" w:name="_Toc215041360"/>
      <w:bookmarkStart w:id="4355" w:name="_Toc222129568"/>
      <w:bookmarkStart w:id="4356" w:name="_Toc222223273"/>
      <w:bookmarkStart w:id="4357" w:name="_Toc225914525"/>
      <w:bookmarkStart w:id="4358" w:name="_Toc231282570"/>
      <w:bookmarkStart w:id="4359" w:name="_Toc231283014"/>
      <w:bookmarkStart w:id="4360" w:name="_Toc234899604"/>
      <w:bookmarkStart w:id="4361" w:name="_Toc236632886"/>
      <w:bookmarkStart w:id="4362" w:name="_Toc236720499"/>
      <w:bookmarkStart w:id="4363" w:name="_Toc237764698"/>
      <w:bookmarkStart w:id="4364" w:name="_Toc238356322"/>
      <w:bookmarkStart w:id="4365" w:name="_Toc238369027"/>
      <w:bookmarkStart w:id="4366" w:name="_Toc238375980"/>
      <w:bookmarkStart w:id="4367" w:name="_Toc240339304"/>
      <w:bookmarkStart w:id="4368" w:name="_Toc241993810"/>
      <w:bookmarkStart w:id="4369" w:name="_Toc243192953"/>
      <w:bookmarkStart w:id="4370" w:name="_Toc243295655"/>
      <w:bookmarkStart w:id="4371" w:name="_Toc245113228"/>
      <w:bookmarkStart w:id="4372" w:name="_Toc245198390"/>
      <w:bookmarkStart w:id="4373" w:name="_Toc245198839"/>
      <w:bookmarkStart w:id="4374" w:name="_Toc245199288"/>
      <w:r>
        <w:t>Division 1 — Grouped bag limit of 2 fish (demersal scalefish)</w:t>
      </w:r>
      <w:bookmarkEnd w:id="4342"/>
      <w:bookmarkEnd w:id="4343"/>
      <w:bookmarkEnd w:id="4344"/>
      <w:bookmarkEnd w:id="4345"/>
      <w:bookmarkEnd w:id="4346"/>
      <w:bookmarkEnd w:id="4347"/>
    </w:p>
    <w:p>
      <w:pPr>
        <w:pStyle w:val="yFootnoteheading"/>
        <w:keepNext/>
        <w:spacing w:after="120"/>
      </w:pPr>
      <w:r>
        <w:tab/>
        <w:t>[Heading inserted in Gazette 8 Dec 2009 p. 4996.]</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415"/>
        <w:gridCol w:w="850"/>
        <w:gridCol w:w="511"/>
        <w:gridCol w:w="984"/>
      </w:tblGrid>
      <w:tr>
        <w:trPr>
          <w:cantSplit/>
          <w:trHeight w:val="20"/>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26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95"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this Division for one day</w:t>
            </w:r>
          </w:p>
        </w:tc>
      </w:tr>
      <w:tr>
        <w:trPr>
          <w:cantSplit/>
          <w:trHeight w:val="20"/>
        </w:trPr>
        <w:tc>
          <w:tcPr>
            <w:tcW w:w="4593" w:type="dxa"/>
            <w:gridSpan w:val="2"/>
          </w:tcPr>
          <w:p>
            <w:pPr>
              <w:pStyle w:val="yTableNAm"/>
              <w:tabs>
                <w:tab w:val="left" w:leader="dot" w:pos="4311"/>
              </w:tabs>
            </w:pPr>
            <w:r>
              <w:t xml:space="preserve">Cod (combined, except Coral Trout and Coronation Trout) </w:t>
            </w:r>
            <w:r>
              <w:tab/>
            </w:r>
          </w:p>
        </w:tc>
        <w:tc>
          <w:tcPr>
            <w:tcW w:w="850" w:type="dxa"/>
          </w:tcPr>
          <w:p>
            <w:pPr>
              <w:pStyle w:val="yTableNAm"/>
            </w:pPr>
            <w:r>
              <w:br/>
              <w:t>2</w:t>
            </w:r>
          </w:p>
        </w:tc>
        <w:tc>
          <w:tcPr>
            <w:tcW w:w="511" w:type="dxa"/>
            <w:vMerge w:val="restart"/>
          </w:tcPr>
          <w:p>
            <w:pPr>
              <w:pStyle w:val="yTableNAm"/>
            </w:pPr>
            <w:r>
              <w:rPr>
                <w:noProof/>
                <w:lang w:eastAsia="en-AU"/>
              </w:rPr>
              <w:drawing>
                <wp:inline distT="0" distB="0" distL="0" distR="0">
                  <wp:extent cx="123825" cy="3686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686175"/>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r>
            <w:r>
              <w:br/>
            </w:r>
            <w:r>
              <w:br/>
            </w:r>
            <w:r>
              <w:br/>
            </w:r>
            <w:r>
              <w:br/>
            </w:r>
            <w:r>
              <w:br/>
              <w:t>2</w:t>
            </w:r>
          </w:p>
        </w:tc>
      </w:tr>
      <w:tr>
        <w:trPr>
          <w:cantSplit/>
          <w:trHeight w:val="20"/>
        </w:trPr>
        <w:tc>
          <w:tcPr>
            <w:tcW w:w="4593" w:type="dxa"/>
            <w:gridSpan w:val="2"/>
          </w:tcPr>
          <w:p>
            <w:pPr>
              <w:pStyle w:val="yTableNAm"/>
              <w:tabs>
                <w:tab w:val="left" w:leader="dot" w:pos="4311"/>
              </w:tabs>
            </w:pPr>
            <w:r>
              <w:t>Cod classified as Epinephelus spp., in excess of 30 kg in weight or 1000 mm in length</w:t>
            </w:r>
            <w:r>
              <w:tab/>
            </w:r>
          </w:p>
        </w:tc>
        <w:tc>
          <w:tcPr>
            <w:tcW w:w="850" w:type="dxa"/>
          </w:tcPr>
          <w:p>
            <w:pPr>
              <w:pStyle w:val="yTableNAm"/>
            </w:pPr>
            <w:r>
              <w:br/>
              <w:t>0</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Coral Trout and Coronation Trout (combined)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Dhufish, West Australian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Emperor and Seabream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Foxfish, Western and Pigfish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Groper, Blue </w:t>
            </w:r>
            <w:r>
              <w:tab/>
            </w:r>
          </w:p>
        </w:tc>
        <w:tc>
          <w:tcPr>
            <w:tcW w:w="850" w:type="dxa"/>
          </w:tcPr>
          <w:p>
            <w:pPr>
              <w:pStyle w:val="yTableNAm"/>
            </w:pPr>
            <w:r>
              <w:t>1</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Hapuku, Trevalla, Bass Groper and Grey Banded Rock Cod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rPr>
        <w:tc>
          <w:tcPr>
            <w:tcW w:w="4593" w:type="dxa"/>
            <w:gridSpan w:val="2"/>
          </w:tcPr>
          <w:p>
            <w:pPr>
              <w:pStyle w:val="yTableNAm"/>
              <w:tabs>
                <w:tab w:val="left" w:leader="dot" w:pos="4311"/>
              </w:tabs>
            </w:pPr>
            <w:r>
              <w:t xml:space="preserve">Parrot Fish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Sea Perch, Tropical (combined)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Pink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Queen </w:t>
            </w:r>
            <w:r>
              <w:tab/>
            </w:r>
          </w:p>
        </w:tc>
        <w:tc>
          <w:tcPr>
            <w:tcW w:w="850" w:type="dxa"/>
          </w:tcPr>
          <w:p>
            <w:pPr>
              <w:pStyle w:val="yTableNAm"/>
            </w:pPr>
            <w: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Pr>
          <w:p>
            <w:pPr>
              <w:pStyle w:val="yTableNAm"/>
              <w:tabs>
                <w:tab w:val="left" w:leader="dot" w:pos="4311"/>
              </w:tabs>
            </w:pPr>
            <w:r>
              <w:t xml:space="preserve">Snapper, Red (Redfish) and Swallowtail (combined) </w:t>
            </w:r>
            <w:r>
              <w:tab/>
            </w:r>
          </w:p>
        </w:tc>
        <w:tc>
          <w:tcPr>
            <w:tcW w:w="850" w:type="dxa"/>
          </w:tcPr>
          <w:p>
            <w:pPr>
              <w:pStyle w:val="yTableNAm"/>
            </w:pPr>
            <w:r>
              <w:br/>
              <w:t>2</w:t>
            </w:r>
          </w:p>
        </w:tc>
        <w:tc>
          <w:tcPr>
            <w:tcW w:w="511" w:type="dxa"/>
            <w:vMerge/>
          </w:tcPr>
          <w:p>
            <w:pPr>
              <w:pStyle w:val="yTableNAm"/>
            </w:pPr>
          </w:p>
        </w:tc>
        <w:tc>
          <w:tcPr>
            <w:tcW w:w="984" w:type="dxa"/>
            <w:vMerge/>
          </w:tcPr>
          <w:p>
            <w:pPr>
              <w:pStyle w:val="yTableNAm"/>
            </w:pPr>
          </w:p>
        </w:tc>
      </w:tr>
      <w:tr>
        <w:trPr>
          <w:cantSplit/>
          <w:trHeight w:val="20"/>
          <w:tblHeader/>
        </w:trPr>
        <w:tc>
          <w:tcPr>
            <w:tcW w:w="4593" w:type="dxa"/>
            <w:gridSpan w:val="2"/>
            <w:tcBorders>
              <w:bottom w:val="single" w:sz="4" w:space="0" w:color="auto"/>
            </w:tcBorders>
          </w:tcPr>
          <w:p>
            <w:pPr>
              <w:pStyle w:val="yTableNAm"/>
              <w:tabs>
                <w:tab w:val="left" w:leader="dot" w:pos="4311"/>
              </w:tabs>
            </w:pPr>
            <w:r>
              <w:t xml:space="preserve">Tuskfish and Baldchin Groper (combined) </w:t>
            </w:r>
            <w:r>
              <w:tab/>
            </w:r>
          </w:p>
        </w:tc>
        <w:tc>
          <w:tcPr>
            <w:tcW w:w="850" w:type="dxa"/>
            <w:tcBorders>
              <w:bottom w:val="single" w:sz="4" w:space="0" w:color="auto"/>
            </w:tcBorders>
          </w:tcPr>
          <w:p>
            <w:pPr>
              <w:pStyle w:val="yTableNAm"/>
            </w:pPr>
            <w:r>
              <w:t>2</w:t>
            </w:r>
          </w:p>
        </w:tc>
        <w:tc>
          <w:tcPr>
            <w:tcW w:w="511" w:type="dxa"/>
            <w:vMerge/>
            <w:tcBorders>
              <w:bottom w:val="single" w:sz="4" w:space="0" w:color="auto"/>
            </w:tcBorders>
          </w:tcPr>
          <w:p>
            <w:pPr>
              <w:pStyle w:val="yTableNAm"/>
            </w:pPr>
          </w:p>
        </w:tc>
        <w:tc>
          <w:tcPr>
            <w:tcW w:w="984" w:type="dxa"/>
            <w:vMerge/>
            <w:tcBorders>
              <w:bottom w:val="single" w:sz="4" w:space="0" w:color="auto"/>
            </w:tcBorders>
          </w:tcPr>
          <w:p>
            <w:pPr>
              <w:pStyle w:val="yTableNAm"/>
            </w:pPr>
          </w:p>
        </w:tc>
      </w:tr>
    </w:tbl>
    <w:p>
      <w:pPr>
        <w:pStyle w:val="yFootnotesection"/>
      </w:pPr>
      <w:r>
        <w:tab/>
        <w:t>[Division 1 inserted in Gazette 8 Dec 2009 p. 4996 (Printer’s correction in Gazette 15 Dec 2009 p. 5140).]</w:t>
      </w:r>
    </w:p>
    <w:p>
      <w:pPr>
        <w:pStyle w:val="yHeading3"/>
      </w:pPr>
      <w:bookmarkStart w:id="4375" w:name="_Toc248122319"/>
      <w:bookmarkStart w:id="4376" w:name="_Toc248122770"/>
      <w:bookmarkStart w:id="4377" w:name="_Toc253670757"/>
      <w:bookmarkStart w:id="4378" w:name="_Toc253671207"/>
      <w:bookmarkStart w:id="4379" w:name="_Toc254942981"/>
      <w:bookmarkStart w:id="4380" w:name="_Toc254943434"/>
      <w:r>
        <w:t>Division 2A — Grouped bag limit of 2 fish (pelagic species)</w:t>
      </w:r>
      <w:bookmarkEnd w:id="4375"/>
      <w:bookmarkEnd w:id="4376"/>
      <w:bookmarkEnd w:id="4377"/>
      <w:bookmarkEnd w:id="4378"/>
      <w:bookmarkEnd w:id="4379"/>
      <w:bookmarkEnd w:id="4380"/>
    </w:p>
    <w:p>
      <w:pPr>
        <w:pStyle w:val="yFootnoteheading"/>
        <w:keepNext/>
        <w:spacing w:after="120"/>
      </w:pPr>
      <w:r>
        <w:tab/>
        <w:t>[Heading inserted in Gazette 8 Dec 2009 p. 4997.]</w:t>
      </w:r>
    </w:p>
    <w:tbl>
      <w:tblPr>
        <w:tblW w:w="6938" w:type="dxa"/>
        <w:tblInd w:w="284" w:type="dxa"/>
        <w:tblLayout w:type="fixed"/>
        <w:tblCellMar>
          <w:left w:w="142" w:type="dxa"/>
          <w:right w:w="142" w:type="dxa"/>
        </w:tblCellMar>
        <w:tblLook w:val="0000" w:firstRow="0" w:lastRow="0" w:firstColumn="0" w:lastColumn="0" w:noHBand="0" w:noVBand="0"/>
      </w:tblPr>
      <w:tblGrid>
        <w:gridCol w:w="4178"/>
        <w:gridCol w:w="360"/>
        <w:gridCol w:w="849"/>
        <w:gridCol w:w="111"/>
        <w:gridCol w:w="456"/>
        <w:gridCol w:w="984"/>
      </w:tblGrid>
      <w:tr>
        <w:trPr>
          <w:cantSplit/>
          <w:tblHeader/>
        </w:trPr>
        <w:tc>
          <w:tcPr>
            <w:tcW w:w="4178" w:type="dxa"/>
            <w:tcBorders>
              <w:top w:val="single" w:sz="8" w:space="0" w:color="auto"/>
              <w:bottom w:val="single" w:sz="8" w:space="0" w:color="auto"/>
            </w:tcBorders>
            <w:tcMar>
              <w:left w:w="57" w:type="dxa"/>
              <w:right w:w="57" w:type="dxa"/>
            </w:tcMar>
            <w:vAlign w:val="center"/>
          </w:tcPr>
          <w:p>
            <w:pPr>
              <w:pStyle w:val="yTableNAm"/>
              <w:jc w:val="center"/>
              <w:rPr>
                <w:b/>
                <w:bCs/>
              </w:rPr>
            </w:pPr>
            <w:r>
              <w:rPr>
                <w:b/>
                <w:bCs/>
              </w:rPr>
              <w:t>Fish</w:t>
            </w:r>
          </w:p>
        </w:tc>
        <w:tc>
          <w:tcPr>
            <w:tcW w:w="1320" w:type="dxa"/>
            <w:gridSpan w:val="3"/>
            <w:tcBorders>
              <w:top w:val="single" w:sz="8" w:space="0" w:color="auto"/>
              <w:bottom w:val="single" w:sz="8" w:space="0" w:color="auto"/>
            </w:tcBorders>
            <w:tcMar>
              <w:left w:w="57" w:type="dxa"/>
              <w:right w:w="57" w:type="dxa"/>
            </w:tcMar>
            <w:vAlign w:val="center"/>
          </w:tcPr>
          <w:p>
            <w:pPr>
              <w:pStyle w:val="yTableNAm"/>
              <w:jc w:val="center"/>
              <w:rPr>
                <w:b/>
                <w:bCs/>
              </w:rPr>
            </w:pPr>
            <w:r>
              <w:rPr>
                <w:b/>
                <w:bCs/>
              </w:rPr>
              <w:t>Species, or group of species, bag limit for one day</w:t>
            </w:r>
          </w:p>
        </w:tc>
        <w:tc>
          <w:tcPr>
            <w:tcW w:w="1440" w:type="dxa"/>
            <w:gridSpan w:val="2"/>
            <w:tcBorders>
              <w:top w:val="single" w:sz="8" w:space="0" w:color="auto"/>
              <w:bottom w:val="single" w:sz="8" w:space="0" w:color="auto"/>
            </w:tcBorders>
            <w:tcMar>
              <w:left w:w="57" w:type="dxa"/>
              <w:right w:w="57" w:type="dxa"/>
            </w:tcMar>
            <w:vAlign w:val="center"/>
          </w:tcPr>
          <w:p>
            <w:pPr>
              <w:pStyle w:val="yTableNAm"/>
              <w:jc w:val="center"/>
              <w:rPr>
                <w:b/>
                <w:bCs/>
              </w:rPr>
            </w:pPr>
            <w:r>
              <w:rPr>
                <w:b/>
                <w:bCs/>
              </w:rPr>
              <w:t>Grouped bag limit of all species in the Division for one day</w:t>
            </w:r>
          </w:p>
        </w:tc>
      </w:tr>
      <w:tr>
        <w:trPr>
          <w:cantSplit/>
        </w:trPr>
        <w:tc>
          <w:tcPr>
            <w:tcW w:w="4538" w:type="dxa"/>
            <w:gridSpan w:val="2"/>
          </w:tcPr>
          <w:p>
            <w:pPr>
              <w:pStyle w:val="yTableNAm"/>
              <w:tabs>
                <w:tab w:val="left" w:leader="dot" w:pos="4309"/>
              </w:tabs>
            </w:pPr>
            <w:r>
              <w:t xml:space="preserve">Barracuda </w:t>
            </w:r>
            <w:r>
              <w:tab/>
            </w:r>
          </w:p>
        </w:tc>
        <w:tc>
          <w:tcPr>
            <w:tcW w:w="849" w:type="dxa"/>
          </w:tcPr>
          <w:p>
            <w:pPr>
              <w:pStyle w:val="yTableNAm"/>
            </w:pPr>
            <w:r>
              <w:t>2</w:t>
            </w:r>
          </w:p>
        </w:tc>
        <w:tc>
          <w:tcPr>
            <w:tcW w:w="567" w:type="dxa"/>
            <w:gridSpan w:val="2"/>
            <w:vMerge w:val="restart"/>
          </w:tcPr>
          <w:p>
            <w:pPr>
              <w:pStyle w:val="yTableNAm"/>
            </w:pPr>
            <w:r>
              <w:rPr>
                <w:noProof/>
                <w:lang w:eastAsia="en-AU"/>
              </w:rPr>
              <w:drawing>
                <wp:inline distT="0" distB="0" distL="0" distR="0">
                  <wp:extent cx="123825" cy="2800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800350"/>
                          </a:xfrm>
                          <a:prstGeom prst="rect">
                            <a:avLst/>
                          </a:prstGeom>
                          <a:noFill/>
                          <a:ln>
                            <a:noFill/>
                          </a:ln>
                        </pic:spPr>
                      </pic:pic>
                    </a:graphicData>
                  </a:graphic>
                </wp:inline>
              </w:drawing>
            </w:r>
          </w:p>
        </w:tc>
        <w:tc>
          <w:tcPr>
            <w:tcW w:w="984" w:type="dxa"/>
            <w:vMerge w:val="restart"/>
          </w:tcPr>
          <w:p>
            <w:pPr>
              <w:pStyle w:val="yTableNAm"/>
            </w:pPr>
            <w:r>
              <w:br/>
            </w:r>
            <w:r>
              <w:br/>
            </w:r>
            <w:r>
              <w:br/>
            </w:r>
            <w:r>
              <w:br/>
            </w:r>
            <w:r>
              <w:br/>
            </w:r>
            <w:r>
              <w:br/>
              <w:t>2</w:t>
            </w:r>
          </w:p>
        </w:tc>
      </w:tr>
      <w:tr>
        <w:trPr>
          <w:cantSplit/>
        </w:trPr>
        <w:tc>
          <w:tcPr>
            <w:tcW w:w="4538" w:type="dxa"/>
            <w:gridSpan w:val="2"/>
          </w:tcPr>
          <w:p>
            <w:pPr>
              <w:pStyle w:val="yTableNAm"/>
              <w:tabs>
                <w:tab w:val="left" w:leader="dot" w:pos="4309"/>
              </w:tabs>
            </w:pPr>
            <w:r>
              <w:t xml:space="preserve">Billfish, Sailfish, Spearfish and Marlins and Swordfish (combined) </w:t>
            </w:r>
            <w:r>
              <w:tab/>
            </w:r>
          </w:p>
        </w:tc>
        <w:tc>
          <w:tcPr>
            <w:tcW w:w="849" w:type="dxa"/>
          </w:tcPr>
          <w:p>
            <w:pPr>
              <w:pStyle w:val="yTableNAm"/>
            </w:pPr>
            <w:r>
              <w:br/>
              <w:t>1</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Cobia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Dolphinfish (Mahi Mahi)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Mackerel, Broad</w:t>
            </w:r>
            <w:r>
              <w:noBreakHyphen/>
              <w:t>barred Spanish and Narrow</w:t>
            </w:r>
            <w:r>
              <w:noBreakHyphen/>
              <w:t xml:space="preserve">barred Spanish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Shark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Mackerel, Wahoo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rPr>
        <w:tc>
          <w:tcPr>
            <w:tcW w:w="4538" w:type="dxa"/>
            <w:gridSpan w:val="2"/>
          </w:tcPr>
          <w:p>
            <w:pPr>
              <w:pStyle w:val="yTableNAm"/>
              <w:tabs>
                <w:tab w:val="left" w:leader="dot" w:pos="4309"/>
              </w:tabs>
            </w:pPr>
            <w:r>
              <w:t xml:space="preserve">Samson Fish, Amberjack and Yellowtail Kingfish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Trevally, Giant and Golden (combined) </w:t>
            </w:r>
            <w:r>
              <w:tab/>
            </w:r>
          </w:p>
        </w:tc>
        <w:tc>
          <w:tcPr>
            <w:tcW w:w="849" w:type="dxa"/>
          </w:tcPr>
          <w:p>
            <w:pPr>
              <w:pStyle w:val="yTableNAm"/>
            </w:pPr>
            <w:r>
              <w:t>2</w:t>
            </w:r>
          </w:p>
        </w:tc>
        <w:tc>
          <w:tcPr>
            <w:tcW w:w="567" w:type="dxa"/>
            <w:gridSpan w:val="2"/>
            <w:vMerge/>
          </w:tcPr>
          <w:p>
            <w:pPr>
              <w:pStyle w:val="yTableNAm"/>
            </w:pPr>
          </w:p>
        </w:tc>
        <w:tc>
          <w:tcPr>
            <w:tcW w:w="984" w:type="dxa"/>
            <w:vMerge/>
          </w:tcPr>
          <w:p>
            <w:pPr>
              <w:pStyle w:val="yTableNAm"/>
            </w:pPr>
          </w:p>
        </w:tc>
      </w:tr>
      <w:tr>
        <w:trPr>
          <w:cantSplit/>
          <w:tblHeader/>
        </w:trPr>
        <w:tc>
          <w:tcPr>
            <w:tcW w:w="4538" w:type="dxa"/>
            <w:gridSpan w:val="2"/>
          </w:tcPr>
          <w:p>
            <w:pPr>
              <w:pStyle w:val="yTableNAm"/>
              <w:tabs>
                <w:tab w:val="left" w:leader="dot" w:pos="4309"/>
              </w:tabs>
            </w:pPr>
            <w:r>
              <w:t xml:space="preserve">Tuna, Southern Bluefin, Yellowfin and Bigeye (combined) </w:t>
            </w:r>
            <w:r>
              <w:tab/>
            </w:r>
          </w:p>
        </w:tc>
        <w:tc>
          <w:tcPr>
            <w:tcW w:w="849" w:type="dxa"/>
          </w:tcPr>
          <w:p>
            <w:pPr>
              <w:pStyle w:val="yTableNAm"/>
            </w:pPr>
            <w:r>
              <w:br/>
              <w:t>2</w:t>
            </w:r>
          </w:p>
        </w:tc>
        <w:tc>
          <w:tcPr>
            <w:tcW w:w="567" w:type="dxa"/>
            <w:gridSpan w:val="2"/>
            <w:vMerge/>
          </w:tcPr>
          <w:p>
            <w:pPr>
              <w:pStyle w:val="yTableNAm"/>
            </w:pPr>
          </w:p>
        </w:tc>
        <w:tc>
          <w:tcPr>
            <w:tcW w:w="984" w:type="dxa"/>
            <w:vMerge/>
          </w:tcPr>
          <w:p>
            <w:pPr>
              <w:pStyle w:val="yTableNAm"/>
            </w:pPr>
          </w:p>
        </w:tc>
      </w:tr>
    </w:tbl>
    <w:p>
      <w:pPr>
        <w:pStyle w:val="yFootnotesection"/>
      </w:pPr>
      <w:r>
        <w:tab/>
        <w:t>[Division 2A inserted in Gazette 8 Dec 2009 p. 4997.]</w:t>
      </w:r>
    </w:p>
    <w:p>
      <w:pPr>
        <w:pStyle w:val="yHeading3"/>
      </w:pPr>
      <w:bookmarkStart w:id="4381" w:name="_Toc248122320"/>
      <w:bookmarkStart w:id="4382" w:name="_Toc248122771"/>
      <w:bookmarkStart w:id="4383" w:name="_Toc253670758"/>
      <w:bookmarkStart w:id="4384" w:name="_Toc253671208"/>
      <w:bookmarkStart w:id="4385" w:name="_Toc254942982"/>
      <w:bookmarkStart w:id="4386" w:name="_Toc254943435"/>
      <w:r>
        <w:t xml:space="preserve">Division 2 — Grouped bag limit of </w:t>
      </w:r>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r>
        <w:t>12 fish</w:t>
      </w:r>
      <w:bookmarkEnd w:id="4370"/>
      <w:bookmarkEnd w:id="4371"/>
      <w:bookmarkEnd w:id="4372"/>
      <w:bookmarkEnd w:id="4373"/>
      <w:bookmarkEnd w:id="4374"/>
      <w:bookmarkEnd w:id="4381"/>
      <w:bookmarkEnd w:id="4382"/>
      <w:bookmarkEnd w:id="4383"/>
      <w:bookmarkEnd w:id="4384"/>
      <w:bookmarkEnd w:id="4385"/>
      <w:bookmarkEnd w:id="4386"/>
    </w:p>
    <w:p>
      <w:pPr>
        <w:pStyle w:val="yFootnoteheading"/>
        <w:keepNext/>
        <w:spacing w:after="120"/>
      </w:pPr>
      <w:r>
        <w:tab/>
        <w:t>[Heading inserted in Gazette 1 Oct 2003 p. 4339; amended in Gazette 29 Sep 2009 p. 3868.]</w:t>
      </w:r>
    </w:p>
    <w:tbl>
      <w:tblPr>
        <w:tblW w:w="6946" w:type="dxa"/>
        <w:tblInd w:w="284" w:type="dxa"/>
        <w:tblLayout w:type="fixed"/>
        <w:tblCellMar>
          <w:left w:w="142" w:type="dxa"/>
          <w:right w:w="142" w:type="dxa"/>
        </w:tblCellMar>
        <w:tblLook w:val="0000" w:firstRow="0" w:lastRow="0" w:firstColumn="0" w:lastColumn="0" w:noHBand="0" w:noVBand="0"/>
      </w:tblPr>
      <w:tblGrid>
        <w:gridCol w:w="4212"/>
        <w:gridCol w:w="446"/>
        <w:gridCol w:w="755"/>
        <w:gridCol w:w="87"/>
        <w:gridCol w:w="454"/>
        <w:gridCol w:w="992"/>
      </w:tblGrid>
      <w:tr>
        <w:trPr>
          <w:cantSplit/>
          <w:tblHeader/>
        </w:trPr>
        <w:tc>
          <w:tcPr>
            <w:tcW w:w="4212" w:type="dxa"/>
            <w:tcBorders>
              <w:top w:val="single" w:sz="8" w:space="0" w:color="auto"/>
              <w:bottom w:val="single" w:sz="8" w:space="0" w:color="auto"/>
            </w:tcBorders>
            <w:tcMar>
              <w:left w:w="57" w:type="dxa"/>
              <w:right w:w="57" w:type="dxa"/>
            </w:tcMar>
            <w:vAlign w:val="center"/>
          </w:tcPr>
          <w:p>
            <w:pPr>
              <w:pStyle w:val="yTableNAm"/>
              <w:keepNext/>
              <w:tabs>
                <w:tab w:val="clear" w:pos="567"/>
                <w:tab w:val="left" w:leader="dot" w:pos="3796"/>
              </w:tabs>
              <w:spacing w:before="0"/>
              <w:jc w:val="center"/>
              <w:rPr>
                <w:b/>
                <w:bCs/>
              </w:rPr>
            </w:pPr>
            <w:r>
              <w:rPr>
                <w:b/>
                <w:bCs/>
              </w:rPr>
              <w:t>Fish</w:t>
            </w:r>
          </w:p>
        </w:tc>
        <w:tc>
          <w:tcPr>
            <w:tcW w:w="1288" w:type="dxa"/>
            <w:gridSpan w:val="3"/>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Species, or group of species, bag limit for one day</w:t>
            </w:r>
          </w:p>
        </w:tc>
        <w:tc>
          <w:tcPr>
            <w:tcW w:w="1446" w:type="dxa"/>
            <w:gridSpan w:val="2"/>
            <w:tcBorders>
              <w:top w:val="single" w:sz="8" w:space="0" w:color="auto"/>
              <w:bottom w:val="single" w:sz="8" w:space="0" w:color="auto"/>
            </w:tcBorders>
            <w:tcMar>
              <w:left w:w="57" w:type="dxa"/>
              <w:right w:w="57" w:type="dxa"/>
            </w:tcMar>
            <w:vAlign w:val="center"/>
          </w:tcPr>
          <w:p>
            <w:pPr>
              <w:pStyle w:val="yTableNAm"/>
              <w:keepNext/>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536"/>
              </w:tabs>
              <w:spacing w:before="0"/>
              <w:ind w:left="198" w:hanging="198"/>
            </w:pPr>
            <w:r>
              <w:t xml:space="preserve">Bonito, Leaping and Oriental and any Tuna (combined) </w:t>
            </w:r>
            <w:r>
              <w:tab/>
            </w:r>
          </w:p>
        </w:tc>
        <w:tc>
          <w:tcPr>
            <w:tcW w:w="755" w:type="dxa"/>
          </w:tcPr>
          <w:p>
            <w:pPr>
              <w:pStyle w:val="yTableNAm"/>
              <w:spacing w:before="0"/>
            </w:pPr>
            <w:r>
              <w:br/>
              <w:t>8</w:t>
            </w:r>
          </w:p>
        </w:tc>
        <w:tc>
          <w:tcPr>
            <w:tcW w:w="541" w:type="dxa"/>
            <w:gridSpan w:val="2"/>
            <w:vMerge w:val="restart"/>
          </w:tcPr>
          <w:p>
            <w:pPr>
              <w:pStyle w:val="yTableNAm"/>
              <w:spacing w:before="0"/>
            </w:pPr>
            <w:r>
              <w:rPr>
                <w:noProof/>
                <w:lang w:eastAsia="en-AU"/>
              </w:rPr>
              <w:drawing>
                <wp:inline distT="0" distB="0" distL="0" distR="0">
                  <wp:extent cx="123825" cy="31813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181350"/>
                          </a:xfrm>
                          <a:prstGeom prst="rect">
                            <a:avLst/>
                          </a:prstGeom>
                          <a:noFill/>
                          <a:ln>
                            <a:noFill/>
                          </a:ln>
                        </pic:spPr>
                      </pic:pic>
                    </a:graphicData>
                  </a:graphic>
                </wp:inline>
              </w:drawing>
            </w:r>
          </w:p>
        </w:tc>
        <w:tc>
          <w:tcPr>
            <w:tcW w:w="992" w:type="dxa"/>
            <w:vMerge w:val="restart"/>
          </w:tcPr>
          <w:p>
            <w:pPr>
              <w:pStyle w:val="yTableNAm"/>
              <w:spacing w:before="0"/>
            </w:pPr>
            <w:r>
              <w:br/>
            </w:r>
            <w:r>
              <w:br/>
            </w:r>
            <w:r>
              <w:br/>
            </w:r>
            <w:r>
              <w:br/>
            </w:r>
            <w:r>
              <w:br/>
            </w:r>
            <w:r>
              <w:br/>
            </w:r>
            <w:r>
              <w:br/>
            </w:r>
            <w:r>
              <w:br/>
            </w:r>
            <w:r>
              <w:br/>
            </w:r>
            <w:r>
              <w:br/>
              <w:t>12</w:t>
            </w:r>
          </w:p>
        </w:tc>
      </w:tr>
      <w:tr>
        <w:trPr>
          <w:cantSplit/>
        </w:trPr>
        <w:tc>
          <w:tcPr>
            <w:tcW w:w="4658" w:type="dxa"/>
            <w:gridSpan w:val="2"/>
          </w:tcPr>
          <w:p>
            <w:pPr>
              <w:pStyle w:val="yTableNAm"/>
              <w:tabs>
                <w:tab w:val="clear" w:pos="567"/>
                <w:tab w:val="right" w:leader="dot" w:pos="4536"/>
              </w:tabs>
              <w:spacing w:before="0"/>
              <w:ind w:left="198" w:hanging="198"/>
            </w:pPr>
            <w:r>
              <w:t>Bream, Black, Northwest</w:t>
            </w:r>
            <w:r>
              <w:noBreakHyphen/>
              <w:t xml:space="preserve">Black and Yellowfin (combined), only 2 of which may be in excess of 40 cm if taken or brought onto land from the waters of the Swan or Canning Rivers or their tributaries </w:t>
            </w:r>
            <w:r>
              <w:tab/>
            </w:r>
          </w:p>
        </w:tc>
        <w:tc>
          <w:tcPr>
            <w:tcW w:w="755" w:type="dxa"/>
          </w:tcPr>
          <w:p>
            <w:pPr>
              <w:pStyle w:val="yTableNAm"/>
              <w:spacing w:before="0"/>
            </w:pPr>
            <w:r>
              <w:br/>
            </w:r>
            <w:r>
              <w:br/>
            </w:r>
            <w:r>
              <w:br/>
            </w: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Cobbler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Flathead and Flounder (combined)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Goatfish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Leatherjacket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Mackerel, Australian Spotted and Queensland School (combined) </w:t>
            </w:r>
            <w:r>
              <w:tab/>
            </w:r>
          </w:p>
        </w:tc>
        <w:tc>
          <w:tcPr>
            <w:tcW w:w="755" w:type="dxa"/>
          </w:tcPr>
          <w:p>
            <w:pPr>
              <w:pStyle w:val="yTableNAm"/>
              <w:spacing w:before="0"/>
            </w:pPr>
            <w:r>
              <w:b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Mulloway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Salmon, Australian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Sharks and Rays (combined) </w:t>
            </w:r>
            <w:r>
              <w:tab/>
            </w:r>
          </w:p>
        </w:tc>
        <w:tc>
          <w:tcPr>
            <w:tcW w:w="755" w:type="dxa"/>
          </w:tcPr>
          <w:p>
            <w:pPr>
              <w:pStyle w:val="yTableNAm"/>
              <w:spacing w:before="0"/>
            </w:pPr>
            <w:r>
              <w:t>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Snook and Pike, Long</w:t>
            </w:r>
            <w:r>
              <w:noBreakHyphen/>
              <w:t xml:space="preserve">finned and Striped Sea (combined)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Tailor, only 2 of which may be in excess of 50 cm </w:t>
            </w:r>
            <w:r>
              <w:tab/>
            </w:r>
          </w:p>
        </w:tc>
        <w:tc>
          <w:tcPr>
            <w:tcW w:w="755" w:type="dxa"/>
          </w:tcPr>
          <w:p>
            <w:pPr>
              <w:pStyle w:val="yTableNAm"/>
              <w:spacing w:before="0"/>
            </w:pPr>
            <w:r>
              <w:b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Tarwhine </w:t>
            </w:r>
            <w:r>
              <w:tab/>
            </w:r>
          </w:p>
        </w:tc>
        <w:tc>
          <w:tcPr>
            <w:tcW w:w="755" w:type="dxa"/>
          </w:tcPr>
          <w:p>
            <w:pPr>
              <w:pStyle w:val="yTableNAm"/>
              <w:spacing w:before="0"/>
            </w:pPr>
            <w:r>
              <w:t>12</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Trevally, except Giant and Golden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Trout, Brown and Rainbow (combined) </w:t>
            </w:r>
            <w:r>
              <w:tab/>
            </w:r>
          </w:p>
        </w:tc>
        <w:tc>
          <w:tcPr>
            <w:tcW w:w="755" w:type="dxa"/>
          </w:tcPr>
          <w:p>
            <w:pPr>
              <w:pStyle w:val="yTableNAm"/>
              <w:spacing w:before="0"/>
            </w:pPr>
            <w:r>
              <w:t>4</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Pr>
          <w:p>
            <w:pPr>
              <w:pStyle w:val="yTableNAm"/>
              <w:tabs>
                <w:tab w:val="clear" w:pos="567"/>
                <w:tab w:val="right" w:leader="dot" w:pos="4536"/>
              </w:tabs>
              <w:spacing w:before="0"/>
              <w:ind w:left="198" w:hanging="198"/>
            </w:pPr>
            <w:r>
              <w:t xml:space="preserve">Whiting, King George </w:t>
            </w:r>
            <w:r>
              <w:tab/>
            </w:r>
          </w:p>
        </w:tc>
        <w:tc>
          <w:tcPr>
            <w:tcW w:w="755" w:type="dxa"/>
          </w:tcPr>
          <w:p>
            <w:pPr>
              <w:pStyle w:val="yTableNAm"/>
              <w:spacing w:before="0"/>
            </w:pPr>
            <w:r>
              <w:t>8</w:t>
            </w:r>
          </w:p>
        </w:tc>
        <w:tc>
          <w:tcPr>
            <w:tcW w:w="541" w:type="dxa"/>
            <w:gridSpan w:val="2"/>
            <w:vMerge/>
          </w:tcPr>
          <w:p>
            <w:pPr>
              <w:pStyle w:val="yTableNAm"/>
              <w:spacing w:before="0"/>
            </w:pPr>
          </w:p>
        </w:tc>
        <w:tc>
          <w:tcPr>
            <w:tcW w:w="992" w:type="dxa"/>
            <w:vMerge/>
          </w:tcPr>
          <w:p>
            <w:pPr>
              <w:pStyle w:val="yTableNAm"/>
              <w:spacing w:before="0"/>
            </w:pPr>
          </w:p>
        </w:tc>
      </w:tr>
      <w:tr>
        <w:trPr>
          <w:cantSplit/>
        </w:trPr>
        <w:tc>
          <w:tcPr>
            <w:tcW w:w="4658" w:type="dxa"/>
            <w:gridSpan w:val="2"/>
            <w:tcBorders>
              <w:bottom w:val="single" w:sz="4" w:space="0" w:color="auto"/>
            </w:tcBorders>
          </w:tcPr>
          <w:p>
            <w:pPr>
              <w:pStyle w:val="yTableNAm"/>
              <w:tabs>
                <w:tab w:val="clear" w:pos="567"/>
                <w:tab w:val="right" w:leader="dot" w:pos="4536"/>
              </w:tabs>
              <w:spacing w:before="0"/>
              <w:ind w:left="198" w:hanging="198"/>
            </w:pPr>
            <w:r>
              <w:t xml:space="preserve">Whiting, Yellowfinned </w:t>
            </w:r>
            <w:r>
              <w:tab/>
            </w:r>
          </w:p>
        </w:tc>
        <w:tc>
          <w:tcPr>
            <w:tcW w:w="755" w:type="dxa"/>
            <w:tcBorders>
              <w:bottom w:val="single" w:sz="4" w:space="0" w:color="auto"/>
            </w:tcBorders>
          </w:tcPr>
          <w:p>
            <w:pPr>
              <w:pStyle w:val="yTableNAm"/>
              <w:spacing w:before="0"/>
            </w:pPr>
            <w:r>
              <w:t>12</w:t>
            </w:r>
          </w:p>
        </w:tc>
        <w:tc>
          <w:tcPr>
            <w:tcW w:w="541" w:type="dxa"/>
            <w:gridSpan w:val="2"/>
            <w:vMerge/>
            <w:tcBorders>
              <w:bottom w:val="single" w:sz="4" w:space="0" w:color="auto"/>
            </w:tcBorders>
          </w:tcPr>
          <w:p>
            <w:pPr>
              <w:pStyle w:val="yTableNAm"/>
              <w:spacing w:before="0"/>
            </w:pPr>
          </w:p>
        </w:tc>
        <w:tc>
          <w:tcPr>
            <w:tcW w:w="992" w:type="dxa"/>
            <w:vMerge/>
            <w:tcBorders>
              <w:bottom w:val="single" w:sz="4" w:space="0" w:color="auto"/>
            </w:tcBorders>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4387" w:name="_Toc189988192"/>
      <w:bookmarkStart w:id="4388" w:name="_Toc192041775"/>
      <w:bookmarkStart w:id="4389" w:name="_Toc199571009"/>
      <w:bookmarkStart w:id="4390" w:name="_Toc199739008"/>
      <w:bookmarkStart w:id="4391" w:name="_Toc199815109"/>
      <w:bookmarkStart w:id="4392" w:name="_Toc215040916"/>
      <w:bookmarkStart w:id="4393" w:name="_Toc215041361"/>
      <w:bookmarkStart w:id="4394" w:name="_Toc222129569"/>
      <w:bookmarkStart w:id="4395" w:name="_Toc222223274"/>
      <w:bookmarkStart w:id="4396" w:name="_Toc225914526"/>
      <w:bookmarkStart w:id="4397" w:name="_Toc231282571"/>
      <w:bookmarkStart w:id="4398" w:name="_Toc231283015"/>
      <w:bookmarkStart w:id="4399" w:name="_Toc234899605"/>
      <w:bookmarkStart w:id="4400" w:name="_Toc236632887"/>
      <w:bookmarkStart w:id="4401" w:name="_Toc236720500"/>
      <w:bookmarkStart w:id="4402" w:name="_Toc237764699"/>
      <w:bookmarkStart w:id="4403" w:name="_Toc238356323"/>
      <w:bookmarkStart w:id="4404" w:name="_Toc238369028"/>
      <w:bookmarkStart w:id="4405" w:name="_Toc238375981"/>
      <w:bookmarkStart w:id="4406" w:name="_Toc240339305"/>
      <w:bookmarkStart w:id="4407" w:name="_Toc241993811"/>
      <w:bookmarkStart w:id="4408" w:name="_Toc243192954"/>
      <w:bookmarkStart w:id="4409" w:name="_Toc243295656"/>
      <w:bookmarkStart w:id="4410" w:name="_Toc245113229"/>
      <w:bookmarkStart w:id="4411" w:name="_Toc245198391"/>
      <w:bookmarkStart w:id="4412" w:name="_Toc245198840"/>
      <w:bookmarkStart w:id="4413" w:name="_Toc245199289"/>
      <w:bookmarkStart w:id="4414" w:name="_Toc248122321"/>
      <w:bookmarkStart w:id="4415" w:name="_Toc248122772"/>
      <w:bookmarkStart w:id="4416" w:name="_Toc253670759"/>
      <w:bookmarkStart w:id="4417" w:name="_Toc253671209"/>
      <w:bookmarkStart w:id="4418" w:name="_Toc254942983"/>
      <w:bookmarkStart w:id="4419" w:name="_Toc254943436"/>
      <w:r>
        <w:t xml:space="preserve">Division 3 — Low risk finfish — grouped bag limit of </w:t>
      </w:r>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r>
        <w:t>30 fish</w:t>
      </w:r>
      <w:bookmarkEnd w:id="4409"/>
      <w:bookmarkEnd w:id="4410"/>
      <w:bookmarkEnd w:id="4411"/>
      <w:bookmarkEnd w:id="4412"/>
      <w:bookmarkEnd w:id="4413"/>
      <w:bookmarkEnd w:id="4414"/>
      <w:bookmarkEnd w:id="4415"/>
      <w:bookmarkEnd w:id="4416"/>
      <w:bookmarkEnd w:id="4417"/>
      <w:bookmarkEnd w:id="4418"/>
      <w:bookmarkEnd w:id="4419"/>
    </w:p>
    <w:p>
      <w:pPr>
        <w:pStyle w:val="yFootnoteheading"/>
        <w:keepNext/>
        <w:spacing w:after="120"/>
      </w:pPr>
      <w:r>
        <w:tab/>
        <w:t>[Heading inserted in Gazette 1 Oct 2003 p. 4340; amended in Gazette 4 Nov 2005 p. 5316.]</w:t>
      </w:r>
    </w:p>
    <w:tbl>
      <w:tblPr>
        <w:tblW w:w="0" w:type="auto"/>
        <w:tblInd w:w="283" w:type="dxa"/>
        <w:tblLayout w:type="fixed"/>
        <w:tblCellMar>
          <w:left w:w="141" w:type="dxa"/>
          <w:right w:w="141" w:type="dxa"/>
        </w:tblCellMar>
        <w:tblLook w:val="0000" w:firstRow="0" w:lastRow="0" w:firstColumn="0" w:lastColumn="0" w:noHBand="0" w:noVBand="0"/>
      </w:tblPr>
      <w:tblGrid>
        <w:gridCol w:w="3951"/>
        <w:gridCol w:w="1187"/>
        <w:gridCol w:w="360"/>
        <w:gridCol w:w="1306"/>
      </w:tblGrid>
      <w:tr>
        <w:trPr>
          <w:tblHeader/>
        </w:trPr>
        <w:tc>
          <w:tcPr>
            <w:tcW w:w="3951" w:type="dxa"/>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Fish</w:t>
            </w:r>
          </w:p>
        </w:tc>
        <w:tc>
          <w:tcPr>
            <w:tcW w:w="285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pos="3677"/>
                <w:tab w:val="left" w:leader="dot" w:pos="3796"/>
              </w:tabs>
              <w:spacing w:before="0"/>
              <w:ind w:left="196" w:hanging="196"/>
              <w:jc w:val="center"/>
              <w:rPr>
                <w:b/>
                <w:bCs/>
              </w:rPr>
            </w:pPr>
            <w:r>
              <w:rPr>
                <w:b/>
                <w:bCs/>
              </w:rPr>
              <w:t>Grouped bag limit of all species in the Division for one day</w:t>
            </w:r>
          </w:p>
        </w:tc>
      </w:tr>
      <w:tr>
        <w:trPr>
          <w:cantSplit/>
        </w:trPr>
        <w:tc>
          <w:tcPr>
            <w:tcW w:w="5138" w:type="dxa"/>
            <w:gridSpan w:val="2"/>
          </w:tcPr>
          <w:p>
            <w:pPr>
              <w:pStyle w:val="yTableNAm"/>
              <w:tabs>
                <w:tab w:val="clear" w:pos="567"/>
                <w:tab w:val="right" w:leader="dot" w:pos="4997"/>
              </w:tabs>
              <w:spacing w:before="0"/>
              <w:ind w:left="198" w:hanging="198"/>
            </w:pPr>
            <w:r>
              <w:t xml:space="preserve">Herring, Australian </w:t>
            </w:r>
            <w:r>
              <w:tab/>
            </w:r>
          </w:p>
        </w:tc>
        <w:tc>
          <w:tcPr>
            <w:tcW w:w="360" w:type="dxa"/>
            <w:vMerge w:val="restart"/>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438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438400"/>
                          </a:xfrm>
                          <a:prstGeom prst="rect">
                            <a:avLst/>
                          </a:prstGeom>
                          <a:noFill/>
                          <a:ln>
                            <a:noFill/>
                          </a:ln>
                        </pic:spPr>
                      </pic:pic>
                    </a:graphicData>
                  </a:graphic>
                </wp:inline>
              </w:drawing>
            </w:r>
          </w:p>
        </w:tc>
        <w:tc>
          <w:tcPr>
            <w:tcW w:w="1306" w:type="dxa"/>
            <w:vMerge w:val="restart"/>
          </w:tcPr>
          <w:p>
            <w:pPr>
              <w:pStyle w:val="yTableNAm"/>
              <w:tabs>
                <w:tab w:val="clear" w:pos="567"/>
                <w:tab w:val="left" w:pos="3677"/>
                <w:tab w:val="left" w:leader="dot" w:pos="3796"/>
              </w:tabs>
              <w:spacing w:before="0"/>
            </w:pPr>
            <w:r>
              <w:br/>
            </w:r>
            <w:r>
              <w:br/>
            </w:r>
            <w:r>
              <w:br/>
            </w:r>
            <w:r>
              <w:br/>
            </w:r>
            <w:r>
              <w:br/>
            </w:r>
            <w:r>
              <w:br/>
            </w:r>
            <w:r>
              <w:br/>
              <w:t>30</w:t>
            </w:r>
          </w:p>
        </w:tc>
      </w:tr>
      <w:tr>
        <w:trPr>
          <w:cantSplit/>
        </w:trPr>
        <w:tc>
          <w:tcPr>
            <w:tcW w:w="5138" w:type="dxa"/>
            <w:gridSpan w:val="2"/>
          </w:tcPr>
          <w:p>
            <w:pPr>
              <w:pStyle w:val="yTableNAm"/>
              <w:tabs>
                <w:tab w:val="clear" w:pos="567"/>
                <w:tab w:val="right" w:leader="dot" w:pos="4997"/>
              </w:tabs>
              <w:spacing w:before="0"/>
              <w:ind w:left="198" w:hanging="198"/>
            </w:pPr>
            <w:r>
              <w:t xml:space="preserve">Dart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Garfish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Longtom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Mackerel, Blue (Common)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Milkfish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Mullet, Sea and Yellow</w:t>
            </w:r>
            <w:r>
              <w:noBreakHyphen/>
              <w:t xml:space="preserve">eye </w:t>
            </w:r>
            <w:r>
              <w:tab/>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Pr>
          <w:p>
            <w:pPr>
              <w:pStyle w:val="yTableNAm"/>
              <w:tabs>
                <w:tab w:val="clear" w:pos="567"/>
                <w:tab w:val="right" w:leader="dot" w:pos="4997"/>
              </w:tabs>
              <w:spacing w:before="0"/>
              <w:ind w:left="198" w:hanging="198"/>
            </w:pPr>
            <w:r>
              <w:t xml:space="preserve">Whiting, Southern School </w:t>
            </w:r>
            <w:r>
              <w:tab/>
            </w:r>
          </w:p>
          <w:p>
            <w:pPr>
              <w:pStyle w:val="yTableNAm"/>
              <w:tabs>
                <w:tab w:val="clear" w:pos="567"/>
                <w:tab w:val="left" w:leader="dot" w:pos="3557"/>
                <w:tab w:val="right" w:leader="dot" w:pos="4997"/>
              </w:tabs>
              <w:spacing w:before="0"/>
              <w:ind w:left="196" w:right="112" w:hanging="196"/>
            </w:pPr>
            <w:r>
              <w:t xml:space="preserve">All other West Coast species of fish not specifically covered in this Part except for — </w:t>
            </w:r>
          </w:p>
          <w:p>
            <w:pPr>
              <w:pStyle w:val="yTableNAm"/>
              <w:tabs>
                <w:tab w:val="left" w:pos="227"/>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Pr>
          <w:p>
            <w:pPr>
              <w:pStyle w:val="yTableNAm"/>
              <w:tabs>
                <w:tab w:val="clear" w:pos="567"/>
                <w:tab w:val="left" w:pos="3677"/>
                <w:tab w:val="left" w:leader="dot" w:pos="3796"/>
              </w:tabs>
              <w:spacing w:before="0"/>
              <w:ind w:left="196" w:hanging="196"/>
            </w:pPr>
          </w:p>
        </w:tc>
        <w:tc>
          <w:tcPr>
            <w:tcW w:w="1306" w:type="dxa"/>
            <w:vMerge/>
          </w:tcPr>
          <w:p>
            <w:pPr>
              <w:pStyle w:val="yTableNAm"/>
              <w:tabs>
                <w:tab w:val="clear" w:pos="567"/>
                <w:tab w:val="left" w:pos="3677"/>
                <w:tab w:val="left" w:leader="dot" w:pos="3796"/>
              </w:tabs>
              <w:spacing w:before="0"/>
              <w:ind w:left="196" w:hanging="196"/>
            </w:pPr>
          </w:p>
        </w:tc>
      </w:tr>
      <w:tr>
        <w:trPr>
          <w:cantSplit/>
        </w:trPr>
        <w:tc>
          <w:tcPr>
            <w:tcW w:w="5138" w:type="dxa"/>
            <w:gridSpan w:val="2"/>
            <w:tcBorders>
              <w:bottom w:val="single" w:sz="4" w:space="0" w:color="auto"/>
            </w:tcBorders>
          </w:tcPr>
          <w:p>
            <w:pPr>
              <w:pStyle w:val="yTableNAm"/>
              <w:tabs>
                <w:tab w:val="left" w:pos="227"/>
                <w:tab w:val="right" w:leader="dot" w:pos="4997"/>
                <w:tab w:val="right" w:leader="dot" w:pos="6237"/>
              </w:tabs>
              <w:spacing w:before="0"/>
              <w:ind w:left="578" w:right="237" w:hanging="578"/>
            </w:pPr>
            <w:r>
              <w:tab/>
              <w:t>(b)</w:t>
            </w:r>
            <w:r>
              <w:tab/>
              <w:t xml:space="preserve">Redfin Perch, Goldfish, European Carp and Tilapia </w:t>
            </w:r>
            <w:r>
              <w:tab/>
            </w:r>
          </w:p>
        </w:tc>
        <w:tc>
          <w:tcPr>
            <w:tcW w:w="360" w:type="dxa"/>
            <w:vMerge/>
            <w:tcBorders>
              <w:bottom w:val="single" w:sz="4" w:space="0" w:color="auto"/>
            </w:tcBorders>
          </w:tcPr>
          <w:p>
            <w:pPr>
              <w:pStyle w:val="yTableNAm"/>
              <w:tabs>
                <w:tab w:val="clear" w:pos="567"/>
                <w:tab w:val="left" w:pos="3677"/>
                <w:tab w:val="left" w:leader="dot" w:pos="3796"/>
              </w:tabs>
              <w:spacing w:before="0"/>
            </w:pPr>
          </w:p>
        </w:tc>
        <w:tc>
          <w:tcPr>
            <w:tcW w:w="1306" w:type="dxa"/>
            <w:vMerge/>
            <w:tcBorders>
              <w:bottom w:val="single" w:sz="4" w:space="0" w:color="auto"/>
            </w:tcBorders>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w:t>
      </w:r>
    </w:p>
    <w:p>
      <w:pPr>
        <w:pStyle w:val="yHeading3"/>
        <w:pageBreakBefore/>
        <w:spacing w:before="180"/>
      </w:pPr>
      <w:bookmarkStart w:id="4420" w:name="_Toc189988193"/>
      <w:bookmarkStart w:id="4421" w:name="_Toc192041776"/>
      <w:bookmarkStart w:id="4422" w:name="_Toc199571010"/>
      <w:bookmarkStart w:id="4423" w:name="_Toc199739009"/>
      <w:bookmarkStart w:id="4424" w:name="_Toc199815110"/>
      <w:bookmarkStart w:id="4425" w:name="_Toc215040917"/>
      <w:bookmarkStart w:id="4426" w:name="_Toc215041362"/>
      <w:bookmarkStart w:id="4427" w:name="_Toc222129570"/>
      <w:bookmarkStart w:id="4428" w:name="_Toc222223275"/>
      <w:bookmarkStart w:id="4429" w:name="_Toc225914527"/>
      <w:bookmarkStart w:id="4430" w:name="_Toc231282572"/>
      <w:bookmarkStart w:id="4431" w:name="_Toc231283016"/>
      <w:bookmarkStart w:id="4432" w:name="_Toc234899606"/>
      <w:bookmarkStart w:id="4433" w:name="_Toc236632888"/>
      <w:bookmarkStart w:id="4434" w:name="_Toc236720501"/>
      <w:bookmarkStart w:id="4435" w:name="_Toc237764700"/>
      <w:bookmarkStart w:id="4436" w:name="_Toc238356324"/>
      <w:bookmarkStart w:id="4437" w:name="_Toc238369029"/>
      <w:bookmarkStart w:id="4438" w:name="_Toc238375982"/>
      <w:bookmarkStart w:id="4439" w:name="_Toc240339306"/>
      <w:bookmarkStart w:id="4440" w:name="_Toc241993812"/>
      <w:bookmarkStart w:id="4441" w:name="_Toc243192955"/>
      <w:bookmarkStart w:id="4442" w:name="_Toc243295657"/>
      <w:bookmarkStart w:id="4443" w:name="_Toc245113230"/>
      <w:bookmarkStart w:id="4444" w:name="_Toc245198392"/>
      <w:bookmarkStart w:id="4445" w:name="_Toc245198841"/>
      <w:bookmarkStart w:id="4446" w:name="_Toc245199290"/>
      <w:bookmarkStart w:id="4447" w:name="_Toc248122322"/>
      <w:bookmarkStart w:id="4448" w:name="_Toc248122773"/>
      <w:bookmarkStart w:id="4449" w:name="_Toc253670760"/>
      <w:bookmarkStart w:id="4450" w:name="_Toc253671210"/>
      <w:bookmarkStart w:id="4451" w:name="_Toc254942984"/>
      <w:bookmarkStart w:id="4452" w:name="_Toc254943437"/>
      <w:r>
        <w:t>Division 4 — Crustaceans</w:t>
      </w:r>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p>
    <w:p>
      <w:pPr>
        <w:pStyle w:val="yFootnoteheading"/>
        <w:keepNext/>
        <w:spacing w:before="80" w:after="120"/>
      </w:pPr>
      <w:r>
        <w:tab/>
        <w:t>[Heading inserted in Gazette 1 Oct 2003 p. 4340.]</w:t>
      </w:r>
    </w:p>
    <w:tbl>
      <w:tblPr>
        <w:tblW w:w="6801" w:type="dxa"/>
        <w:tblInd w:w="283" w:type="dxa"/>
        <w:tblLayout w:type="fixed"/>
        <w:tblCellMar>
          <w:left w:w="141" w:type="dxa"/>
          <w:right w:w="141" w:type="dxa"/>
        </w:tblCellMar>
        <w:tblLook w:val="0000" w:firstRow="0" w:lastRow="0" w:firstColumn="0" w:lastColumn="0" w:noHBand="0" w:noVBand="0"/>
      </w:tblPr>
      <w:tblGrid>
        <w:gridCol w:w="4094"/>
        <w:gridCol w:w="1680"/>
        <w:gridCol w:w="1027"/>
      </w:tblGrid>
      <w:tr>
        <w:trPr>
          <w:tblHeader/>
        </w:trPr>
        <w:tc>
          <w:tcPr>
            <w:tcW w:w="4094" w:type="dxa"/>
            <w:tcBorders>
              <w:top w:val="single" w:sz="8" w:space="0" w:color="auto"/>
              <w:bottom w:val="single" w:sz="8" w:space="0" w:color="auto"/>
            </w:tcBorders>
            <w:tcMar>
              <w:left w:w="57" w:type="dxa"/>
              <w:right w:w="57" w:type="dxa"/>
            </w:tcMar>
            <w:vAlign w:val="center"/>
          </w:tcPr>
          <w:p>
            <w:pPr>
              <w:pStyle w:val="yTableNAm"/>
              <w:tabs>
                <w:tab w:val="clear" w:pos="567"/>
                <w:tab w:val="left" w:pos="557"/>
                <w:tab w:val="left" w:pos="677"/>
                <w:tab w:val="left" w:leader="dot" w:pos="3317"/>
              </w:tabs>
              <w:spacing w:before="0"/>
              <w:ind w:left="677" w:right="228" w:hanging="797"/>
              <w:jc w:val="center"/>
              <w:rPr>
                <w:b/>
                <w:bCs/>
              </w:rPr>
            </w:pPr>
            <w:r>
              <w:rPr>
                <w:b/>
                <w:bCs/>
              </w:rPr>
              <w:t>Fish</w:t>
            </w:r>
          </w:p>
        </w:tc>
        <w:tc>
          <w:tcPr>
            <w:tcW w:w="2707" w:type="dxa"/>
            <w:gridSpan w:val="2"/>
            <w:tcBorders>
              <w:top w:val="single" w:sz="8" w:space="0" w:color="auto"/>
              <w:bottom w:val="single" w:sz="8" w:space="0" w:color="auto"/>
            </w:tcBorders>
            <w:tcMar>
              <w:left w:w="57" w:type="dxa"/>
              <w:right w:w="57" w:type="dxa"/>
            </w:tcMar>
            <w:vAlign w:val="center"/>
          </w:tcPr>
          <w:p>
            <w:pPr>
              <w:pStyle w:val="yTableNAm"/>
              <w:tabs>
                <w:tab w:val="clear" w:pos="567"/>
              </w:tabs>
              <w:spacing w:before="0"/>
              <w:ind w:right="-71"/>
              <w:jc w:val="center"/>
              <w:rPr>
                <w:b/>
                <w:bCs/>
              </w:rPr>
            </w:pPr>
            <w:r>
              <w:rPr>
                <w:b/>
                <w:bCs/>
              </w:rPr>
              <w:t>Species, or group of species, bag limit for one day</w:t>
            </w:r>
          </w:p>
        </w:tc>
      </w:tr>
      <w:tr>
        <w:trPr>
          <w:cantSplit/>
        </w:trPr>
        <w:tc>
          <w:tcPr>
            <w:tcW w:w="5774" w:type="dxa"/>
            <w:gridSpan w:val="2"/>
          </w:tcPr>
          <w:p>
            <w:pPr>
              <w:pStyle w:val="yTableNAm"/>
              <w:tabs>
                <w:tab w:val="clear" w:pos="567"/>
                <w:tab w:val="right" w:leader="dot" w:pos="4536"/>
                <w:tab w:val="right" w:pos="4995"/>
              </w:tabs>
              <w:spacing w:before="0"/>
              <w:ind w:left="198" w:hanging="198"/>
            </w:pPr>
            <w:r>
              <w:t>Crab, Blue Manna — </w:t>
            </w:r>
          </w:p>
        </w:tc>
        <w:tc>
          <w:tcPr>
            <w:tcW w:w="1027" w:type="dxa"/>
          </w:tcPr>
          <w:p>
            <w:pPr>
              <w:pStyle w:val="yTableNAm"/>
              <w:tabs>
                <w:tab w:val="clear" w:pos="567"/>
                <w:tab w:val="left" w:leader="dot" w:pos="3557"/>
              </w:tabs>
              <w:spacing w:before="0"/>
              <w:ind w:right="-138"/>
            </w:pPr>
          </w:p>
        </w:tc>
      </w:tr>
      <w:tr>
        <w:trPr>
          <w:cantSplit/>
        </w:trPr>
        <w:tc>
          <w:tcPr>
            <w:tcW w:w="5774" w:type="dxa"/>
            <w:gridSpan w:val="2"/>
          </w:tcPr>
          <w:p>
            <w:pPr>
              <w:pStyle w:val="yTableNAm"/>
              <w:tabs>
                <w:tab w:val="clear" w:pos="567"/>
                <w:tab w:val="left" w:pos="317"/>
                <w:tab w:val="right" w:leader="dot" w:pos="5670"/>
              </w:tabs>
              <w:spacing w:before="0"/>
              <w:ind w:left="677" w:hanging="797"/>
            </w:pPr>
            <w:r>
              <w:tab/>
              <w:t>(a)</w:t>
            </w:r>
            <w:r>
              <w:tab/>
              <w:t xml:space="preserve">before 1 November 2007 </w:t>
            </w:r>
            <w:r>
              <w:tab/>
            </w:r>
          </w:p>
        </w:tc>
        <w:tc>
          <w:tcPr>
            <w:tcW w:w="1027" w:type="dxa"/>
          </w:tcPr>
          <w:p>
            <w:pPr>
              <w:pStyle w:val="yTableNAm"/>
              <w:tabs>
                <w:tab w:val="clear" w:pos="567"/>
                <w:tab w:val="left" w:leader="dot" w:pos="3557"/>
              </w:tabs>
              <w:spacing w:before="0"/>
              <w:ind w:right="-138"/>
              <w:jc w:val="both"/>
            </w:pPr>
            <w:r>
              <w:t>20</w:t>
            </w:r>
          </w:p>
        </w:tc>
      </w:tr>
      <w:tr>
        <w:trPr>
          <w:cantSplit/>
        </w:trPr>
        <w:tc>
          <w:tcPr>
            <w:tcW w:w="5774" w:type="dxa"/>
            <w:gridSpan w:val="2"/>
          </w:tcPr>
          <w:p>
            <w:pPr>
              <w:pStyle w:val="yTableNAm"/>
              <w:tabs>
                <w:tab w:val="clear" w:pos="567"/>
                <w:tab w:val="left" w:pos="317"/>
                <w:tab w:val="right" w:leader="dot" w:pos="5717"/>
              </w:tabs>
              <w:spacing w:before="0"/>
              <w:ind w:left="677" w:hanging="797"/>
            </w:pPr>
            <w:r>
              <w:tab/>
              <w:t>(b)</w:t>
            </w:r>
            <w:r>
              <w:tab/>
              <w:t xml:space="preserve">on and after 1 November 2007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tabs>
                <w:tab w:val="clear" w:pos="567"/>
                <w:tab w:val="right" w:leader="dot" w:pos="5717"/>
              </w:tabs>
              <w:spacing w:before="0"/>
              <w:ind w:left="198" w:hanging="198"/>
            </w:pPr>
            <w:r>
              <w:t xml:space="preserve">Crab, Brown Mud or Green Mud (combined) </w:t>
            </w:r>
            <w:r>
              <w:tab/>
            </w:r>
          </w:p>
        </w:tc>
        <w:tc>
          <w:tcPr>
            <w:tcW w:w="1027" w:type="dxa"/>
          </w:tcPr>
          <w:p>
            <w:pPr>
              <w:pStyle w:val="yTableNAm"/>
              <w:tabs>
                <w:tab w:val="clear" w:pos="567"/>
                <w:tab w:val="left" w:leader="dot" w:pos="3557"/>
              </w:tabs>
              <w:spacing w:before="0"/>
              <w:ind w:right="-138"/>
              <w:jc w:val="both"/>
            </w:pPr>
            <w:r>
              <w:t>5</w:t>
            </w:r>
          </w:p>
        </w:tc>
      </w:tr>
      <w:tr>
        <w:trPr>
          <w:cantSplit/>
        </w:trPr>
        <w:tc>
          <w:tcPr>
            <w:tcW w:w="5774" w:type="dxa"/>
            <w:gridSpan w:val="2"/>
          </w:tcPr>
          <w:p>
            <w:pPr>
              <w:pStyle w:val="yTableNAm"/>
              <w:tabs>
                <w:tab w:val="clear" w:pos="567"/>
                <w:tab w:val="right" w:leader="dot" w:pos="5717"/>
              </w:tabs>
              <w:spacing w:before="0"/>
              <w:ind w:left="198" w:hanging="198"/>
            </w:pPr>
            <w:r>
              <w:t xml:space="preserve">Marron </w:t>
            </w:r>
            <w:r>
              <w:tab/>
            </w:r>
          </w:p>
        </w:tc>
        <w:tc>
          <w:tcPr>
            <w:tcW w:w="1027" w:type="dxa"/>
          </w:tcPr>
          <w:p>
            <w:pPr>
              <w:pStyle w:val="yTableNAm"/>
              <w:tabs>
                <w:tab w:val="clear" w:pos="567"/>
                <w:tab w:val="left" w:leader="dot" w:pos="3557"/>
              </w:tabs>
              <w:spacing w:before="0"/>
              <w:ind w:right="-138"/>
              <w:jc w:val="both"/>
            </w:pPr>
            <w:r>
              <w:t>10</w:t>
            </w:r>
          </w:p>
        </w:tc>
      </w:tr>
      <w:tr>
        <w:trPr>
          <w:cantSplit/>
        </w:trPr>
        <w:tc>
          <w:tcPr>
            <w:tcW w:w="5774" w:type="dxa"/>
            <w:gridSpan w:val="2"/>
          </w:tcPr>
          <w:p>
            <w:pPr>
              <w:pStyle w:val="yTableNAm"/>
              <w:keepNext/>
              <w:keepLines/>
              <w:tabs>
                <w:tab w:val="clear" w:pos="567"/>
                <w:tab w:val="right" w:leader="dot" w:pos="5717"/>
              </w:tabs>
              <w:spacing w:before="0"/>
              <w:ind w:left="198" w:hanging="198"/>
            </w:pPr>
            <w:r>
              <w:t xml:space="preserve">Prawn </w:t>
            </w:r>
            <w:r>
              <w:tab/>
            </w:r>
          </w:p>
        </w:tc>
        <w:tc>
          <w:tcPr>
            <w:tcW w:w="1027" w:type="dxa"/>
          </w:tcPr>
          <w:p>
            <w:pPr>
              <w:pStyle w:val="yTableNAm"/>
              <w:keepNext/>
              <w:keepLines/>
              <w:tabs>
                <w:tab w:val="clear" w:pos="567"/>
                <w:tab w:val="left" w:leader="dot" w:pos="3557"/>
              </w:tabs>
              <w:spacing w:before="0"/>
              <w:ind w:right="-138"/>
              <w:jc w:val="both"/>
            </w:pPr>
            <w:r>
              <w:t>9 litres</w:t>
            </w:r>
          </w:p>
        </w:tc>
      </w:tr>
      <w:tr>
        <w:trPr>
          <w:cantSplit/>
        </w:trPr>
        <w:tc>
          <w:tcPr>
            <w:tcW w:w="5774" w:type="dxa"/>
            <w:gridSpan w:val="2"/>
            <w:tcBorders>
              <w:bottom w:val="single" w:sz="4" w:space="0" w:color="auto"/>
            </w:tcBorders>
          </w:tcPr>
          <w:p>
            <w:pPr>
              <w:pStyle w:val="yTableNAm"/>
              <w:keepNext/>
              <w:keepLines/>
              <w:tabs>
                <w:tab w:val="clear" w:pos="567"/>
                <w:tab w:val="right" w:leader="dot" w:pos="5717"/>
              </w:tabs>
              <w:spacing w:before="0"/>
              <w:ind w:left="198" w:hanging="198"/>
            </w:pPr>
            <w:r>
              <w:t xml:space="preserve">Rock Lobster </w:t>
            </w:r>
            <w:r>
              <w:tab/>
            </w:r>
          </w:p>
        </w:tc>
        <w:tc>
          <w:tcPr>
            <w:tcW w:w="1027" w:type="dxa"/>
            <w:tcBorders>
              <w:bottom w:val="single" w:sz="4" w:space="0" w:color="auto"/>
            </w:tcBorders>
          </w:tcPr>
          <w:p>
            <w:pPr>
              <w:pStyle w:val="yTableNAm"/>
              <w:keepNext/>
              <w:keepLines/>
              <w:tabs>
                <w:tab w:val="clear" w:pos="567"/>
                <w:tab w:val="left" w:leader="dot" w:pos="3557"/>
              </w:tabs>
              <w:spacing w:before="0"/>
              <w:ind w:right="-138"/>
              <w:jc w:val="both"/>
            </w:pPr>
            <w:r>
              <w:t>6</w:t>
            </w:r>
          </w:p>
        </w:tc>
      </w:tr>
    </w:tbl>
    <w:p>
      <w:pPr>
        <w:pStyle w:val="yFootnotesection"/>
        <w:spacing w:before="60"/>
      </w:pPr>
      <w:r>
        <w:tab/>
        <w:t>[Division 4 inserted in Gazette 1 Oct 2003 p. 4340; amended in Gazette 6 Jul 2007 p. 3389; 21 Nov 2008 p. 4927.]</w:t>
      </w:r>
    </w:p>
    <w:p>
      <w:pPr>
        <w:pStyle w:val="yHeading3"/>
        <w:spacing w:before="180"/>
      </w:pPr>
      <w:bookmarkStart w:id="4453" w:name="_Toc189988194"/>
      <w:bookmarkStart w:id="4454" w:name="_Toc192041777"/>
      <w:bookmarkStart w:id="4455" w:name="_Toc199571011"/>
      <w:bookmarkStart w:id="4456" w:name="_Toc199739010"/>
      <w:bookmarkStart w:id="4457" w:name="_Toc199815111"/>
      <w:bookmarkStart w:id="4458" w:name="_Toc215040918"/>
      <w:bookmarkStart w:id="4459" w:name="_Toc215041363"/>
      <w:bookmarkStart w:id="4460" w:name="_Toc222129571"/>
      <w:bookmarkStart w:id="4461" w:name="_Toc222223276"/>
      <w:bookmarkStart w:id="4462" w:name="_Toc225914528"/>
      <w:bookmarkStart w:id="4463" w:name="_Toc231282573"/>
      <w:bookmarkStart w:id="4464" w:name="_Toc231283017"/>
      <w:bookmarkStart w:id="4465" w:name="_Toc234899607"/>
      <w:bookmarkStart w:id="4466" w:name="_Toc236632889"/>
      <w:bookmarkStart w:id="4467" w:name="_Toc236720502"/>
      <w:bookmarkStart w:id="4468" w:name="_Toc237764701"/>
      <w:bookmarkStart w:id="4469" w:name="_Toc238356325"/>
      <w:bookmarkStart w:id="4470" w:name="_Toc238369030"/>
      <w:bookmarkStart w:id="4471" w:name="_Toc238375983"/>
      <w:bookmarkStart w:id="4472" w:name="_Toc240339307"/>
      <w:bookmarkStart w:id="4473" w:name="_Toc241993813"/>
      <w:bookmarkStart w:id="4474" w:name="_Toc243192956"/>
      <w:bookmarkStart w:id="4475" w:name="_Toc243295658"/>
      <w:bookmarkStart w:id="4476" w:name="_Toc245113231"/>
      <w:bookmarkStart w:id="4477" w:name="_Toc245198393"/>
      <w:bookmarkStart w:id="4478" w:name="_Toc245198842"/>
      <w:bookmarkStart w:id="4479" w:name="_Toc245199291"/>
      <w:bookmarkStart w:id="4480" w:name="_Toc248122323"/>
      <w:bookmarkStart w:id="4481" w:name="_Toc248122774"/>
      <w:bookmarkStart w:id="4482" w:name="_Toc253670761"/>
      <w:bookmarkStart w:id="4483" w:name="_Toc253671211"/>
      <w:bookmarkStart w:id="4484" w:name="_Toc254942985"/>
      <w:bookmarkStart w:id="4485" w:name="_Toc254943438"/>
      <w:r>
        <w:t>Division 5 — Molluscs</w:t>
      </w:r>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p>
    <w:p>
      <w:pPr>
        <w:pStyle w:val="yFootnoteheading"/>
        <w:keepNext/>
        <w:spacing w:before="80" w:after="120"/>
      </w:pPr>
      <w:r>
        <w:tab/>
        <w:t>[Heading inserted in Gazette 1 Oct 2003 p. 4340.]</w:t>
      </w:r>
    </w:p>
    <w:tbl>
      <w:tblPr>
        <w:tblW w:w="6885" w:type="dxa"/>
        <w:tblInd w:w="199" w:type="dxa"/>
        <w:tblLayout w:type="fixed"/>
        <w:tblCellMar>
          <w:left w:w="141" w:type="dxa"/>
          <w:right w:w="141" w:type="dxa"/>
        </w:tblCellMar>
        <w:tblLook w:val="0000" w:firstRow="0" w:lastRow="0" w:firstColumn="0" w:lastColumn="0" w:noHBand="0" w:noVBand="0"/>
      </w:tblPr>
      <w:tblGrid>
        <w:gridCol w:w="12"/>
        <w:gridCol w:w="4046"/>
        <w:gridCol w:w="1777"/>
        <w:gridCol w:w="1050"/>
      </w:tblGrid>
      <w:tr>
        <w:trPr>
          <w:gridBefore w:val="1"/>
          <w:wBefore w:w="12" w:type="dxa"/>
          <w:tblHeader/>
        </w:trPr>
        <w:tc>
          <w:tcPr>
            <w:tcW w:w="404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198" w:hanging="198"/>
              <w:jc w:val="center"/>
              <w:rPr>
                <w:b/>
                <w:bCs/>
              </w:rPr>
            </w:pPr>
            <w:r>
              <w:rPr>
                <w:b/>
                <w:bCs/>
              </w:rPr>
              <w:t>Fish</w:t>
            </w:r>
          </w:p>
        </w:tc>
        <w:tc>
          <w:tcPr>
            <w:tcW w:w="282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7"/>
              </w:tabs>
              <w:spacing w:before="0"/>
              <w:ind w:left="63"/>
              <w:jc w:val="center"/>
              <w:rPr>
                <w:b/>
                <w:bCs/>
              </w:rPr>
            </w:pPr>
            <w:r>
              <w:rPr>
                <w:b/>
                <w:bCs/>
              </w:rPr>
              <w:t>Species, or group of species, bag limit for one day</w:t>
            </w:r>
          </w:p>
        </w:tc>
      </w:tr>
      <w:tr>
        <w:trPr>
          <w:cantSplit/>
        </w:trPr>
        <w:tc>
          <w:tcPr>
            <w:tcW w:w="5835" w:type="dxa"/>
            <w:gridSpan w:val="3"/>
          </w:tcPr>
          <w:p>
            <w:pPr>
              <w:pStyle w:val="yTableNAm"/>
              <w:tabs>
                <w:tab w:val="clear" w:pos="567"/>
                <w:tab w:val="right" w:leader="dot" w:pos="5717"/>
              </w:tabs>
              <w:spacing w:before="0"/>
              <w:ind w:left="198" w:hanging="198"/>
            </w:pPr>
            <w:r>
              <w:t xml:space="preserve">Abalone, Brownlip and Greenlip (combined) </w:t>
            </w:r>
            <w:r>
              <w:tab/>
            </w:r>
          </w:p>
        </w:tc>
        <w:tc>
          <w:tcPr>
            <w:tcW w:w="1050" w:type="dxa"/>
          </w:tcPr>
          <w:p>
            <w:pPr>
              <w:pStyle w:val="yTableNAm"/>
              <w:tabs>
                <w:tab w:val="clear" w:pos="567"/>
                <w:tab w:val="left" w:leader="dot" w:pos="3557"/>
              </w:tabs>
              <w:spacing w:before="0"/>
              <w:ind w:right="85" w:firstLine="13"/>
            </w:pPr>
            <w:r>
              <w:t>5</w:t>
            </w:r>
          </w:p>
        </w:tc>
      </w:tr>
      <w:tr>
        <w:trPr>
          <w:cantSplit/>
        </w:trPr>
        <w:tc>
          <w:tcPr>
            <w:tcW w:w="5835" w:type="dxa"/>
            <w:gridSpan w:val="3"/>
          </w:tcPr>
          <w:p>
            <w:pPr>
              <w:pStyle w:val="yTableNAm"/>
              <w:tabs>
                <w:tab w:val="clear" w:pos="567"/>
                <w:tab w:val="right" w:leader="dot" w:pos="5717"/>
              </w:tabs>
              <w:spacing w:before="0"/>
              <w:ind w:left="198" w:hanging="198"/>
            </w:pPr>
            <w:r>
              <w:t xml:space="preserve">Abalone, other than Brownlip and Greenlip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Cuttlefish, Octopus and Squid (combined) </w:t>
            </w:r>
            <w:r>
              <w:tab/>
            </w:r>
          </w:p>
        </w:tc>
        <w:tc>
          <w:tcPr>
            <w:tcW w:w="1050" w:type="dxa"/>
          </w:tcPr>
          <w:p>
            <w:pPr>
              <w:pStyle w:val="yTableNAm"/>
              <w:tabs>
                <w:tab w:val="clear" w:pos="567"/>
                <w:tab w:val="left" w:leader="dot" w:pos="3557"/>
              </w:tabs>
              <w:spacing w:before="0"/>
              <w:ind w:right="85" w:firstLine="13"/>
            </w:pPr>
            <w:r>
              <w:t>15</w:t>
            </w:r>
          </w:p>
        </w:tc>
      </w:tr>
      <w:tr>
        <w:trPr>
          <w:cantSplit/>
        </w:trPr>
        <w:tc>
          <w:tcPr>
            <w:tcW w:w="5835" w:type="dxa"/>
            <w:gridSpan w:val="3"/>
          </w:tcPr>
          <w:p>
            <w:pPr>
              <w:pStyle w:val="yTableNAm"/>
              <w:tabs>
                <w:tab w:val="clear" w:pos="567"/>
                <w:tab w:val="right" w:leader="dot" w:pos="5717"/>
              </w:tabs>
              <w:spacing w:before="0"/>
              <w:ind w:left="198" w:hanging="198"/>
            </w:pPr>
            <w:r>
              <w:t xml:space="preserve">Mussel </w:t>
            </w:r>
            <w:r>
              <w:tab/>
            </w:r>
          </w:p>
        </w:tc>
        <w:tc>
          <w:tcPr>
            <w:tcW w:w="1050" w:type="dxa"/>
          </w:tcPr>
          <w:p>
            <w:pPr>
              <w:pStyle w:val="yTableNAm"/>
              <w:tabs>
                <w:tab w:val="clear" w:pos="567"/>
                <w:tab w:val="left" w:leader="dot" w:pos="3557"/>
              </w:tabs>
              <w:spacing w:before="0"/>
              <w:ind w:right="85" w:firstLine="13"/>
            </w:pPr>
            <w:r>
              <w:t>9 litres</w:t>
            </w:r>
          </w:p>
        </w:tc>
      </w:tr>
      <w:tr>
        <w:trPr>
          <w:cantSplit/>
        </w:trPr>
        <w:tc>
          <w:tcPr>
            <w:tcW w:w="5835" w:type="dxa"/>
            <w:gridSpan w:val="3"/>
          </w:tcPr>
          <w:p>
            <w:pPr>
              <w:pStyle w:val="yTableNAm"/>
              <w:tabs>
                <w:tab w:val="clear" w:pos="567"/>
                <w:tab w:val="right" w:leader="dot" w:pos="5717"/>
              </w:tabs>
              <w:spacing w:before="0"/>
              <w:ind w:left="198" w:hanging="198"/>
            </w:pPr>
            <w:r>
              <w:t xml:space="preserve">Oyster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Razorfish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Pr>
          <w:p>
            <w:pPr>
              <w:pStyle w:val="yTableNAm"/>
              <w:tabs>
                <w:tab w:val="clear" w:pos="567"/>
                <w:tab w:val="right" w:leader="dot" w:pos="5717"/>
              </w:tabs>
              <w:spacing w:before="0"/>
              <w:ind w:left="198" w:hanging="198"/>
            </w:pPr>
            <w:r>
              <w:t xml:space="preserve">Scallop </w:t>
            </w:r>
            <w:r>
              <w:tab/>
            </w:r>
          </w:p>
        </w:tc>
        <w:tc>
          <w:tcPr>
            <w:tcW w:w="1050" w:type="dxa"/>
          </w:tcPr>
          <w:p>
            <w:pPr>
              <w:pStyle w:val="yTableNAm"/>
              <w:tabs>
                <w:tab w:val="clear" w:pos="567"/>
                <w:tab w:val="left" w:leader="dot" w:pos="3557"/>
              </w:tabs>
              <w:spacing w:before="0"/>
              <w:ind w:right="85" w:firstLine="13"/>
            </w:pPr>
            <w:r>
              <w:t>20</w:t>
            </w:r>
          </w:p>
        </w:tc>
      </w:tr>
      <w:tr>
        <w:trPr>
          <w:cantSplit/>
        </w:trPr>
        <w:tc>
          <w:tcPr>
            <w:tcW w:w="5835" w:type="dxa"/>
            <w:gridSpan w:val="3"/>
            <w:tcBorders>
              <w:bottom w:val="single" w:sz="4" w:space="0" w:color="auto"/>
            </w:tcBorders>
          </w:tcPr>
          <w:p>
            <w:pPr>
              <w:pStyle w:val="yTableNAm"/>
              <w:tabs>
                <w:tab w:val="clear" w:pos="567"/>
                <w:tab w:val="right" w:leader="dot" w:pos="5717"/>
              </w:tabs>
              <w:spacing w:before="0"/>
              <w:ind w:left="198" w:hanging="198"/>
            </w:pPr>
            <w:r>
              <w:t xml:space="preserve">Ark Shell, Cockle, Pipis, Venus Clams and all </w:t>
            </w:r>
            <w:r>
              <w:br/>
              <w:t xml:space="preserve">other species of edible molluscs not specifically </w:t>
            </w:r>
            <w:r>
              <w:br/>
              <w:t xml:space="preserve">mentioned in this Division </w:t>
            </w:r>
            <w:r>
              <w:tab/>
            </w:r>
          </w:p>
        </w:tc>
        <w:tc>
          <w:tcPr>
            <w:tcW w:w="1050" w:type="dxa"/>
            <w:tcBorders>
              <w:bottom w:val="single" w:sz="4" w:space="0" w:color="auto"/>
            </w:tcBorders>
          </w:tcPr>
          <w:p>
            <w:pPr>
              <w:pStyle w:val="yTableNAm"/>
              <w:tabs>
                <w:tab w:val="clear" w:pos="567"/>
                <w:tab w:val="left" w:leader="dot" w:pos="3557"/>
              </w:tabs>
              <w:spacing w:before="0"/>
              <w:ind w:right="85" w:firstLine="13"/>
            </w:pPr>
            <w:r>
              <w:br/>
            </w:r>
            <w:r>
              <w:br/>
              <w:t>2 litres</w:t>
            </w:r>
          </w:p>
        </w:tc>
      </w:tr>
    </w:tbl>
    <w:p>
      <w:pPr>
        <w:pStyle w:val="yFootnotesection"/>
        <w:spacing w:before="60"/>
      </w:pPr>
      <w:r>
        <w:tab/>
        <w:t>[Division 5 inserted in Gazette 1 Oct 2003 p. 4340.]</w:t>
      </w:r>
    </w:p>
    <w:p>
      <w:pPr>
        <w:pStyle w:val="yHeading3"/>
        <w:spacing w:before="180"/>
      </w:pPr>
      <w:bookmarkStart w:id="4486" w:name="_Toc189988195"/>
      <w:bookmarkStart w:id="4487" w:name="_Toc192041778"/>
      <w:bookmarkStart w:id="4488" w:name="_Toc199571012"/>
      <w:bookmarkStart w:id="4489" w:name="_Toc199739011"/>
      <w:bookmarkStart w:id="4490" w:name="_Toc199815112"/>
      <w:bookmarkStart w:id="4491" w:name="_Toc215040919"/>
      <w:bookmarkStart w:id="4492" w:name="_Toc215041364"/>
      <w:bookmarkStart w:id="4493" w:name="_Toc222129572"/>
      <w:bookmarkStart w:id="4494" w:name="_Toc222223277"/>
      <w:bookmarkStart w:id="4495" w:name="_Toc225914529"/>
      <w:bookmarkStart w:id="4496" w:name="_Toc231282574"/>
      <w:bookmarkStart w:id="4497" w:name="_Toc231283018"/>
      <w:bookmarkStart w:id="4498" w:name="_Toc234899608"/>
      <w:bookmarkStart w:id="4499" w:name="_Toc236632890"/>
      <w:bookmarkStart w:id="4500" w:name="_Toc236720503"/>
      <w:bookmarkStart w:id="4501" w:name="_Toc237764702"/>
      <w:bookmarkStart w:id="4502" w:name="_Toc238356326"/>
      <w:bookmarkStart w:id="4503" w:name="_Toc238369031"/>
      <w:bookmarkStart w:id="4504" w:name="_Toc238375984"/>
      <w:bookmarkStart w:id="4505" w:name="_Toc240339308"/>
      <w:bookmarkStart w:id="4506" w:name="_Toc241993814"/>
      <w:bookmarkStart w:id="4507" w:name="_Toc243192957"/>
      <w:bookmarkStart w:id="4508" w:name="_Toc243295659"/>
      <w:bookmarkStart w:id="4509" w:name="_Toc245113232"/>
      <w:bookmarkStart w:id="4510" w:name="_Toc245198394"/>
      <w:bookmarkStart w:id="4511" w:name="_Toc245198843"/>
      <w:bookmarkStart w:id="4512" w:name="_Toc245199292"/>
      <w:bookmarkStart w:id="4513" w:name="_Toc248122324"/>
      <w:bookmarkStart w:id="4514" w:name="_Toc248122775"/>
      <w:bookmarkStart w:id="4515" w:name="_Toc253670762"/>
      <w:bookmarkStart w:id="4516" w:name="_Toc253671212"/>
      <w:bookmarkStart w:id="4517" w:name="_Toc254942986"/>
      <w:bookmarkStart w:id="4518" w:name="_Toc254943439"/>
      <w:r>
        <w:t>Division 6 — Miscellaneous</w:t>
      </w:r>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p>
    <w:p>
      <w:pPr>
        <w:pStyle w:val="yFootnoteheading"/>
        <w:keepNext/>
        <w:spacing w:before="80" w:after="120"/>
      </w:pPr>
      <w:r>
        <w:tab/>
        <w:t>[Heading inserted in Gazette 1 Oct 2003 p. 4341.]</w:t>
      </w:r>
    </w:p>
    <w:tbl>
      <w:tblPr>
        <w:tblW w:w="6815" w:type="dxa"/>
        <w:tblInd w:w="283" w:type="dxa"/>
        <w:tblLayout w:type="fixed"/>
        <w:tblCellMar>
          <w:left w:w="141" w:type="dxa"/>
          <w:right w:w="141" w:type="dxa"/>
        </w:tblCellMar>
        <w:tblLook w:val="0000" w:firstRow="0" w:lastRow="0" w:firstColumn="0" w:lastColumn="0" w:noHBand="0" w:noVBand="0"/>
      </w:tblPr>
      <w:tblGrid>
        <w:gridCol w:w="3974"/>
        <w:gridCol w:w="1800"/>
        <w:gridCol w:w="1041"/>
      </w:tblGrid>
      <w:tr>
        <w:trPr>
          <w:tblHeader/>
        </w:trPr>
        <w:tc>
          <w:tcPr>
            <w:tcW w:w="3974" w:type="dxa"/>
            <w:tcBorders>
              <w:top w:val="single" w:sz="8" w:space="0" w:color="auto"/>
            </w:tcBorders>
            <w:tcMar>
              <w:left w:w="57" w:type="dxa"/>
              <w:right w:w="57" w:type="dxa"/>
            </w:tcMar>
            <w:vAlign w:val="center"/>
          </w:tcPr>
          <w:p>
            <w:pPr>
              <w:pStyle w:val="yTableNAm"/>
              <w:tabs>
                <w:tab w:val="clear" w:pos="567"/>
                <w:tab w:val="left" w:pos="557"/>
                <w:tab w:val="left" w:pos="677"/>
                <w:tab w:val="left" w:leader="dot" w:pos="3557"/>
              </w:tabs>
              <w:spacing w:before="0"/>
              <w:ind w:left="677" w:right="112" w:hanging="797"/>
              <w:jc w:val="center"/>
              <w:rPr>
                <w:b/>
                <w:bCs/>
              </w:rPr>
            </w:pPr>
            <w:r>
              <w:rPr>
                <w:b/>
                <w:bCs/>
              </w:rPr>
              <w:t>Fish</w:t>
            </w:r>
          </w:p>
        </w:tc>
        <w:tc>
          <w:tcPr>
            <w:tcW w:w="2841" w:type="dxa"/>
            <w:gridSpan w:val="2"/>
            <w:tcBorders>
              <w:top w:val="single" w:sz="8" w:space="0" w:color="auto"/>
            </w:tcBorders>
            <w:tcMar>
              <w:left w:w="57" w:type="dxa"/>
              <w:right w:w="57" w:type="dxa"/>
            </w:tcMar>
            <w:vAlign w:val="center"/>
          </w:tcPr>
          <w:p>
            <w:pPr>
              <w:pStyle w:val="yTableNAm"/>
              <w:tabs>
                <w:tab w:val="clear" w:pos="567"/>
                <w:tab w:val="left" w:leader="dot" w:pos="3557"/>
              </w:tabs>
              <w:spacing w:before="0"/>
              <w:ind w:left="63" w:right="-60"/>
              <w:jc w:val="center"/>
              <w:rPr>
                <w:b/>
                <w:bCs/>
              </w:rPr>
            </w:pPr>
            <w:r>
              <w:rPr>
                <w:b/>
                <w:bCs/>
              </w:rPr>
              <w:t>Species, or group of species, bag limit for one day</w:t>
            </w:r>
          </w:p>
        </w:tc>
      </w:tr>
      <w:tr>
        <w:trPr>
          <w:cantSplit/>
        </w:trPr>
        <w:tc>
          <w:tcPr>
            <w:tcW w:w="5774" w:type="dxa"/>
            <w:gridSpan w:val="2"/>
            <w:tcBorders>
              <w:top w:val="single" w:sz="8" w:space="0" w:color="auto"/>
              <w:bottom w:val="single" w:sz="8" w:space="0" w:color="auto"/>
            </w:tcBorders>
          </w:tcPr>
          <w:p>
            <w:pPr>
              <w:pStyle w:val="yTableNAm"/>
              <w:tabs>
                <w:tab w:val="clear" w:pos="567"/>
                <w:tab w:val="right" w:leader="dot" w:pos="5717"/>
              </w:tabs>
              <w:spacing w:before="0"/>
              <w:ind w:left="198" w:hanging="198"/>
            </w:pPr>
            <w:r>
              <w:t xml:space="preserve">Sea Urchin </w:t>
            </w:r>
            <w:r>
              <w:tab/>
            </w:r>
          </w:p>
        </w:tc>
        <w:tc>
          <w:tcPr>
            <w:tcW w:w="1041" w:type="dxa"/>
            <w:tcBorders>
              <w:top w:val="single" w:sz="8" w:space="0" w:color="auto"/>
              <w:bottom w:val="single" w:sz="8" w:space="0" w:color="auto"/>
            </w:tcBorders>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Pr>
      <w:bookmarkStart w:id="4519" w:name="_Toc189988196"/>
      <w:bookmarkStart w:id="4520" w:name="_Toc192041779"/>
      <w:bookmarkStart w:id="4521" w:name="_Toc199571013"/>
      <w:bookmarkStart w:id="4522" w:name="_Toc199739012"/>
      <w:bookmarkStart w:id="4523" w:name="_Toc199815113"/>
      <w:bookmarkStart w:id="4524" w:name="_Toc215040920"/>
      <w:bookmarkStart w:id="4525" w:name="_Toc215041365"/>
      <w:bookmarkStart w:id="4526" w:name="_Toc222129573"/>
      <w:bookmarkStart w:id="4527" w:name="_Toc222223278"/>
      <w:bookmarkStart w:id="4528" w:name="_Toc225914530"/>
      <w:bookmarkStart w:id="4529" w:name="_Toc231282575"/>
      <w:bookmarkStart w:id="4530" w:name="_Toc231283019"/>
      <w:bookmarkStart w:id="4531" w:name="_Toc234899609"/>
      <w:bookmarkStart w:id="4532" w:name="_Toc236632891"/>
      <w:bookmarkStart w:id="4533" w:name="_Toc236720504"/>
      <w:bookmarkStart w:id="4534" w:name="_Toc237764703"/>
      <w:bookmarkStart w:id="4535" w:name="_Toc238356327"/>
      <w:bookmarkStart w:id="4536" w:name="_Toc238369032"/>
      <w:bookmarkStart w:id="4537" w:name="_Toc238375985"/>
      <w:bookmarkStart w:id="4538" w:name="_Toc240339309"/>
      <w:bookmarkStart w:id="4539" w:name="_Toc241993815"/>
      <w:bookmarkStart w:id="4540" w:name="_Toc243192958"/>
      <w:bookmarkStart w:id="4541" w:name="_Toc243295660"/>
      <w:bookmarkStart w:id="4542" w:name="_Toc245113233"/>
      <w:bookmarkStart w:id="4543" w:name="_Toc245198395"/>
      <w:bookmarkStart w:id="4544" w:name="_Toc245198844"/>
      <w:bookmarkStart w:id="4545" w:name="_Toc245199293"/>
      <w:bookmarkStart w:id="4546" w:name="_Toc248122325"/>
      <w:bookmarkStart w:id="4547" w:name="_Toc248122776"/>
      <w:bookmarkStart w:id="4548" w:name="_Toc253670763"/>
      <w:bookmarkStart w:id="4549" w:name="_Toc253671213"/>
      <w:bookmarkStart w:id="4550" w:name="_Toc254942987"/>
      <w:bookmarkStart w:id="4551" w:name="_Toc254943440"/>
      <w:r>
        <w:rPr>
          <w:rStyle w:val="CharSDivNo"/>
          <w:sz w:val="28"/>
        </w:rPr>
        <w:t>Part 4</w:t>
      </w:r>
      <w:r>
        <w:t> — </w:t>
      </w:r>
      <w:r>
        <w:rPr>
          <w:rStyle w:val="CharSDivText"/>
          <w:sz w:val="28"/>
        </w:rPr>
        <w:t>Bag limits in the South Coast Region</w:t>
      </w:r>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p>
    <w:p>
      <w:pPr>
        <w:pStyle w:val="yShoulderClause"/>
        <w:keepNext/>
      </w:pPr>
      <w:r>
        <w:t>[Reg. 64ZAA]</w:t>
      </w:r>
    </w:p>
    <w:p>
      <w:pPr>
        <w:pStyle w:val="yFootnoteheading"/>
        <w:keepNext/>
      </w:pPr>
      <w:r>
        <w:tab/>
        <w:t>[Heading inserted in Gazette 22 Dec 2005 p. 6235.]</w:t>
      </w:r>
    </w:p>
    <w:p>
      <w:pPr>
        <w:pStyle w:val="yHeading3"/>
      </w:pPr>
      <w:bookmarkStart w:id="4552" w:name="_Toc189988197"/>
      <w:bookmarkStart w:id="4553" w:name="_Toc192041780"/>
      <w:bookmarkStart w:id="4554" w:name="_Toc199571014"/>
      <w:bookmarkStart w:id="4555" w:name="_Toc199739013"/>
      <w:bookmarkStart w:id="4556" w:name="_Toc199815114"/>
      <w:bookmarkStart w:id="4557" w:name="_Toc215040921"/>
      <w:bookmarkStart w:id="4558" w:name="_Toc215041366"/>
      <w:bookmarkStart w:id="4559" w:name="_Toc222129574"/>
      <w:bookmarkStart w:id="4560" w:name="_Toc222223279"/>
      <w:bookmarkStart w:id="4561" w:name="_Toc225914531"/>
      <w:bookmarkStart w:id="4562" w:name="_Toc231282576"/>
      <w:bookmarkStart w:id="4563" w:name="_Toc231283020"/>
      <w:bookmarkStart w:id="4564" w:name="_Toc234899610"/>
      <w:bookmarkStart w:id="4565" w:name="_Toc236632892"/>
      <w:bookmarkStart w:id="4566" w:name="_Toc236720505"/>
      <w:bookmarkStart w:id="4567" w:name="_Toc237764704"/>
      <w:bookmarkStart w:id="4568" w:name="_Toc238356328"/>
      <w:bookmarkStart w:id="4569" w:name="_Toc238369033"/>
      <w:bookmarkStart w:id="4570" w:name="_Toc238375986"/>
      <w:bookmarkStart w:id="4571" w:name="_Toc240339310"/>
      <w:bookmarkStart w:id="4572" w:name="_Toc241993816"/>
      <w:bookmarkStart w:id="4573" w:name="_Toc243192959"/>
      <w:bookmarkStart w:id="4574" w:name="_Toc243295661"/>
      <w:bookmarkStart w:id="4575" w:name="_Toc245113234"/>
      <w:bookmarkStart w:id="4576" w:name="_Toc245198396"/>
      <w:bookmarkStart w:id="4577" w:name="_Toc245198845"/>
      <w:bookmarkStart w:id="4578" w:name="_Toc245199294"/>
      <w:bookmarkStart w:id="4579" w:name="_Toc248122326"/>
      <w:bookmarkStart w:id="4580" w:name="_Toc248122777"/>
      <w:bookmarkStart w:id="4581" w:name="_Toc253670764"/>
      <w:bookmarkStart w:id="4582" w:name="_Toc253671214"/>
      <w:bookmarkStart w:id="4583" w:name="_Toc254942988"/>
      <w:bookmarkStart w:id="4584" w:name="_Toc254943441"/>
      <w:r>
        <w:t>Division 1 — Grouped bag limit of 7 fish</w:t>
      </w:r>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p>
    <w:p>
      <w:pPr>
        <w:pStyle w:val="yFootnoteheading"/>
        <w:keepNext/>
        <w:spacing w:after="120"/>
      </w:pPr>
      <w:r>
        <w:tab/>
        <w:t>[Heading inserted in Gazette 22 Dec 2005 p. 6235.]</w:t>
      </w:r>
    </w:p>
    <w:tbl>
      <w:tblPr>
        <w:tblW w:w="0" w:type="auto"/>
        <w:tblInd w:w="284" w:type="dxa"/>
        <w:tblLayout w:type="fixed"/>
        <w:tblCellMar>
          <w:left w:w="142" w:type="dxa"/>
          <w:right w:w="142" w:type="dxa"/>
        </w:tblCellMar>
        <w:tblLook w:val="0000" w:firstRow="0" w:lastRow="0" w:firstColumn="0" w:lastColumn="0" w:noHBand="0" w:noVBand="0"/>
      </w:tblPr>
      <w:tblGrid>
        <w:gridCol w:w="4111"/>
        <w:gridCol w:w="427"/>
        <w:gridCol w:w="849"/>
        <w:gridCol w:w="567"/>
        <w:gridCol w:w="850"/>
      </w:tblGrid>
      <w:tr>
        <w:trPr>
          <w:cantSplit/>
          <w:tblHeader/>
        </w:trPr>
        <w:tc>
          <w:tcPr>
            <w:tcW w:w="4111" w:type="dxa"/>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Fish</w:t>
            </w:r>
          </w:p>
        </w:tc>
        <w:tc>
          <w:tcPr>
            <w:tcW w:w="1276"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Species, or group of species, bag limit for one day</w:t>
            </w:r>
          </w:p>
        </w:tc>
        <w:tc>
          <w:tcPr>
            <w:tcW w:w="1417" w:type="dxa"/>
            <w:gridSpan w:val="2"/>
            <w:tcBorders>
              <w:top w:val="single" w:sz="8" w:space="0" w:color="auto"/>
              <w:bottom w:val="single" w:sz="8" w:space="0" w:color="auto"/>
            </w:tcBorders>
            <w:tcMar>
              <w:left w:w="57" w:type="dxa"/>
              <w:right w:w="57" w:type="dxa"/>
            </w:tcMar>
            <w:vAlign w:val="center"/>
          </w:tcPr>
          <w:p>
            <w:pPr>
              <w:pStyle w:val="yTableNAm"/>
              <w:spacing w:before="0"/>
              <w:jc w:val="center"/>
              <w:rPr>
                <w:b/>
                <w:bCs/>
              </w:rPr>
            </w:pPr>
            <w:r>
              <w:rPr>
                <w:b/>
                <w:bCs/>
              </w:rPr>
              <w:t>Grouped bag limit of all species in the Division for one day</w:t>
            </w:r>
          </w:p>
        </w:tc>
      </w:tr>
      <w:tr>
        <w:trPr>
          <w:cantSplit/>
        </w:trPr>
        <w:tc>
          <w:tcPr>
            <w:tcW w:w="4538" w:type="dxa"/>
            <w:gridSpan w:val="2"/>
          </w:tcPr>
          <w:p>
            <w:pPr>
              <w:pStyle w:val="yTableNAm"/>
              <w:tabs>
                <w:tab w:val="clear" w:pos="567"/>
                <w:tab w:val="right" w:leader="dot" w:pos="4536"/>
              </w:tabs>
              <w:spacing w:before="0"/>
              <w:ind w:left="198" w:hanging="198"/>
            </w:pPr>
            <w:r>
              <w:t xml:space="preserve">Billfish, Sailfish, Spearfish and Marlins and Swordfish (combined) </w:t>
            </w:r>
            <w:r>
              <w:tab/>
            </w:r>
          </w:p>
        </w:tc>
        <w:tc>
          <w:tcPr>
            <w:tcW w:w="849" w:type="dxa"/>
          </w:tcPr>
          <w:p>
            <w:pPr>
              <w:pStyle w:val="yTableNAm"/>
              <w:tabs>
                <w:tab w:val="clear" w:pos="567"/>
              </w:tabs>
              <w:spacing w:before="0"/>
            </w:pPr>
            <w:r>
              <w:br/>
              <w:t>1</w:t>
            </w:r>
          </w:p>
        </w:tc>
        <w:tc>
          <w:tcPr>
            <w:tcW w:w="567" w:type="dxa"/>
            <w:vMerge w:val="restart"/>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850" w:type="dxa"/>
            <w:vMerge w:val="restart"/>
          </w:tcPr>
          <w:p>
            <w:pPr>
              <w:pStyle w:val="yTableNAm"/>
              <w:spacing w:before="0"/>
            </w:pPr>
            <w:r>
              <w:br/>
            </w:r>
            <w:r>
              <w:br/>
            </w:r>
            <w:r>
              <w:br/>
            </w:r>
            <w:r>
              <w:br/>
            </w:r>
            <w:r>
              <w:br/>
            </w:r>
            <w:r>
              <w:br/>
            </w:r>
            <w:r>
              <w:br/>
            </w:r>
            <w:r>
              <w:br/>
            </w:r>
            <w:r>
              <w:br/>
            </w:r>
            <w:r>
              <w:br/>
              <w:t>7</w:t>
            </w:r>
          </w:p>
        </w:tc>
      </w:tr>
      <w:tr>
        <w:trPr>
          <w:cantSplit/>
        </w:trPr>
        <w:tc>
          <w:tcPr>
            <w:tcW w:w="4538" w:type="dxa"/>
            <w:gridSpan w:val="2"/>
          </w:tcPr>
          <w:p>
            <w:pPr>
              <w:pStyle w:val="yTableNAm"/>
              <w:tabs>
                <w:tab w:val="clear" w:pos="567"/>
                <w:tab w:val="right" w:leader="dot" w:pos="4536"/>
              </w:tabs>
              <w:spacing w:before="0"/>
              <w:ind w:left="198" w:hanging="198"/>
            </w:pPr>
            <w:r>
              <w:t xml:space="preserve">Boarfish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Cobbler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except Grey Banded Rock Cod </w:t>
            </w:r>
            <w:r>
              <w:br/>
              <w:t xml:space="preserve">(combined) </w:t>
            </w:r>
            <w:r>
              <w:tab/>
            </w:r>
          </w:p>
        </w:tc>
        <w:tc>
          <w:tcPr>
            <w:tcW w:w="849" w:type="dxa"/>
          </w:tcPr>
          <w:p>
            <w:pPr>
              <w:pStyle w:val="yTableNAm"/>
              <w:tabs>
                <w:tab w:val="clear" w:pos="567"/>
              </w:tabs>
              <w:spacing w:before="0"/>
            </w:pPr>
            <w:r>
              <w:b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Cod classified as </w:t>
            </w:r>
            <w:r>
              <w:rPr>
                <w:i/>
              </w:rPr>
              <w:t>Epinephelus</w:t>
            </w:r>
            <w:r>
              <w:t xml:space="preserve"> spp., in excess of 30 kg in weight or 1000 mm in length </w:t>
            </w:r>
            <w:r>
              <w:tab/>
            </w:r>
          </w:p>
        </w:tc>
        <w:tc>
          <w:tcPr>
            <w:tcW w:w="849" w:type="dxa"/>
          </w:tcPr>
          <w:p>
            <w:pPr>
              <w:pStyle w:val="yTableNAm"/>
              <w:tabs>
                <w:tab w:val="clear" w:pos="567"/>
              </w:tabs>
              <w:spacing w:before="0"/>
            </w:pPr>
            <w:r>
              <w:br/>
              <w:t>0</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Dhufish, West Australian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Dolphinfish (Mahi Mahi)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Groper, Blue </w:t>
            </w:r>
            <w:r>
              <w:tab/>
            </w:r>
          </w:p>
        </w:tc>
        <w:tc>
          <w:tcPr>
            <w:tcW w:w="849" w:type="dxa"/>
          </w:tcPr>
          <w:p>
            <w:pPr>
              <w:pStyle w:val="yTableNAm"/>
              <w:tabs>
                <w:tab w:val="clear" w:pos="567"/>
              </w:tabs>
              <w:spacing w:before="0"/>
            </w:pPr>
            <w:r>
              <w:t>1</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Hapuku, Trevalla, Bass Groper and Grey Banded Rock Cod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Mulloway </w:t>
            </w:r>
            <w:r>
              <w:tab/>
            </w:r>
          </w:p>
        </w:tc>
        <w:tc>
          <w:tcPr>
            <w:tcW w:w="849" w:type="dxa"/>
          </w:tcPr>
          <w:p>
            <w:pPr>
              <w:pStyle w:val="yTableNAm"/>
              <w:tabs>
                <w:tab w:val="clear" w:pos="567"/>
              </w:tabs>
              <w:spacing w:before="0"/>
            </w:pPr>
            <w: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Samson Fish, Amberjack and Yellowtail Kingfish (combined) </w:t>
            </w:r>
            <w:r>
              <w:tab/>
            </w:r>
          </w:p>
        </w:tc>
        <w:tc>
          <w:tcPr>
            <w:tcW w:w="849" w:type="dxa"/>
          </w:tcPr>
          <w:p>
            <w:pPr>
              <w:pStyle w:val="yTableNAm"/>
              <w:tabs>
                <w:tab w:val="clear" w:pos="567"/>
              </w:tabs>
              <w:spacing w:before="0"/>
            </w:pPr>
            <w:r>
              <w:br/>
              <w:t>2</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Pink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Snapper, Queen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Sharks and Rays (combined) </w:t>
            </w:r>
            <w:r>
              <w:tab/>
            </w:r>
          </w:p>
        </w:tc>
        <w:tc>
          <w:tcPr>
            <w:tcW w:w="849" w:type="dxa"/>
          </w:tcPr>
          <w:p>
            <w:pPr>
              <w:pStyle w:val="yTableNAm"/>
              <w:tabs>
                <w:tab w:val="clear" w:pos="567"/>
              </w:tabs>
              <w:spacing w:before="0"/>
            </w:pPr>
            <w:r>
              <w:t>2</w:t>
            </w:r>
          </w:p>
        </w:tc>
        <w:tc>
          <w:tcPr>
            <w:tcW w:w="567" w:type="dxa"/>
            <w:vMerge/>
          </w:tcPr>
          <w:p>
            <w:pPr>
              <w:pStyle w:val="yTableNAm"/>
              <w:keepNext/>
              <w:keepLines/>
              <w:spacing w:before="0"/>
            </w:pPr>
          </w:p>
        </w:tc>
        <w:tc>
          <w:tcPr>
            <w:tcW w:w="850" w:type="dxa"/>
            <w:vMerge/>
          </w:tcPr>
          <w:p>
            <w:pPr>
              <w:pStyle w:val="yTableNAm"/>
              <w:keepNext/>
              <w:keepLines/>
              <w:spacing w:before="0"/>
            </w:pPr>
          </w:p>
        </w:tc>
      </w:tr>
      <w:tr>
        <w:trPr>
          <w:cantSplit/>
        </w:trPr>
        <w:tc>
          <w:tcPr>
            <w:tcW w:w="4538" w:type="dxa"/>
            <w:gridSpan w:val="2"/>
          </w:tcPr>
          <w:p>
            <w:pPr>
              <w:pStyle w:val="yTableNAm"/>
              <w:tabs>
                <w:tab w:val="clear" w:pos="567"/>
                <w:tab w:val="right" w:leader="dot" w:pos="4536"/>
              </w:tabs>
              <w:spacing w:before="0"/>
              <w:ind w:left="198" w:hanging="198"/>
            </w:pPr>
            <w:r>
              <w:t xml:space="preserve">Trout, Brown and Rainbow (combined) </w:t>
            </w:r>
            <w:r>
              <w:tab/>
            </w:r>
          </w:p>
        </w:tc>
        <w:tc>
          <w:tcPr>
            <w:tcW w:w="849" w:type="dxa"/>
          </w:tcPr>
          <w:p>
            <w:pPr>
              <w:pStyle w:val="yTableNAm"/>
              <w:tabs>
                <w:tab w:val="clear" w:pos="567"/>
              </w:tabs>
              <w:spacing w:before="0"/>
            </w:pPr>
            <w:r>
              <w:t>4</w:t>
            </w:r>
          </w:p>
        </w:tc>
        <w:tc>
          <w:tcPr>
            <w:tcW w:w="567" w:type="dxa"/>
            <w:vMerge/>
          </w:tcPr>
          <w:p>
            <w:pPr>
              <w:pStyle w:val="yTableNAm"/>
              <w:spacing w:before="0"/>
            </w:pPr>
          </w:p>
        </w:tc>
        <w:tc>
          <w:tcPr>
            <w:tcW w:w="850" w:type="dxa"/>
            <w:vMerge/>
          </w:tcPr>
          <w:p>
            <w:pPr>
              <w:pStyle w:val="yTableNAm"/>
              <w:spacing w:before="0"/>
            </w:pPr>
          </w:p>
        </w:tc>
      </w:tr>
      <w:tr>
        <w:trPr>
          <w:cantSplit/>
        </w:trPr>
        <w:tc>
          <w:tcPr>
            <w:tcW w:w="4538" w:type="dxa"/>
            <w:gridSpan w:val="2"/>
            <w:tcBorders>
              <w:bottom w:val="single" w:sz="8" w:space="0" w:color="auto"/>
            </w:tcBorders>
          </w:tcPr>
          <w:p>
            <w:pPr>
              <w:pStyle w:val="yTableNAm"/>
              <w:tabs>
                <w:tab w:val="clear" w:pos="567"/>
                <w:tab w:val="right" w:leader="dot" w:pos="4536"/>
              </w:tabs>
              <w:spacing w:before="0"/>
              <w:ind w:left="198" w:hanging="198"/>
            </w:pPr>
            <w:r>
              <w:t xml:space="preserve">Tuna, Southern Bluefin, Yellowfin and Bigeye (combined) </w:t>
            </w:r>
            <w:r>
              <w:tab/>
            </w:r>
          </w:p>
        </w:tc>
        <w:tc>
          <w:tcPr>
            <w:tcW w:w="849" w:type="dxa"/>
            <w:tcBorders>
              <w:bottom w:val="single" w:sz="8" w:space="0" w:color="auto"/>
            </w:tcBorders>
          </w:tcPr>
          <w:p>
            <w:pPr>
              <w:pStyle w:val="yTableNAm"/>
              <w:tabs>
                <w:tab w:val="clear" w:pos="567"/>
              </w:tabs>
              <w:spacing w:before="0"/>
            </w:pPr>
            <w:r>
              <w:br/>
              <w:t>2</w:t>
            </w:r>
          </w:p>
        </w:tc>
        <w:tc>
          <w:tcPr>
            <w:tcW w:w="567" w:type="dxa"/>
            <w:vMerge/>
            <w:tcBorders>
              <w:bottom w:val="single" w:sz="8" w:space="0" w:color="auto"/>
            </w:tcBorders>
          </w:tcPr>
          <w:p>
            <w:pPr>
              <w:pStyle w:val="yTableNAm"/>
              <w:spacing w:before="0"/>
            </w:pPr>
          </w:p>
        </w:tc>
        <w:tc>
          <w:tcPr>
            <w:tcW w:w="850" w:type="dxa"/>
            <w:vMerge/>
            <w:tcBorders>
              <w:bottom w:val="single" w:sz="8" w:space="0" w:color="auto"/>
            </w:tcBorders>
          </w:tcPr>
          <w:p>
            <w:pPr>
              <w:pStyle w:val="yTableNAm"/>
              <w:spacing w:before="0"/>
            </w:pPr>
          </w:p>
        </w:tc>
      </w:tr>
    </w:tbl>
    <w:p>
      <w:pPr>
        <w:pStyle w:val="yFootnotesection"/>
      </w:pPr>
      <w:r>
        <w:tab/>
        <w:t>[Division 1 inserted in Gazette 22 Dec 2005 p. 6235.]</w:t>
      </w:r>
    </w:p>
    <w:p>
      <w:pPr>
        <w:pStyle w:val="yHeading3"/>
      </w:pPr>
      <w:bookmarkStart w:id="4585" w:name="_Toc189988198"/>
      <w:bookmarkStart w:id="4586" w:name="_Toc192041781"/>
      <w:bookmarkStart w:id="4587" w:name="_Toc199571015"/>
      <w:bookmarkStart w:id="4588" w:name="_Toc199739014"/>
      <w:bookmarkStart w:id="4589" w:name="_Toc199815115"/>
      <w:bookmarkStart w:id="4590" w:name="_Toc215040922"/>
      <w:bookmarkStart w:id="4591" w:name="_Toc215041367"/>
      <w:bookmarkStart w:id="4592" w:name="_Toc222129575"/>
      <w:bookmarkStart w:id="4593" w:name="_Toc222223280"/>
      <w:bookmarkStart w:id="4594" w:name="_Toc225914532"/>
      <w:bookmarkStart w:id="4595" w:name="_Toc231282577"/>
      <w:bookmarkStart w:id="4596" w:name="_Toc231283021"/>
      <w:bookmarkStart w:id="4597" w:name="_Toc234899611"/>
      <w:bookmarkStart w:id="4598" w:name="_Toc236632893"/>
      <w:bookmarkStart w:id="4599" w:name="_Toc236720506"/>
      <w:bookmarkStart w:id="4600" w:name="_Toc237764705"/>
      <w:bookmarkStart w:id="4601" w:name="_Toc238356329"/>
      <w:bookmarkStart w:id="4602" w:name="_Toc238369034"/>
      <w:bookmarkStart w:id="4603" w:name="_Toc238375987"/>
      <w:bookmarkStart w:id="4604" w:name="_Toc240339311"/>
      <w:bookmarkStart w:id="4605" w:name="_Toc241993817"/>
      <w:bookmarkStart w:id="4606" w:name="_Toc243192960"/>
      <w:bookmarkStart w:id="4607" w:name="_Toc243295662"/>
      <w:bookmarkStart w:id="4608" w:name="_Toc245113235"/>
      <w:bookmarkStart w:id="4609" w:name="_Toc245198397"/>
      <w:bookmarkStart w:id="4610" w:name="_Toc245198846"/>
      <w:bookmarkStart w:id="4611" w:name="_Toc245199295"/>
      <w:bookmarkStart w:id="4612" w:name="_Toc248122327"/>
      <w:bookmarkStart w:id="4613" w:name="_Toc248122778"/>
      <w:bookmarkStart w:id="4614" w:name="_Toc253670765"/>
      <w:bookmarkStart w:id="4615" w:name="_Toc253671215"/>
      <w:bookmarkStart w:id="4616" w:name="_Toc254942989"/>
      <w:bookmarkStart w:id="4617" w:name="_Toc254943442"/>
      <w:r>
        <w:t>Division 2 — Grouped bag limit of 16 fish</w:t>
      </w:r>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p>
    <w:p>
      <w:pPr>
        <w:pStyle w:val="yFootnoteheading"/>
        <w:keepNext/>
        <w:spacing w:after="120"/>
      </w:pPr>
      <w:r>
        <w:tab/>
        <w:t>[Heading inserted in Gazette 22 Dec 2005 p. 6236.]</w:t>
      </w:r>
    </w:p>
    <w:tbl>
      <w:tblPr>
        <w:tblW w:w="0" w:type="auto"/>
        <w:tblInd w:w="284" w:type="dxa"/>
        <w:tblLayout w:type="fixed"/>
        <w:tblCellMar>
          <w:left w:w="142" w:type="dxa"/>
          <w:right w:w="142" w:type="dxa"/>
        </w:tblCellMar>
        <w:tblLook w:val="0000" w:firstRow="0" w:lastRow="0" w:firstColumn="0" w:lastColumn="0" w:noHBand="0" w:noVBand="0"/>
      </w:tblPr>
      <w:tblGrid>
        <w:gridCol w:w="4296"/>
        <w:gridCol w:w="362"/>
        <w:gridCol w:w="869"/>
        <w:gridCol w:w="91"/>
        <w:gridCol w:w="600"/>
        <w:gridCol w:w="728"/>
      </w:tblGrid>
      <w:tr>
        <w:trPr>
          <w:cantSplit/>
          <w:tblHeader/>
        </w:trPr>
        <w:tc>
          <w:tcPr>
            <w:tcW w:w="4296"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1231"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Species, or group of species, bag limit for one day</w:t>
            </w:r>
          </w:p>
        </w:tc>
        <w:tc>
          <w:tcPr>
            <w:tcW w:w="1419"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658" w:type="dxa"/>
            <w:gridSpan w:val="2"/>
          </w:tcPr>
          <w:p>
            <w:pPr>
              <w:pStyle w:val="yTableNAm"/>
              <w:tabs>
                <w:tab w:val="clear" w:pos="567"/>
                <w:tab w:val="right" w:leader="dot" w:pos="4876"/>
              </w:tabs>
              <w:spacing w:before="0"/>
              <w:ind w:left="198" w:hanging="198"/>
            </w:pPr>
            <w:r>
              <w:t xml:space="preserve">Bonito, Leaping and Oriental and any Tuna (combined) </w:t>
            </w:r>
            <w:r>
              <w:tab/>
            </w:r>
          </w:p>
        </w:tc>
        <w:tc>
          <w:tcPr>
            <w:tcW w:w="960" w:type="dxa"/>
            <w:gridSpan w:val="2"/>
          </w:tcPr>
          <w:p>
            <w:pPr>
              <w:pStyle w:val="yTableNAm"/>
              <w:tabs>
                <w:tab w:val="clear" w:pos="567"/>
                <w:tab w:val="left" w:leader="dot" w:pos="3796"/>
              </w:tabs>
              <w:spacing w:before="0"/>
            </w:pPr>
            <w:r>
              <w:br/>
              <w:t>8</w:t>
            </w:r>
          </w:p>
        </w:tc>
        <w:tc>
          <w:tcPr>
            <w:tcW w:w="600" w:type="dxa"/>
            <w:vMerge w:val="restart"/>
            <w:tcBorders>
              <w:top w:val="single" w:sz="8" w:space="0" w:color="auto"/>
            </w:tcBorders>
          </w:tcPr>
          <w:p>
            <w:pPr>
              <w:pStyle w:val="yTableNAm"/>
              <w:tabs>
                <w:tab w:val="clear" w:pos="567"/>
                <w:tab w:val="left" w:leader="dot" w:pos="3796"/>
              </w:tabs>
              <w:spacing w:before="0"/>
              <w:ind w:left="13" w:hanging="13"/>
            </w:pPr>
            <w:r>
              <w:rPr>
                <w:noProof/>
                <w:lang w:eastAsia="en-AU"/>
              </w:rPr>
              <w:drawing>
                <wp:inline distT="0" distB="0" distL="0" distR="0">
                  <wp:extent cx="171450" cy="3181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181350"/>
                          </a:xfrm>
                          <a:prstGeom prst="rect">
                            <a:avLst/>
                          </a:prstGeom>
                          <a:noFill/>
                          <a:ln>
                            <a:noFill/>
                          </a:ln>
                        </pic:spPr>
                      </pic:pic>
                    </a:graphicData>
                  </a:graphic>
                </wp:inline>
              </w:drawing>
            </w:r>
          </w:p>
        </w:tc>
        <w:tc>
          <w:tcPr>
            <w:tcW w:w="728" w:type="dxa"/>
            <w:vMerge w:val="restart"/>
            <w:tcBorders>
              <w:top w:val="single" w:sz="8" w:space="0" w:color="auto"/>
            </w:tcBorders>
          </w:tcPr>
          <w:p>
            <w:pPr>
              <w:pStyle w:val="yTableNAm"/>
              <w:tabs>
                <w:tab w:val="clear" w:pos="567"/>
                <w:tab w:val="left" w:leader="dot" w:pos="3796"/>
              </w:tabs>
              <w:spacing w:before="0"/>
            </w:pPr>
            <w:r>
              <w:br/>
            </w:r>
            <w:r>
              <w:br/>
            </w:r>
            <w:r>
              <w:br/>
            </w:r>
            <w:r>
              <w:br/>
            </w:r>
            <w:r>
              <w:br/>
            </w:r>
            <w:r>
              <w:br/>
            </w:r>
            <w:r>
              <w:br/>
            </w:r>
            <w:r>
              <w:br/>
            </w:r>
            <w:r>
              <w:br/>
              <w:t>16</w:t>
            </w:r>
          </w:p>
        </w:tc>
      </w:tr>
      <w:tr>
        <w:trPr>
          <w:cantSplit/>
        </w:trPr>
        <w:tc>
          <w:tcPr>
            <w:tcW w:w="4658" w:type="dxa"/>
            <w:gridSpan w:val="2"/>
          </w:tcPr>
          <w:p>
            <w:pPr>
              <w:pStyle w:val="yTableNAm"/>
              <w:tabs>
                <w:tab w:val="clear" w:pos="567"/>
                <w:tab w:val="right" w:leader="dot" w:pos="4536"/>
              </w:tabs>
              <w:spacing w:before="0"/>
              <w:ind w:left="198" w:hanging="198"/>
            </w:pPr>
            <w:r>
              <w:t xml:space="preserve">Bream, Black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Dory, John and Mirror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Flathead and Flounder (combined)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Goatfish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Leatherjacket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Salmon, Australian </w:t>
            </w:r>
            <w:r>
              <w:tab/>
            </w:r>
          </w:p>
        </w:tc>
        <w:tc>
          <w:tcPr>
            <w:tcW w:w="960" w:type="dxa"/>
            <w:gridSpan w:val="2"/>
          </w:tcPr>
          <w:p>
            <w:pPr>
              <w:pStyle w:val="yTableNAm"/>
              <w:tabs>
                <w:tab w:val="clear" w:pos="567"/>
                <w:tab w:val="left" w:leader="dot" w:pos="3796"/>
              </w:tabs>
              <w:spacing w:before="0"/>
              <w:ind w:left="196" w:hanging="196"/>
            </w:pPr>
            <w:r>
              <w:t>4</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Snapper, Red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Snook and Pike, Long</w:t>
            </w:r>
            <w:r>
              <w:noBreakHyphen/>
              <w:t xml:space="preserve">finned and Striped Sea (combined)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Swallowtail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536"/>
              </w:tabs>
              <w:spacing w:before="0"/>
              <w:ind w:left="198" w:hanging="198"/>
            </w:pPr>
            <w:r>
              <w:t xml:space="preserve">Sweep, Banded and Sea (combined) </w:t>
            </w:r>
            <w:r>
              <w:tab/>
            </w:r>
          </w:p>
        </w:tc>
        <w:tc>
          <w:tcPr>
            <w:tcW w:w="960" w:type="dxa"/>
            <w:gridSpan w:val="2"/>
          </w:tcPr>
          <w:p>
            <w:pPr>
              <w:pStyle w:val="yTableNAm"/>
              <w:tabs>
                <w:tab w:val="clear" w:pos="567"/>
                <w:tab w:val="left" w:leader="dot" w:pos="3796"/>
              </w:tabs>
              <w:spacing w:before="0"/>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Tailor, only 2 of which may be in excess of 60 cm </w:t>
            </w:r>
            <w:r>
              <w:tab/>
            </w:r>
          </w:p>
        </w:tc>
        <w:tc>
          <w:tcPr>
            <w:tcW w:w="960" w:type="dxa"/>
            <w:gridSpan w:val="2"/>
          </w:tcPr>
          <w:p>
            <w:pPr>
              <w:pStyle w:val="yTableNAm"/>
              <w:tabs>
                <w:tab w:val="clear" w:pos="567"/>
                <w:tab w:val="left" w:leader="dot" w:pos="3796"/>
              </w:tabs>
              <w:spacing w:before="0"/>
            </w:pPr>
            <w:r>
              <w:b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Tarwhine </w:t>
            </w:r>
            <w:r>
              <w:tab/>
            </w:r>
          </w:p>
        </w:tc>
        <w:tc>
          <w:tcPr>
            <w:tcW w:w="960" w:type="dxa"/>
            <w:gridSpan w:val="2"/>
          </w:tcPr>
          <w:p>
            <w:pPr>
              <w:pStyle w:val="yTableNAm"/>
              <w:tabs>
                <w:tab w:val="clear" w:pos="567"/>
                <w:tab w:val="left" w:leader="dot" w:pos="3796"/>
              </w:tabs>
              <w:spacing w:before="0"/>
              <w:ind w:left="196" w:hanging="196"/>
            </w:pPr>
            <w:r>
              <w:t>8</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Trevally (combined)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King George </w:t>
            </w:r>
            <w:r>
              <w:tab/>
            </w:r>
          </w:p>
        </w:tc>
        <w:tc>
          <w:tcPr>
            <w:tcW w:w="960" w:type="dxa"/>
            <w:gridSpan w:val="2"/>
          </w:tcPr>
          <w:p>
            <w:pPr>
              <w:pStyle w:val="yTableNAm"/>
              <w:tabs>
                <w:tab w:val="clear" w:pos="567"/>
                <w:tab w:val="left" w:leader="dot" w:pos="3796"/>
              </w:tabs>
              <w:spacing w:before="0"/>
              <w:ind w:left="196" w:hanging="196"/>
            </w:pPr>
            <w:r>
              <w:t>12</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Pr>
          <w:p>
            <w:pPr>
              <w:pStyle w:val="yTableNAm"/>
              <w:tabs>
                <w:tab w:val="clear" w:pos="567"/>
                <w:tab w:val="right" w:leader="dot" w:pos="4876"/>
              </w:tabs>
              <w:spacing w:before="0"/>
              <w:ind w:left="198" w:hanging="198"/>
            </w:pPr>
            <w:r>
              <w:t xml:space="preserve">Whiting, Yellowfinned </w:t>
            </w:r>
            <w:r>
              <w:tab/>
            </w:r>
          </w:p>
        </w:tc>
        <w:tc>
          <w:tcPr>
            <w:tcW w:w="960" w:type="dxa"/>
            <w:gridSpan w:val="2"/>
          </w:tcPr>
          <w:p>
            <w:pPr>
              <w:pStyle w:val="yTableNAm"/>
              <w:tabs>
                <w:tab w:val="clear" w:pos="567"/>
                <w:tab w:val="left" w:leader="dot" w:pos="3796"/>
              </w:tabs>
              <w:spacing w:before="0"/>
              <w:ind w:left="196" w:hanging="196"/>
            </w:pPr>
            <w:r>
              <w:t>16</w:t>
            </w:r>
          </w:p>
        </w:tc>
        <w:tc>
          <w:tcPr>
            <w:tcW w:w="600" w:type="dxa"/>
            <w:vMerge/>
          </w:tcPr>
          <w:p>
            <w:pPr>
              <w:pStyle w:val="yTableNAm"/>
              <w:tabs>
                <w:tab w:val="clear" w:pos="567"/>
                <w:tab w:val="left" w:leader="dot" w:pos="3796"/>
              </w:tabs>
              <w:spacing w:before="0"/>
              <w:ind w:left="196" w:hanging="196"/>
            </w:pPr>
          </w:p>
        </w:tc>
        <w:tc>
          <w:tcPr>
            <w:tcW w:w="728" w:type="dxa"/>
            <w:vMerge/>
          </w:tcPr>
          <w:p>
            <w:pPr>
              <w:pStyle w:val="yTableNAm"/>
              <w:tabs>
                <w:tab w:val="clear" w:pos="567"/>
                <w:tab w:val="left" w:leader="dot" w:pos="3796"/>
              </w:tabs>
              <w:spacing w:before="0"/>
              <w:ind w:left="196" w:hanging="196"/>
            </w:pPr>
          </w:p>
        </w:tc>
      </w:tr>
      <w:tr>
        <w:trPr>
          <w:cantSplit/>
        </w:trPr>
        <w:tc>
          <w:tcPr>
            <w:tcW w:w="4658" w:type="dxa"/>
            <w:gridSpan w:val="2"/>
            <w:tcBorders>
              <w:bottom w:val="single" w:sz="8" w:space="0" w:color="auto"/>
            </w:tcBorders>
          </w:tcPr>
          <w:p>
            <w:pPr>
              <w:pStyle w:val="yTableNAm"/>
              <w:tabs>
                <w:tab w:val="clear" w:pos="567"/>
                <w:tab w:val="right" w:leader="dot" w:pos="4876"/>
              </w:tabs>
              <w:spacing w:before="0"/>
              <w:ind w:left="198" w:hanging="198"/>
            </w:pPr>
            <w:r>
              <w:t xml:space="preserve">Wrasse (combined) </w:t>
            </w:r>
            <w:r>
              <w:tab/>
            </w:r>
          </w:p>
        </w:tc>
        <w:tc>
          <w:tcPr>
            <w:tcW w:w="960" w:type="dxa"/>
            <w:gridSpan w:val="2"/>
            <w:tcBorders>
              <w:bottom w:val="single" w:sz="8" w:space="0" w:color="auto"/>
            </w:tcBorders>
          </w:tcPr>
          <w:p>
            <w:pPr>
              <w:pStyle w:val="yTableNAm"/>
              <w:tabs>
                <w:tab w:val="clear" w:pos="567"/>
                <w:tab w:val="left" w:leader="dot" w:pos="3796"/>
              </w:tabs>
              <w:spacing w:before="0"/>
              <w:ind w:left="196" w:hanging="196"/>
            </w:pPr>
            <w:r>
              <w:t>8</w:t>
            </w:r>
          </w:p>
        </w:tc>
        <w:tc>
          <w:tcPr>
            <w:tcW w:w="600" w:type="dxa"/>
            <w:vMerge/>
            <w:tcBorders>
              <w:bottom w:val="single" w:sz="8" w:space="0" w:color="auto"/>
            </w:tcBorders>
          </w:tcPr>
          <w:p>
            <w:pPr>
              <w:pStyle w:val="yTableNAm"/>
              <w:tabs>
                <w:tab w:val="clear" w:pos="567"/>
                <w:tab w:val="left" w:leader="dot" w:pos="3796"/>
              </w:tabs>
              <w:spacing w:before="0"/>
              <w:ind w:left="196" w:hanging="196"/>
            </w:pPr>
          </w:p>
        </w:tc>
        <w:tc>
          <w:tcPr>
            <w:tcW w:w="728"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4618" w:name="_Toc189988199"/>
      <w:bookmarkStart w:id="4619" w:name="_Toc192041782"/>
      <w:bookmarkStart w:id="4620" w:name="_Toc199571016"/>
      <w:bookmarkStart w:id="4621" w:name="_Toc199739015"/>
      <w:bookmarkStart w:id="4622" w:name="_Toc199815116"/>
      <w:bookmarkStart w:id="4623" w:name="_Toc215040923"/>
      <w:bookmarkStart w:id="4624" w:name="_Toc215041368"/>
      <w:bookmarkStart w:id="4625" w:name="_Toc222129576"/>
      <w:bookmarkStart w:id="4626" w:name="_Toc222223281"/>
      <w:bookmarkStart w:id="4627" w:name="_Toc225914533"/>
      <w:bookmarkStart w:id="4628" w:name="_Toc231282578"/>
      <w:bookmarkStart w:id="4629" w:name="_Toc231283022"/>
      <w:bookmarkStart w:id="4630" w:name="_Toc234899612"/>
      <w:bookmarkStart w:id="4631" w:name="_Toc236632894"/>
      <w:bookmarkStart w:id="4632" w:name="_Toc236720507"/>
      <w:bookmarkStart w:id="4633" w:name="_Toc237764706"/>
      <w:bookmarkStart w:id="4634" w:name="_Toc238356330"/>
      <w:bookmarkStart w:id="4635" w:name="_Toc238369035"/>
      <w:bookmarkStart w:id="4636" w:name="_Toc238375988"/>
      <w:bookmarkStart w:id="4637" w:name="_Toc240339312"/>
      <w:bookmarkStart w:id="4638" w:name="_Toc241993818"/>
      <w:bookmarkStart w:id="4639" w:name="_Toc243192961"/>
      <w:bookmarkStart w:id="4640" w:name="_Toc243295663"/>
      <w:bookmarkStart w:id="4641" w:name="_Toc245113236"/>
      <w:bookmarkStart w:id="4642" w:name="_Toc245198398"/>
      <w:bookmarkStart w:id="4643" w:name="_Toc245198847"/>
      <w:bookmarkStart w:id="4644" w:name="_Toc245199296"/>
      <w:bookmarkStart w:id="4645" w:name="_Toc248122328"/>
      <w:bookmarkStart w:id="4646" w:name="_Toc248122779"/>
      <w:bookmarkStart w:id="4647" w:name="_Toc253670766"/>
      <w:bookmarkStart w:id="4648" w:name="_Toc253671216"/>
      <w:bookmarkStart w:id="4649" w:name="_Toc254942990"/>
      <w:bookmarkStart w:id="4650" w:name="_Toc254943443"/>
      <w:r>
        <w:t>Division 3 — Low risk finfish — grouped bag limit of 40 fish</w:t>
      </w:r>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p>
    <w:p>
      <w:pPr>
        <w:pStyle w:val="yFootnoteheading"/>
        <w:keepNext/>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823"/>
        <w:gridCol w:w="876"/>
        <w:gridCol w:w="1164"/>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jc w:val="center"/>
              <w:rPr>
                <w:b/>
                <w:bCs/>
              </w:rPr>
            </w:pPr>
            <w:r>
              <w:rPr>
                <w:b/>
                <w:bCs/>
              </w:rPr>
              <w:t>Fish</w:t>
            </w:r>
          </w:p>
        </w:tc>
        <w:tc>
          <w:tcPr>
            <w:tcW w:w="2863" w:type="dxa"/>
            <w:gridSpan w:val="3"/>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jc w:val="center"/>
              <w:rPr>
                <w:b/>
                <w:bCs/>
              </w:rPr>
            </w:pPr>
            <w:r>
              <w:rPr>
                <w:b/>
                <w:bCs/>
              </w:rPr>
              <w:t>Grouped bag limit of all species in the Division for one day</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876" w:type="dxa"/>
            <w:vMerge w:val="restart"/>
            <w:tcBorders>
              <w:bottom w:val="single" w:sz="8" w:space="0" w:color="auto"/>
            </w:tcBorders>
          </w:tcPr>
          <w:p>
            <w:pPr>
              <w:pStyle w:val="yTableNAm"/>
              <w:tabs>
                <w:tab w:val="clear" w:pos="567"/>
                <w:tab w:val="left" w:leader="dot" w:pos="3796"/>
              </w:tabs>
              <w:spacing w:before="0"/>
              <w:ind w:left="15" w:right="-141"/>
              <w:jc w:val="center"/>
            </w:pPr>
            <w:r>
              <w:rPr>
                <w:noProof/>
                <w:lang w:eastAsia="en-AU"/>
              </w:rPr>
              <w:drawing>
                <wp:inline distT="0" distB="0" distL="0" distR="0">
                  <wp:extent cx="114300" cy="1990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90725"/>
                          </a:xfrm>
                          <a:prstGeom prst="rect">
                            <a:avLst/>
                          </a:prstGeom>
                          <a:noFill/>
                          <a:ln>
                            <a:noFill/>
                          </a:ln>
                        </pic:spPr>
                      </pic:pic>
                    </a:graphicData>
                  </a:graphic>
                </wp:inline>
              </w:drawing>
            </w:r>
          </w:p>
        </w:tc>
        <w:tc>
          <w:tcPr>
            <w:tcW w:w="1164" w:type="dxa"/>
            <w:vMerge w:val="restart"/>
            <w:tcBorders>
              <w:bottom w:val="single" w:sz="8" w:space="0" w:color="auto"/>
            </w:tcBorders>
          </w:tcPr>
          <w:p>
            <w:pPr>
              <w:pStyle w:val="yTableNAm"/>
              <w:tabs>
                <w:tab w:val="clear" w:pos="567"/>
                <w:tab w:val="left" w:leader="dot" w:pos="3796"/>
              </w:tabs>
              <w:spacing w:before="0"/>
            </w:pPr>
            <w:r>
              <w:br/>
            </w:r>
            <w:r>
              <w:br/>
            </w:r>
            <w:r>
              <w:br/>
            </w:r>
            <w:r>
              <w:br/>
            </w:r>
            <w:r>
              <w:br/>
            </w:r>
            <w:r>
              <w:br/>
              <w:t>40</w:t>
            </w: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Garfish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Mackerel, Blue (Common)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934" w:type="dxa"/>
            <w:gridSpan w:val="2"/>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934" w:type="dxa"/>
            <w:gridSpan w:val="2"/>
            <w:tcBorders>
              <w:bottom w:val="single" w:sz="8" w:space="0" w:color="auto"/>
            </w:tcBorders>
          </w:tcPr>
          <w:p>
            <w:pPr>
              <w:pStyle w:val="yTableNAm"/>
              <w:tabs>
                <w:tab w:val="clear" w:pos="567"/>
                <w:tab w:val="left" w:pos="557"/>
                <w:tab w:val="left" w:leader="dot" w:pos="3796"/>
              </w:tabs>
              <w:spacing w:before="0"/>
              <w:ind w:left="196" w:hanging="196"/>
            </w:pPr>
            <w:r>
              <w:t xml:space="preserve">All other South Coast species of fish not specifically covered in this Part except for —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European Carp </w:t>
            </w:r>
            <w:r>
              <w:br/>
              <w:t xml:space="preserve">and Tilapia </w:t>
            </w:r>
            <w:r>
              <w:tab/>
            </w:r>
            <w:r>
              <w:tab/>
            </w:r>
          </w:p>
        </w:tc>
        <w:tc>
          <w:tcPr>
            <w:tcW w:w="876" w:type="dxa"/>
            <w:vMerge/>
            <w:tcBorders>
              <w:bottom w:val="single" w:sz="8" w:space="0" w:color="auto"/>
            </w:tcBorders>
          </w:tcPr>
          <w:p>
            <w:pPr>
              <w:pStyle w:val="yTableNAm"/>
              <w:tabs>
                <w:tab w:val="clear" w:pos="567"/>
                <w:tab w:val="left" w:leader="dot" w:pos="3796"/>
              </w:tabs>
              <w:spacing w:before="0"/>
              <w:ind w:left="196" w:hanging="196"/>
            </w:pPr>
          </w:p>
        </w:tc>
        <w:tc>
          <w:tcPr>
            <w:tcW w:w="1164"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w:t>
      </w:r>
    </w:p>
    <w:p>
      <w:pPr>
        <w:pStyle w:val="yHeading3"/>
      </w:pPr>
      <w:bookmarkStart w:id="4651" w:name="_Toc189988200"/>
      <w:bookmarkStart w:id="4652" w:name="_Toc192041783"/>
      <w:bookmarkStart w:id="4653" w:name="_Toc199571017"/>
      <w:bookmarkStart w:id="4654" w:name="_Toc199739016"/>
      <w:bookmarkStart w:id="4655" w:name="_Toc199815117"/>
      <w:bookmarkStart w:id="4656" w:name="_Toc215040924"/>
      <w:bookmarkStart w:id="4657" w:name="_Toc215041369"/>
      <w:bookmarkStart w:id="4658" w:name="_Toc222129577"/>
      <w:bookmarkStart w:id="4659" w:name="_Toc222223282"/>
      <w:bookmarkStart w:id="4660" w:name="_Toc225914534"/>
      <w:bookmarkStart w:id="4661" w:name="_Toc231282579"/>
      <w:bookmarkStart w:id="4662" w:name="_Toc231283023"/>
      <w:bookmarkStart w:id="4663" w:name="_Toc234899613"/>
      <w:bookmarkStart w:id="4664" w:name="_Toc236632895"/>
      <w:bookmarkStart w:id="4665" w:name="_Toc236720508"/>
      <w:bookmarkStart w:id="4666" w:name="_Toc237764707"/>
      <w:bookmarkStart w:id="4667" w:name="_Toc238356331"/>
      <w:bookmarkStart w:id="4668" w:name="_Toc238369036"/>
      <w:bookmarkStart w:id="4669" w:name="_Toc238375989"/>
      <w:bookmarkStart w:id="4670" w:name="_Toc240339313"/>
      <w:bookmarkStart w:id="4671" w:name="_Toc241993819"/>
      <w:bookmarkStart w:id="4672" w:name="_Toc243192962"/>
      <w:bookmarkStart w:id="4673" w:name="_Toc243295664"/>
      <w:bookmarkStart w:id="4674" w:name="_Toc245113237"/>
      <w:bookmarkStart w:id="4675" w:name="_Toc245198399"/>
      <w:bookmarkStart w:id="4676" w:name="_Toc245198848"/>
      <w:bookmarkStart w:id="4677" w:name="_Toc245199297"/>
      <w:bookmarkStart w:id="4678" w:name="_Toc248122329"/>
      <w:bookmarkStart w:id="4679" w:name="_Toc248122780"/>
      <w:bookmarkStart w:id="4680" w:name="_Toc253670767"/>
      <w:bookmarkStart w:id="4681" w:name="_Toc253671217"/>
      <w:bookmarkStart w:id="4682" w:name="_Toc254942991"/>
      <w:bookmarkStart w:id="4683" w:name="_Toc254943444"/>
      <w:r>
        <w:t>Division 4 — Crustaceans</w:t>
      </w:r>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p>
    <w:p>
      <w:pPr>
        <w:pStyle w:val="yFootnoteheading"/>
        <w:spacing w:after="120"/>
      </w:pPr>
      <w:r>
        <w:tab/>
        <w:t>[Heading inserted in Gazette 22 Dec 2005 p. 6237.]</w:t>
      </w:r>
    </w:p>
    <w:tbl>
      <w:tblPr>
        <w:tblW w:w="6974" w:type="dxa"/>
        <w:tblInd w:w="283" w:type="dxa"/>
        <w:tblLayout w:type="fixed"/>
        <w:tblCellMar>
          <w:left w:w="141" w:type="dxa"/>
          <w:right w:w="141" w:type="dxa"/>
        </w:tblCellMar>
        <w:tblLook w:val="0000" w:firstRow="0" w:lastRow="0" w:firstColumn="0" w:lastColumn="0" w:noHBand="0" w:noVBand="0"/>
      </w:tblPr>
      <w:tblGrid>
        <w:gridCol w:w="4111"/>
        <w:gridCol w:w="1663"/>
        <w:gridCol w:w="1200"/>
      </w:tblGrid>
      <w:tr>
        <w:trPr>
          <w:tblHeader/>
        </w:trPr>
        <w:tc>
          <w:tcPr>
            <w:tcW w:w="4111" w:type="dxa"/>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86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Blue Manna </w:t>
            </w:r>
            <w:r>
              <w:tab/>
            </w:r>
          </w:p>
        </w:tc>
        <w:tc>
          <w:tcPr>
            <w:tcW w:w="1200" w:type="dxa"/>
          </w:tcPr>
          <w:p>
            <w:pPr>
              <w:pStyle w:val="yTableNAm"/>
              <w:tabs>
                <w:tab w:val="clear" w:pos="567"/>
                <w:tab w:val="left" w:leader="dot" w:pos="3796"/>
              </w:tabs>
              <w:spacing w:before="0"/>
              <w:jc w:val="both"/>
            </w:pPr>
            <w:r>
              <w:t>20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Crab, Green Mud </w:t>
            </w:r>
            <w:r>
              <w:tab/>
            </w:r>
          </w:p>
        </w:tc>
        <w:tc>
          <w:tcPr>
            <w:tcW w:w="1200" w:type="dxa"/>
          </w:tcPr>
          <w:p>
            <w:pPr>
              <w:pStyle w:val="yTableNAm"/>
              <w:tabs>
                <w:tab w:val="clear" w:pos="567"/>
                <w:tab w:val="left" w:pos="197"/>
                <w:tab w:val="left" w:pos="886"/>
                <w:tab w:val="left" w:leader="dot" w:pos="3796"/>
              </w:tabs>
              <w:spacing w:before="0"/>
              <w:jc w:val="both"/>
            </w:pPr>
            <w:r>
              <w:t>5</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Marron </w:t>
            </w:r>
            <w:r>
              <w:tab/>
            </w:r>
          </w:p>
        </w:tc>
        <w:tc>
          <w:tcPr>
            <w:tcW w:w="1200" w:type="dxa"/>
          </w:tcPr>
          <w:p>
            <w:pPr>
              <w:pStyle w:val="yTableNAm"/>
              <w:tabs>
                <w:tab w:val="clear" w:pos="567"/>
                <w:tab w:val="left" w:pos="197"/>
                <w:tab w:val="left" w:pos="886"/>
                <w:tab w:val="left" w:leader="dot" w:pos="3796"/>
              </w:tabs>
              <w:spacing w:before="0"/>
              <w:jc w:val="both"/>
            </w:pPr>
            <w:r>
              <w:t>10</w:t>
            </w:r>
          </w:p>
        </w:tc>
      </w:tr>
      <w:tr>
        <w:trPr>
          <w:cantSplit/>
        </w:trPr>
        <w:tc>
          <w:tcPr>
            <w:tcW w:w="5774" w:type="dxa"/>
            <w:gridSpan w:val="2"/>
          </w:tcPr>
          <w:p>
            <w:pPr>
              <w:pStyle w:val="yTableNAm"/>
              <w:tabs>
                <w:tab w:val="clear" w:pos="567"/>
                <w:tab w:val="left" w:leader="dot" w:pos="196"/>
                <w:tab w:val="right" w:leader="dot" w:pos="5873"/>
              </w:tabs>
              <w:spacing w:before="0"/>
              <w:ind w:left="196" w:hanging="196"/>
            </w:pPr>
            <w:r>
              <w:t xml:space="preserve">Prawn </w:t>
            </w:r>
            <w:r>
              <w:tab/>
            </w:r>
          </w:p>
        </w:tc>
        <w:tc>
          <w:tcPr>
            <w:tcW w:w="1200" w:type="dxa"/>
          </w:tcPr>
          <w:p>
            <w:pPr>
              <w:pStyle w:val="yTableNAm"/>
              <w:tabs>
                <w:tab w:val="clear" w:pos="567"/>
                <w:tab w:val="left" w:pos="197"/>
                <w:tab w:val="left" w:pos="886"/>
                <w:tab w:val="left" w:leader="dot" w:pos="3796"/>
              </w:tabs>
              <w:spacing w:before="0"/>
              <w:jc w:val="both"/>
            </w:pPr>
            <w:r>
              <w:t>9 litres</w:t>
            </w:r>
          </w:p>
        </w:tc>
      </w:tr>
      <w:tr>
        <w:trPr>
          <w:cantSplit/>
        </w:trPr>
        <w:tc>
          <w:tcPr>
            <w:tcW w:w="5774" w:type="dxa"/>
            <w:gridSpan w:val="2"/>
            <w:tcBorders>
              <w:bottom w:val="single" w:sz="8" w:space="0" w:color="auto"/>
            </w:tcBorders>
          </w:tcPr>
          <w:p>
            <w:pPr>
              <w:pStyle w:val="yTableNAm"/>
              <w:tabs>
                <w:tab w:val="clear" w:pos="567"/>
                <w:tab w:val="left" w:leader="dot" w:pos="196"/>
                <w:tab w:val="right" w:leader="dot" w:pos="5873"/>
              </w:tabs>
              <w:spacing w:before="0"/>
              <w:ind w:left="196" w:hanging="196"/>
            </w:pPr>
            <w:r>
              <w:t xml:space="preserve">Rock Lobster </w:t>
            </w:r>
            <w:r>
              <w:tab/>
            </w:r>
          </w:p>
        </w:tc>
        <w:tc>
          <w:tcPr>
            <w:tcW w:w="1200" w:type="dxa"/>
            <w:tcBorders>
              <w:bottom w:val="single" w:sz="8" w:space="0" w:color="auto"/>
            </w:tcBorders>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4684" w:name="_Toc189988201"/>
      <w:bookmarkStart w:id="4685" w:name="_Toc192041784"/>
      <w:bookmarkStart w:id="4686" w:name="_Toc199571018"/>
      <w:bookmarkStart w:id="4687" w:name="_Toc199739017"/>
      <w:bookmarkStart w:id="4688" w:name="_Toc199815118"/>
      <w:bookmarkStart w:id="4689" w:name="_Toc215040925"/>
      <w:bookmarkStart w:id="4690" w:name="_Toc215041370"/>
      <w:bookmarkStart w:id="4691" w:name="_Toc222129578"/>
      <w:bookmarkStart w:id="4692" w:name="_Toc222223283"/>
      <w:bookmarkStart w:id="4693" w:name="_Toc225914535"/>
      <w:bookmarkStart w:id="4694" w:name="_Toc231282580"/>
      <w:bookmarkStart w:id="4695" w:name="_Toc231283024"/>
      <w:bookmarkStart w:id="4696" w:name="_Toc234899614"/>
      <w:bookmarkStart w:id="4697" w:name="_Toc236632896"/>
      <w:bookmarkStart w:id="4698" w:name="_Toc236720509"/>
      <w:bookmarkStart w:id="4699" w:name="_Toc237764708"/>
      <w:bookmarkStart w:id="4700" w:name="_Toc238356332"/>
      <w:bookmarkStart w:id="4701" w:name="_Toc238369037"/>
      <w:bookmarkStart w:id="4702" w:name="_Toc238375990"/>
      <w:bookmarkStart w:id="4703" w:name="_Toc240339314"/>
      <w:bookmarkStart w:id="4704" w:name="_Toc241993820"/>
      <w:bookmarkStart w:id="4705" w:name="_Toc243192963"/>
      <w:bookmarkStart w:id="4706" w:name="_Toc243295665"/>
      <w:bookmarkStart w:id="4707" w:name="_Toc245113238"/>
      <w:bookmarkStart w:id="4708" w:name="_Toc245198400"/>
      <w:bookmarkStart w:id="4709" w:name="_Toc245198849"/>
      <w:bookmarkStart w:id="4710" w:name="_Toc245199298"/>
      <w:bookmarkStart w:id="4711" w:name="_Toc248122330"/>
      <w:bookmarkStart w:id="4712" w:name="_Toc248122781"/>
      <w:bookmarkStart w:id="4713" w:name="_Toc253670768"/>
      <w:bookmarkStart w:id="4714" w:name="_Toc253671218"/>
      <w:bookmarkStart w:id="4715" w:name="_Toc254942992"/>
      <w:bookmarkStart w:id="4716" w:name="_Toc254943445"/>
      <w:r>
        <w:t>Division 5 — Molluscs</w:t>
      </w:r>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p>
    <w:p>
      <w:pPr>
        <w:pStyle w:val="yFootnoteheading"/>
        <w:keepNext/>
        <w:spacing w:after="120"/>
      </w:pPr>
      <w:r>
        <w:tab/>
        <w:t>[Heading inserted in Gazette 22 Dec 2005 p. 6237.]</w:t>
      </w:r>
    </w:p>
    <w:tbl>
      <w:tblPr>
        <w:tblW w:w="6960" w:type="dxa"/>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Brownlip and Greenlip (combined) </w:t>
            </w:r>
            <w:r>
              <w:tab/>
            </w:r>
          </w:p>
        </w:tc>
        <w:tc>
          <w:tcPr>
            <w:tcW w:w="1200" w:type="dxa"/>
          </w:tcPr>
          <w:p>
            <w:pPr>
              <w:pStyle w:val="yTableNAm"/>
              <w:tabs>
                <w:tab w:val="clear" w:pos="567"/>
              </w:tabs>
              <w:spacing w:before="0"/>
            </w:pPr>
            <w:r>
              <w:t>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Abalone, other than Brownlip and Greenlip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Ark Shell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Cockle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Cuttlefish, Octopus and Squid (combined) </w:t>
            </w:r>
          </w:p>
        </w:tc>
        <w:tc>
          <w:tcPr>
            <w:tcW w:w="1200" w:type="dxa"/>
          </w:tcPr>
          <w:p>
            <w:pPr>
              <w:pStyle w:val="yTableNAm"/>
              <w:tabs>
                <w:tab w:val="clear" w:pos="567"/>
              </w:tabs>
              <w:spacing w:before="0"/>
            </w:pPr>
            <w:r>
              <w:t>15</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Mussel </w:t>
            </w:r>
            <w:r>
              <w:tab/>
            </w:r>
          </w:p>
        </w:tc>
        <w:tc>
          <w:tcPr>
            <w:tcW w:w="1200" w:type="dxa"/>
          </w:tcPr>
          <w:p>
            <w:pPr>
              <w:pStyle w:val="yTableNAm"/>
              <w:tabs>
                <w:tab w:val="clear" w:pos="567"/>
              </w:tabs>
              <w:spacing w:before="0"/>
            </w:pPr>
            <w:r>
              <w:t>9 litres</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Oyster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Razorfish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Pr>
          <w:p>
            <w:pPr>
              <w:pStyle w:val="yTableNAm"/>
              <w:tabs>
                <w:tab w:val="clear" w:pos="567"/>
                <w:tab w:val="right" w:leader="dot" w:pos="5597"/>
              </w:tabs>
              <w:spacing w:before="0"/>
              <w:ind w:left="198" w:hanging="198"/>
            </w:pPr>
            <w:r>
              <w:t xml:space="preserve">Scallop </w:t>
            </w:r>
            <w:r>
              <w:tab/>
            </w:r>
          </w:p>
        </w:tc>
        <w:tc>
          <w:tcPr>
            <w:tcW w:w="1200" w:type="dxa"/>
          </w:tcPr>
          <w:p>
            <w:pPr>
              <w:pStyle w:val="yTableNAm"/>
              <w:tabs>
                <w:tab w:val="clear" w:pos="567"/>
              </w:tabs>
              <w:spacing w:before="0"/>
            </w:pPr>
            <w:r>
              <w:t>20</w:t>
            </w:r>
          </w:p>
        </w:tc>
      </w:tr>
      <w:tr>
        <w:trPr>
          <w:gridBefore w:val="1"/>
          <w:wBefore w:w="22" w:type="dxa"/>
          <w:cantSplit/>
        </w:trPr>
        <w:tc>
          <w:tcPr>
            <w:tcW w:w="5738" w:type="dxa"/>
            <w:gridSpan w:val="2"/>
            <w:tcBorders>
              <w:bottom w:val="single" w:sz="8" w:space="0" w:color="auto"/>
            </w:tcBorders>
          </w:tcPr>
          <w:p>
            <w:pPr>
              <w:pStyle w:val="yTableNAm"/>
              <w:tabs>
                <w:tab w:val="clear" w:pos="567"/>
                <w:tab w:val="right" w:leader="dot" w:pos="5597"/>
              </w:tabs>
              <w:spacing w:before="0"/>
              <w:ind w:left="198" w:hanging="198"/>
            </w:pPr>
            <w:r>
              <w:t xml:space="preserve">All other species of edible molluscs not specifically mentioned in this Division </w:t>
            </w:r>
            <w:r>
              <w:tab/>
            </w:r>
          </w:p>
        </w:tc>
        <w:tc>
          <w:tcPr>
            <w:tcW w:w="1200" w:type="dxa"/>
            <w:tcBorders>
              <w:bottom w:val="single" w:sz="8" w:space="0" w:color="auto"/>
            </w:tcBorders>
          </w:tcPr>
          <w:p>
            <w:pPr>
              <w:pStyle w:val="yTableNAm"/>
              <w:tabs>
                <w:tab w:val="clear" w:pos="567"/>
              </w:tabs>
              <w:spacing w:before="0"/>
            </w:pPr>
            <w:r>
              <w:br/>
              <w:t>2 litres</w:t>
            </w:r>
          </w:p>
        </w:tc>
      </w:tr>
    </w:tbl>
    <w:p>
      <w:pPr>
        <w:pStyle w:val="yFootnotesection"/>
      </w:pPr>
      <w:r>
        <w:tab/>
        <w:t>[Division 5 inserted in Gazette 22 Dec 2005 p. 6237.]</w:t>
      </w:r>
    </w:p>
    <w:p>
      <w:pPr>
        <w:pStyle w:val="yHeading3"/>
      </w:pPr>
      <w:bookmarkStart w:id="4717" w:name="_Toc189988202"/>
      <w:bookmarkStart w:id="4718" w:name="_Toc192041785"/>
      <w:bookmarkStart w:id="4719" w:name="_Toc199571019"/>
      <w:bookmarkStart w:id="4720" w:name="_Toc199739018"/>
      <w:bookmarkStart w:id="4721" w:name="_Toc199815119"/>
      <w:bookmarkStart w:id="4722" w:name="_Toc215040926"/>
      <w:bookmarkStart w:id="4723" w:name="_Toc215041371"/>
      <w:bookmarkStart w:id="4724" w:name="_Toc222129579"/>
      <w:bookmarkStart w:id="4725" w:name="_Toc222223284"/>
      <w:bookmarkStart w:id="4726" w:name="_Toc225914536"/>
      <w:bookmarkStart w:id="4727" w:name="_Toc231282581"/>
      <w:bookmarkStart w:id="4728" w:name="_Toc231283025"/>
      <w:bookmarkStart w:id="4729" w:name="_Toc234899615"/>
      <w:bookmarkStart w:id="4730" w:name="_Toc236632897"/>
      <w:bookmarkStart w:id="4731" w:name="_Toc236720510"/>
      <w:bookmarkStart w:id="4732" w:name="_Toc237764709"/>
      <w:bookmarkStart w:id="4733" w:name="_Toc238356333"/>
      <w:bookmarkStart w:id="4734" w:name="_Toc238369038"/>
      <w:bookmarkStart w:id="4735" w:name="_Toc238375991"/>
      <w:bookmarkStart w:id="4736" w:name="_Toc240339315"/>
      <w:bookmarkStart w:id="4737" w:name="_Toc241993821"/>
      <w:bookmarkStart w:id="4738" w:name="_Toc243192964"/>
      <w:bookmarkStart w:id="4739" w:name="_Toc243295666"/>
      <w:bookmarkStart w:id="4740" w:name="_Toc245113239"/>
      <w:bookmarkStart w:id="4741" w:name="_Toc245198401"/>
      <w:bookmarkStart w:id="4742" w:name="_Toc245198850"/>
      <w:bookmarkStart w:id="4743" w:name="_Toc245199299"/>
      <w:bookmarkStart w:id="4744" w:name="_Toc248122331"/>
      <w:bookmarkStart w:id="4745" w:name="_Toc248122782"/>
      <w:bookmarkStart w:id="4746" w:name="_Toc253670769"/>
      <w:bookmarkStart w:id="4747" w:name="_Toc253671219"/>
      <w:bookmarkStart w:id="4748" w:name="_Toc254942993"/>
      <w:bookmarkStart w:id="4749" w:name="_Toc254943446"/>
      <w:r>
        <w:t>Division 6 — Miscellaneous</w:t>
      </w:r>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p>
    <w:p>
      <w:pPr>
        <w:pStyle w:val="yFootnoteheading"/>
        <w:keepNext/>
        <w:spacing w:after="120"/>
      </w:pPr>
      <w:r>
        <w:tab/>
        <w:t>[Heading inserted in Gazette 22 Dec 2005 p. 6238.]</w:t>
      </w:r>
    </w:p>
    <w:tbl>
      <w:tblPr>
        <w:tblW w:w="0" w:type="auto"/>
        <w:tblInd w:w="177" w:type="dxa"/>
        <w:tblLayout w:type="fixed"/>
        <w:tblCellMar>
          <w:left w:w="141" w:type="dxa"/>
          <w:right w:w="141" w:type="dxa"/>
        </w:tblCellMar>
        <w:tblLook w:val="0000" w:firstRow="0" w:lastRow="0" w:firstColumn="0" w:lastColumn="0" w:noHBand="0" w:noVBand="0"/>
      </w:tblPr>
      <w:tblGrid>
        <w:gridCol w:w="22"/>
        <w:gridCol w:w="4195"/>
        <w:gridCol w:w="1543"/>
        <w:gridCol w:w="1200"/>
      </w:tblGrid>
      <w:tr>
        <w:trPr>
          <w:tblHeader/>
        </w:trPr>
        <w:tc>
          <w:tcPr>
            <w:tcW w:w="4217"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pos="197"/>
                <w:tab w:val="left" w:pos="677"/>
                <w:tab w:val="left" w:leader="dot" w:pos="3796"/>
              </w:tabs>
              <w:spacing w:before="0"/>
              <w:ind w:left="677" w:hanging="677"/>
              <w:jc w:val="center"/>
              <w:rPr>
                <w:b/>
                <w:bCs/>
              </w:rPr>
            </w:pPr>
            <w:r>
              <w:rPr>
                <w:b/>
                <w:bCs/>
              </w:rPr>
              <w:t>Fish</w:t>
            </w:r>
          </w:p>
        </w:tc>
        <w:tc>
          <w:tcPr>
            <w:tcW w:w="2743"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hanging="31"/>
              <w:jc w:val="center"/>
              <w:rPr>
                <w:b/>
                <w:bCs/>
              </w:rPr>
            </w:pPr>
            <w:r>
              <w:rPr>
                <w:b/>
                <w:bCs/>
              </w:rPr>
              <w:t>Species, or group of species, bag limit for one day</w:t>
            </w:r>
          </w:p>
        </w:tc>
      </w:tr>
      <w:tr>
        <w:trPr>
          <w:gridBefore w:val="1"/>
          <w:wBefore w:w="22" w:type="dxa"/>
          <w:cantSplit/>
        </w:trPr>
        <w:tc>
          <w:tcPr>
            <w:tcW w:w="5738" w:type="dxa"/>
            <w:gridSpan w:val="2"/>
            <w:tcBorders>
              <w:top w:val="single" w:sz="8" w:space="0" w:color="auto"/>
              <w:bottom w:val="single" w:sz="8" w:space="0" w:color="auto"/>
            </w:tcBorders>
          </w:tcPr>
          <w:p>
            <w:pPr>
              <w:pStyle w:val="yTableNAm"/>
              <w:tabs>
                <w:tab w:val="clear" w:pos="567"/>
                <w:tab w:val="right" w:leader="dot" w:pos="5597"/>
              </w:tabs>
              <w:spacing w:before="0"/>
              <w:ind w:left="198" w:hanging="198"/>
            </w:pPr>
            <w:r>
              <w:t xml:space="preserve">Sea Urchin </w:t>
            </w:r>
            <w:r>
              <w:tab/>
            </w:r>
          </w:p>
        </w:tc>
        <w:tc>
          <w:tcPr>
            <w:tcW w:w="1200" w:type="dxa"/>
            <w:tcBorders>
              <w:top w:val="single" w:sz="8" w:space="0" w:color="auto"/>
              <w:bottom w:val="single" w:sz="8" w:space="0" w:color="auto"/>
            </w:tcBorders>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4750" w:name="_Toc189988203"/>
      <w:bookmarkStart w:id="4751" w:name="_Toc192041786"/>
      <w:bookmarkStart w:id="4752" w:name="_Toc199571020"/>
      <w:bookmarkStart w:id="4753" w:name="_Toc199739019"/>
      <w:bookmarkStart w:id="4754" w:name="_Toc199815120"/>
      <w:bookmarkStart w:id="4755" w:name="_Toc215040927"/>
      <w:bookmarkStart w:id="4756" w:name="_Toc215041372"/>
      <w:bookmarkStart w:id="4757" w:name="_Toc222129580"/>
      <w:bookmarkStart w:id="4758" w:name="_Toc222223285"/>
      <w:bookmarkStart w:id="4759" w:name="_Toc225914537"/>
      <w:bookmarkStart w:id="4760" w:name="_Toc231282582"/>
      <w:bookmarkStart w:id="4761" w:name="_Toc231283026"/>
      <w:bookmarkStart w:id="4762" w:name="_Toc234899616"/>
      <w:bookmarkStart w:id="4763" w:name="_Toc236632898"/>
      <w:bookmarkStart w:id="4764" w:name="_Toc236720511"/>
      <w:bookmarkStart w:id="4765" w:name="_Toc237764710"/>
      <w:bookmarkStart w:id="4766" w:name="_Toc238356334"/>
      <w:bookmarkStart w:id="4767" w:name="_Toc238369039"/>
      <w:bookmarkStart w:id="4768" w:name="_Toc238375992"/>
      <w:bookmarkStart w:id="4769" w:name="_Toc240339316"/>
      <w:bookmarkStart w:id="4770" w:name="_Toc241993822"/>
      <w:bookmarkStart w:id="4771" w:name="_Toc243192965"/>
      <w:bookmarkStart w:id="4772" w:name="_Toc243295667"/>
      <w:bookmarkStart w:id="4773" w:name="_Toc245113240"/>
      <w:bookmarkStart w:id="4774" w:name="_Toc245198402"/>
      <w:bookmarkStart w:id="4775" w:name="_Toc245198851"/>
      <w:bookmarkStart w:id="4776" w:name="_Toc245199300"/>
      <w:bookmarkStart w:id="4777" w:name="_Toc248122332"/>
      <w:bookmarkStart w:id="4778" w:name="_Toc248122783"/>
      <w:bookmarkStart w:id="4779" w:name="_Toc253670770"/>
      <w:bookmarkStart w:id="4780" w:name="_Toc253671220"/>
      <w:bookmarkStart w:id="4781" w:name="_Toc254942994"/>
      <w:bookmarkStart w:id="4782" w:name="_Toc254943447"/>
      <w:r>
        <w:rPr>
          <w:rStyle w:val="CharSDivNo"/>
          <w:sz w:val="28"/>
        </w:rPr>
        <w:t>Part 5</w:t>
      </w:r>
      <w:r>
        <w:rPr>
          <w:b w:val="0"/>
        </w:rPr>
        <w:t> </w:t>
      </w:r>
      <w:r>
        <w:t>—</w:t>
      </w:r>
      <w:r>
        <w:rPr>
          <w:b w:val="0"/>
        </w:rPr>
        <w:t> </w:t>
      </w:r>
      <w:r>
        <w:rPr>
          <w:rStyle w:val="CharSDivText"/>
          <w:sz w:val="28"/>
        </w:rPr>
        <w:t>Bag limits for persons on West Coast Purse Seine Managed Fishery Boat</w:t>
      </w:r>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p>
    <w:p>
      <w:pPr>
        <w:pStyle w:val="yShoulderClause"/>
        <w:spacing w:before="0"/>
      </w:pPr>
      <w:r>
        <w:t>[reg. 64ZE]</w:t>
      </w:r>
    </w:p>
    <w:p>
      <w:pPr>
        <w:pStyle w:val="yFootnoteheading"/>
        <w:keepNext/>
        <w:spacing w:before="40" w:after="120"/>
      </w:pPr>
      <w:r>
        <w:tab/>
        <w:t>[Heading inserted in Gazette 22 Dec 2005 p. 6238.]</w:t>
      </w:r>
    </w:p>
    <w:tbl>
      <w:tblPr>
        <w:tblW w:w="0" w:type="auto"/>
        <w:tblInd w:w="142" w:type="dxa"/>
        <w:tblLayout w:type="fixed"/>
        <w:tblCellMar>
          <w:left w:w="142" w:type="dxa"/>
          <w:right w:w="142" w:type="dxa"/>
        </w:tblCellMar>
        <w:tblLook w:val="0000" w:firstRow="0" w:lastRow="0" w:firstColumn="0" w:lastColumn="0" w:noHBand="0" w:noVBand="0"/>
      </w:tblPr>
      <w:tblGrid>
        <w:gridCol w:w="5040"/>
        <w:gridCol w:w="840"/>
        <w:gridCol w:w="1208"/>
      </w:tblGrid>
      <w:tr>
        <w:trPr>
          <w:tblHeader/>
        </w:trPr>
        <w:tc>
          <w:tcPr>
            <w:tcW w:w="5040" w:type="dxa"/>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Fish</w:t>
            </w:r>
          </w:p>
        </w:tc>
        <w:tc>
          <w:tcPr>
            <w:tcW w:w="2048" w:type="dxa"/>
            <w:gridSpan w:val="2"/>
            <w:tcBorders>
              <w:top w:val="single" w:sz="8" w:space="0" w:color="auto"/>
              <w:bottom w:val="single" w:sz="8" w:space="0" w:color="auto"/>
            </w:tcBorders>
            <w:vAlign w:val="center"/>
          </w:tcPr>
          <w:p>
            <w:pPr>
              <w:pStyle w:val="yTableNAm"/>
              <w:tabs>
                <w:tab w:val="clear" w:pos="567"/>
                <w:tab w:val="left" w:leader="dot" w:pos="3797"/>
              </w:tabs>
              <w:spacing w:before="0"/>
              <w:ind w:left="197" w:hanging="197"/>
              <w:jc w:val="center"/>
              <w:rPr>
                <w:b/>
                <w:bCs/>
              </w:rPr>
            </w:pPr>
            <w:r>
              <w:rPr>
                <w:b/>
                <w:bCs/>
              </w:rPr>
              <w:t>Bag limit</w:t>
            </w:r>
          </w:p>
          <w:p>
            <w:pPr>
              <w:pStyle w:val="yTableNAm"/>
              <w:tabs>
                <w:tab w:val="clear" w:pos="567"/>
                <w:tab w:val="left" w:leader="dot" w:pos="3797"/>
              </w:tabs>
              <w:spacing w:before="0"/>
              <w:ind w:left="197" w:hanging="197"/>
              <w:jc w:val="center"/>
              <w:rPr>
                <w:b/>
                <w:bCs/>
              </w:rPr>
            </w:pPr>
            <w:r>
              <w:rPr>
                <w:b/>
                <w:bCs/>
              </w:rPr>
              <w:t>for one day</w:t>
            </w:r>
          </w:p>
        </w:tc>
      </w:tr>
      <w:tr>
        <w:tc>
          <w:tcPr>
            <w:tcW w:w="5880" w:type="dxa"/>
            <w:gridSpan w:val="2"/>
          </w:tcPr>
          <w:p>
            <w:pPr>
              <w:pStyle w:val="yTableNAm"/>
              <w:tabs>
                <w:tab w:val="clear" w:pos="567"/>
                <w:tab w:val="right" w:leader="dot" w:pos="6458"/>
              </w:tabs>
              <w:spacing w:before="0"/>
              <w:ind w:left="197" w:hanging="197"/>
            </w:pPr>
            <w:r>
              <w:t xml:space="preserve">Mulloway </w:t>
            </w:r>
            <w:r>
              <w:tab/>
            </w:r>
          </w:p>
        </w:tc>
        <w:tc>
          <w:tcPr>
            <w:tcW w:w="1208" w:type="dxa"/>
          </w:tcPr>
          <w:p>
            <w:pPr>
              <w:pStyle w:val="yTableNAm"/>
              <w:tabs>
                <w:tab w:val="clear" w:pos="567"/>
                <w:tab w:val="left" w:leader="dot" w:pos="3797"/>
              </w:tabs>
              <w:spacing w:before="0"/>
              <w:ind w:left="-22"/>
            </w:pPr>
            <w:r>
              <w:t>2</w:t>
            </w:r>
          </w:p>
        </w:tc>
      </w:tr>
      <w:tr>
        <w:tc>
          <w:tcPr>
            <w:tcW w:w="5880" w:type="dxa"/>
            <w:gridSpan w:val="2"/>
            <w:tcBorders>
              <w:bottom w:val="single" w:sz="8" w:space="0" w:color="auto"/>
            </w:tcBorders>
          </w:tcPr>
          <w:p>
            <w:pPr>
              <w:pStyle w:val="yTableNAm"/>
              <w:tabs>
                <w:tab w:val="clear" w:pos="567"/>
                <w:tab w:val="right" w:leader="dot" w:pos="6458"/>
              </w:tabs>
              <w:spacing w:before="0"/>
              <w:ind w:left="197" w:hanging="197"/>
            </w:pPr>
            <w:r>
              <w:t xml:space="preserve">Snapper, Pink </w:t>
            </w:r>
            <w:r>
              <w:tab/>
            </w:r>
          </w:p>
        </w:tc>
        <w:tc>
          <w:tcPr>
            <w:tcW w:w="1208" w:type="dxa"/>
            <w:tcBorders>
              <w:bottom w:val="single" w:sz="8" w:space="0" w:color="auto"/>
            </w:tcBorders>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right" w:leader="dot" w:pos="2270"/>
          <w:tab w:val="left" w:leader="dot" w:pos="3685"/>
          <w:tab w:val="right" w:leader="dot" w:pos="4876"/>
          <w:tab w:val="left" w:leader="dot" w:pos="4976"/>
          <w:tab w:val="left" w:leader="dot" w:pos="5456"/>
          <w:tab w:val="right" w:leader="dot" w:pos="5597"/>
          <w:tab w:val="right" w:leader="dot" w:pos="6237"/>
        </w:tabs>
        <w:spacing w:after="60"/>
        <w:ind w:right="85"/>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4783" w:name="_Toc243295668"/>
      <w:bookmarkStart w:id="4784" w:name="_Toc245113241"/>
      <w:bookmarkStart w:id="4785" w:name="_Toc245198403"/>
      <w:bookmarkStart w:id="4786" w:name="_Toc245198852"/>
      <w:bookmarkStart w:id="4787" w:name="_Toc245199301"/>
      <w:bookmarkStart w:id="4788" w:name="_Toc248122333"/>
      <w:bookmarkStart w:id="4789" w:name="_Toc248122784"/>
      <w:bookmarkStart w:id="4790" w:name="_Toc253670771"/>
      <w:bookmarkStart w:id="4791" w:name="_Toc253671221"/>
      <w:bookmarkStart w:id="4792" w:name="_Toc254942995"/>
      <w:bookmarkStart w:id="4793" w:name="_Toc254943448"/>
      <w:bookmarkStart w:id="4794" w:name="_Toc189988206"/>
      <w:bookmarkStart w:id="4795" w:name="_Toc192041789"/>
      <w:bookmarkStart w:id="4796" w:name="_Toc199571023"/>
      <w:bookmarkStart w:id="4797" w:name="_Toc199739022"/>
      <w:bookmarkStart w:id="4798" w:name="_Toc199815123"/>
      <w:bookmarkStart w:id="4799" w:name="_Toc215040930"/>
      <w:bookmarkStart w:id="4800" w:name="_Toc215041375"/>
      <w:bookmarkStart w:id="4801" w:name="_Toc222129583"/>
      <w:bookmarkStart w:id="4802" w:name="_Toc222223288"/>
      <w:bookmarkStart w:id="4803" w:name="_Toc225914540"/>
      <w:bookmarkStart w:id="4804" w:name="_Toc231282585"/>
      <w:bookmarkStart w:id="4805" w:name="_Toc231283029"/>
      <w:bookmarkStart w:id="4806" w:name="_Toc234899619"/>
      <w:bookmarkStart w:id="4807" w:name="_Toc236632901"/>
      <w:bookmarkStart w:id="4808" w:name="_Toc236720514"/>
      <w:bookmarkStart w:id="4809" w:name="_Toc237764713"/>
      <w:bookmarkStart w:id="4810" w:name="_Toc238356337"/>
      <w:bookmarkStart w:id="4811" w:name="_Toc238369042"/>
      <w:bookmarkStart w:id="4812" w:name="_Toc238375995"/>
      <w:bookmarkStart w:id="4813" w:name="_Toc240339319"/>
      <w:bookmarkStart w:id="4814" w:name="_Toc241993825"/>
      <w:bookmarkStart w:id="4815" w:name="_Toc243192968"/>
      <w:r>
        <w:rPr>
          <w:rStyle w:val="CharSchNo"/>
        </w:rPr>
        <w:t>Schedule 4</w:t>
      </w:r>
      <w:r>
        <w:t> — </w:t>
      </w:r>
      <w:r>
        <w:rPr>
          <w:rStyle w:val="CharSchText"/>
        </w:rPr>
        <w:t>Categories of fish</w:t>
      </w:r>
      <w:bookmarkEnd w:id="4783"/>
      <w:bookmarkEnd w:id="4784"/>
      <w:bookmarkEnd w:id="4785"/>
      <w:bookmarkEnd w:id="4786"/>
      <w:bookmarkEnd w:id="4787"/>
      <w:bookmarkEnd w:id="4788"/>
      <w:bookmarkEnd w:id="4789"/>
      <w:bookmarkEnd w:id="4790"/>
      <w:bookmarkEnd w:id="4791"/>
      <w:bookmarkEnd w:id="4792"/>
      <w:bookmarkEnd w:id="4793"/>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ind w:left="840" w:firstLine="0"/>
        <w:rPr>
          <w:snapToGrid w:val="0"/>
        </w:rPr>
      </w:pPr>
      <w:r>
        <w:rPr>
          <w:snapToGrid w:val="0"/>
        </w:rPr>
        <w:t>Abalone, Greenlip</w:t>
      </w:r>
    </w:p>
    <w:p>
      <w:pPr>
        <w:pStyle w:val="yNumberedItem"/>
        <w:ind w:left="840" w:firstLine="0"/>
        <w:rPr>
          <w:snapToGrid w:val="0"/>
        </w:rPr>
      </w:pPr>
      <w:r>
        <w:rPr>
          <w:snapToGrid w:val="0"/>
        </w:rPr>
        <w:t>Abalone, Roe’s</w:t>
      </w:r>
    </w:p>
    <w:p>
      <w:pPr>
        <w:pStyle w:val="yNumberedItem"/>
        <w:ind w:left="840" w:firstLine="0"/>
        <w:rPr>
          <w:snapToGrid w:val="0"/>
        </w:rPr>
      </w:pPr>
      <w:r>
        <w:rPr>
          <w:snapToGrid w:val="0"/>
        </w:rPr>
        <w:t>Amberjack</w:t>
      </w:r>
    </w:p>
    <w:p>
      <w:pPr>
        <w:pStyle w:val="yNumberedItem"/>
        <w:ind w:left="840" w:firstLine="0"/>
        <w:rPr>
          <w:snapToGrid w:val="0"/>
        </w:rPr>
      </w:pPr>
      <w:r>
        <w:rPr>
          <w:snapToGrid w:val="0"/>
        </w:rPr>
        <w:t>Barramundi</w:t>
      </w:r>
    </w:p>
    <w:p>
      <w:pPr>
        <w:pStyle w:val="yNumberedItem"/>
        <w:ind w:left="840" w:firstLine="0"/>
        <w:rPr>
          <w:snapToGrid w:val="0"/>
        </w:rPr>
      </w:pPr>
      <w:r>
        <w:rPr>
          <w:snapToGrid w:val="0"/>
        </w:rPr>
        <w:t>Billfish (Marlins, Sailfish and Spearfish) and Swordfish</w:t>
      </w:r>
    </w:p>
    <w:p>
      <w:pPr>
        <w:pStyle w:val="yNumberedItem"/>
        <w:ind w:left="840" w:firstLine="0"/>
        <w:rPr>
          <w:snapToGrid w:val="0"/>
        </w:rPr>
      </w:pPr>
      <w:r>
        <w:rPr>
          <w:snapToGrid w:val="0"/>
        </w:rPr>
        <w:t>Boarfish</w:t>
      </w:r>
    </w:p>
    <w:p>
      <w:pPr>
        <w:pStyle w:val="yNumberedItem"/>
        <w:ind w:left="840" w:firstLine="0"/>
        <w:rPr>
          <w:snapToGrid w:val="0"/>
        </w:rPr>
      </w:pPr>
      <w:r>
        <w:rPr>
          <w:snapToGrid w:val="0"/>
        </w:rPr>
        <w:t>Cobia</w:t>
      </w:r>
    </w:p>
    <w:p>
      <w:pPr>
        <w:pStyle w:val="yNumberedItem"/>
        <w:ind w:left="840" w:firstLine="0"/>
        <w:rPr>
          <w:snapToGrid w:val="0"/>
        </w:rPr>
      </w:pPr>
      <w:r>
        <w:rPr>
          <w:snapToGrid w:val="0"/>
        </w:rPr>
        <w:t>Cobbler (Estuary Catfish)</w:t>
      </w:r>
    </w:p>
    <w:p>
      <w:pPr>
        <w:pStyle w:val="yNumberedItem"/>
        <w:ind w:left="840" w:firstLine="0"/>
        <w:rPr>
          <w:snapToGrid w:val="0"/>
        </w:rPr>
      </w:pPr>
      <w:r>
        <w:rPr>
          <w:snapToGrid w:val="0"/>
        </w:rPr>
        <w:t>Cod</w:t>
      </w:r>
    </w:p>
    <w:p>
      <w:pPr>
        <w:pStyle w:val="yNumberedItem"/>
        <w:ind w:left="840" w:firstLine="0"/>
        <w:rPr>
          <w:snapToGrid w:val="0"/>
        </w:rPr>
      </w:pPr>
      <w:r>
        <w:rPr>
          <w:snapToGrid w:val="0"/>
        </w:rPr>
        <w:t>Cod, Potato</w:t>
      </w:r>
    </w:p>
    <w:p>
      <w:pPr>
        <w:pStyle w:val="yNumberedItem"/>
        <w:ind w:left="840" w:firstLine="0"/>
        <w:rPr>
          <w:snapToGrid w:val="0"/>
        </w:rPr>
      </w:pPr>
      <w:r>
        <w:rPr>
          <w:snapToGrid w:val="0"/>
        </w:rPr>
        <w:t>Coral Trout</w:t>
      </w:r>
    </w:p>
    <w:p>
      <w:pPr>
        <w:pStyle w:val="yNumberedItem"/>
        <w:ind w:left="840" w:firstLine="0"/>
        <w:rPr>
          <w:snapToGrid w:val="0"/>
        </w:rPr>
      </w:pPr>
      <w:r>
        <w:rPr>
          <w:snapToGrid w:val="0"/>
        </w:rPr>
        <w:t>Coral</w:t>
      </w:r>
    </w:p>
    <w:p>
      <w:pPr>
        <w:pStyle w:val="yNumberedItem"/>
        <w:ind w:left="840" w:firstLine="0"/>
        <w:rPr>
          <w:snapToGrid w:val="0"/>
        </w:rPr>
      </w:pPr>
      <w:r>
        <w:rPr>
          <w:snapToGrid w:val="0"/>
        </w:rPr>
        <w:t>Crab, Blue Manna (Blue Swimmer)</w:t>
      </w:r>
    </w:p>
    <w:p>
      <w:pPr>
        <w:pStyle w:val="yNumberedItem"/>
        <w:ind w:left="840" w:firstLine="0"/>
        <w:rPr>
          <w:snapToGrid w:val="0"/>
        </w:rPr>
      </w:pPr>
      <w:r>
        <w:rPr>
          <w:snapToGrid w:val="0"/>
        </w:rPr>
        <w:t>Crab, Brown Mud</w:t>
      </w:r>
    </w:p>
    <w:p>
      <w:pPr>
        <w:pStyle w:val="yNumberedItem"/>
        <w:ind w:left="840" w:firstLine="0"/>
        <w:rPr>
          <w:snapToGrid w:val="0"/>
        </w:rPr>
      </w:pPr>
      <w:r>
        <w:rPr>
          <w:snapToGrid w:val="0"/>
        </w:rPr>
        <w:t>Crab, Champagne</w:t>
      </w:r>
    </w:p>
    <w:p>
      <w:pPr>
        <w:pStyle w:val="yNumberedItem"/>
        <w:ind w:left="840" w:firstLine="0"/>
        <w:rPr>
          <w:snapToGrid w:val="0"/>
        </w:rPr>
      </w:pPr>
      <w:r>
        <w:rPr>
          <w:snapToGrid w:val="0"/>
        </w:rPr>
        <w:t>Crab, Crystal</w:t>
      </w:r>
    </w:p>
    <w:p>
      <w:pPr>
        <w:pStyle w:val="yNumberedItem"/>
        <w:ind w:left="840" w:firstLine="0"/>
        <w:rPr>
          <w:snapToGrid w:val="0"/>
        </w:rPr>
      </w:pPr>
      <w:r>
        <w:rPr>
          <w:snapToGrid w:val="0"/>
        </w:rPr>
        <w:t>Crab, Giant</w:t>
      </w:r>
    </w:p>
    <w:p>
      <w:pPr>
        <w:pStyle w:val="yNumberedItem"/>
        <w:ind w:left="840" w:firstLine="0"/>
        <w:rPr>
          <w:snapToGrid w:val="0"/>
        </w:rPr>
      </w:pPr>
      <w:r>
        <w:rPr>
          <w:snapToGrid w:val="0"/>
        </w:rPr>
        <w:t>Crab, Green Mud</w:t>
      </w:r>
    </w:p>
    <w:p>
      <w:pPr>
        <w:pStyle w:val="yNumberedItem"/>
        <w:ind w:left="840" w:firstLine="0"/>
        <w:rPr>
          <w:snapToGrid w:val="0"/>
        </w:rPr>
      </w:pPr>
      <w:r>
        <w:rPr>
          <w:snapToGrid w:val="0"/>
        </w:rPr>
        <w:t>Dhufish, West Australian</w:t>
      </w:r>
    </w:p>
    <w:p>
      <w:pPr>
        <w:pStyle w:val="yNumberedItem"/>
        <w:ind w:left="840" w:firstLine="0"/>
        <w:rPr>
          <w:snapToGrid w:val="0"/>
        </w:rPr>
      </w:pPr>
      <w:r>
        <w:rPr>
          <w:snapToGrid w:val="0"/>
        </w:rPr>
        <w:t>Dolphinfish (Mahi Mahi)</w:t>
      </w:r>
    </w:p>
    <w:p>
      <w:pPr>
        <w:pStyle w:val="yNumberedItem"/>
        <w:ind w:left="840" w:firstLine="0"/>
        <w:rPr>
          <w:snapToGrid w:val="0"/>
        </w:rPr>
      </w:pPr>
      <w:r>
        <w:rPr>
          <w:snapToGrid w:val="0"/>
        </w:rPr>
        <w:t>Emperor and Seabream</w:t>
      </w:r>
    </w:p>
    <w:p>
      <w:pPr>
        <w:pStyle w:val="yNumberedItem"/>
        <w:ind w:left="840" w:firstLine="0"/>
        <w:rPr>
          <w:snapToGrid w:val="0"/>
        </w:rPr>
      </w:pPr>
      <w:r>
        <w:rPr>
          <w:snapToGrid w:val="0"/>
        </w:rPr>
        <w:t>Foxfish, Western</w:t>
      </w:r>
    </w:p>
    <w:p>
      <w:pPr>
        <w:pStyle w:val="yNumberedItem"/>
        <w:ind w:left="840" w:firstLine="0"/>
        <w:rPr>
          <w:snapToGrid w:val="0"/>
        </w:rPr>
      </w:pPr>
      <w:r>
        <w:rPr>
          <w:snapToGrid w:val="0"/>
        </w:rPr>
        <w:t>Groper, Baldchin</w:t>
      </w:r>
    </w:p>
    <w:p>
      <w:pPr>
        <w:pStyle w:val="yNumberedItem"/>
        <w:ind w:left="840" w:firstLine="0"/>
        <w:rPr>
          <w:snapToGrid w:val="0"/>
        </w:rPr>
      </w:pPr>
      <w:r>
        <w:rPr>
          <w:snapToGrid w:val="0"/>
        </w:rPr>
        <w:t>Groper, Bass</w:t>
      </w:r>
    </w:p>
    <w:p>
      <w:pPr>
        <w:pStyle w:val="yNumberedItem"/>
        <w:ind w:left="840" w:firstLine="0"/>
        <w:rPr>
          <w:snapToGrid w:val="0"/>
        </w:rPr>
      </w:pPr>
      <w:r>
        <w:rPr>
          <w:snapToGrid w:val="0"/>
        </w:rPr>
        <w:t>Groper, Blue</w:t>
      </w:r>
    </w:p>
    <w:p>
      <w:pPr>
        <w:pStyle w:val="yNumberedItem"/>
        <w:ind w:left="840" w:firstLine="0"/>
        <w:rPr>
          <w:snapToGrid w:val="0"/>
        </w:rPr>
      </w:pPr>
      <w:r>
        <w:rPr>
          <w:snapToGrid w:val="0"/>
        </w:rPr>
        <w:t>Groper, Queensland</w:t>
      </w:r>
    </w:p>
    <w:p>
      <w:pPr>
        <w:pStyle w:val="yNumberedItem"/>
        <w:ind w:left="840" w:firstLine="0"/>
        <w:rPr>
          <w:snapToGrid w:val="0"/>
        </w:rPr>
      </w:pPr>
      <w:r>
        <w:rPr>
          <w:snapToGrid w:val="0"/>
        </w:rPr>
        <w:t>Hapuku</w:t>
      </w:r>
    </w:p>
    <w:p>
      <w:pPr>
        <w:pStyle w:val="yNumberedItem"/>
        <w:ind w:left="840" w:firstLine="0"/>
        <w:rPr>
          <w:snapToGrid w:val="0"/>
        </w:rPr>
      </w:pPr>
      <w:r>
        <w:rPr>
          <w:snapToGrid w:val="0"/>
        </w:rPr>
        <w:t>Kingfish, Yellowtail</w:t>
      </w:r>
    </w:p>
    <w:p>
      <w:pPr>
        <w:pStyle w:val="yNumberedItem"/>
        <w:ind w:left="840" w:firstLine="0"/>
        <w:rPr>
          <w:snapToGrid w:val="0"/>
        </w:rPr>
      </w:pPr>
      <w:r>
        <w:rPr>
          <w:snapToGrid w:val="0"/>
        </w:rPr>
        <w:t>Leafy Seadragon</w:t>
      </w:r>
    </w:p>
    <w:p>
      <w:pPr>
        <w:pStyle w:val="yNumberedItem"/>
        <w:ind w:left="840" w:firstLine="0"/>
        <w:rPr>
          <w:snapToGrid w:val="0"/>
        </w:rPr>
      </w:pPr>
      <w:r>
        <w:rPr>
          <w:snapToGrid w:val="0"/>
        </w:rPr>
        <w:t>Live Rock</w:t>
      </w:r>
    </w:p>
    <w:p>
      <w:pPr>
        <w:pStyle w:val="yNumberedItem"/>
        <w:ind w:left="840" w:firstLine="0"/>
        <w:rPr>
          <w:snapToGrid w:val="0"/>
        </w:rPr>
      </w:pPr>
      <w:r>
        <w:rPr>
          <w:snapToGrid w:val="0"/>
        </w:rPr>
        <w:t>Mackerel, Broad</w:t>
      </w:r>
      <w:r>
        <w:rPr>
          <w:snapToGrid w:val="0"/>
        </w:rPr>
        <w:noBreakHyphen/>
        <w:t>barred</w:t>
      </w:r>
    </w:p>
    <w:p>
      <w:pPr>
        <w:pStyle w:val="yNumberedItem"/>
        <w:ind w:left="840" w:firstLine="0"/>
        <w:rPr>
          <w:snapToGrid w:val="0"/>
        </w:rPr>
      </w:pPr>
      <w:r>
        <w:rPr>
          <w:snapToGrid w:val="0"/>
        </w:rPr>
        <w:t>Mackerel, Narrow</w:t>
      </w:r>
      <w:r>
        <w:rPr>
          <w:snapToGrid w:val="0"/>
        </w:rPr>
        <w:noBreakHyphen/>
        <w:t>barred Spanish</w:t>
      </w:r>
    </w:p>
    <w:p>
      <w:pPr>
        <w:pStyle w:val="yNumberedItem"/>
        <w:ind w:left="840" w:firstLine="0"/>
        <w:rPr>
          <w:snapToGrid w:val="0"/>
        </w:rPr>
      </w:pPr>
      <w:r>
        <w:rPr>
          <w:snapToGrid w:val="0"/>
        </w:rPr>
        <w:t>Mackerel, Shark</w:t>
      </w:r>
    </w:p>
    <w:p>
      <w:pPr>
        <w:pStyle w:val="yNumberedItem"/>
        <w:ind w:left="840" w:firstLine="0"/>
        <w:rPr>
          <w:snapToGrid w:val="0"/>
        </w:rPr>
      </w:pPr>
      <w:r>
        <w:rPr>
          <w:snapToGrid w:val="0"/>
        </w:rPr>
        <w:t>Mackerel, Wahoo</w:t>
      </w:r>
    </w:p>
    <w:p>
      <w:pPr>
        <w:pStyle w:val="yNumberedItem"/>
        <w:ind w:left="840" w:firstLine="0"/>
        <w:rPr>
          <w:snapToGrid w:val="0"/>
        </w:rPr>
      </w:pPr>
      <w:r>
        <w:rPr>
          <w:snapToGrid w:val="0"/>
        </w:rPr>
        <w:t>Marron</w:t>
      </w:r>
    </w:p>
    <w:p>
      <w:pPr>
        <w:pStyle w:val="yNumberedItem"/>
        <w:ind w:left="840" w:firstLine="0"/>
        <w:rPr>
          <w:snapToGrid w:val="0"/>
        </w:rPr>
      </w:pPr>
      <w:r>
        <w:rPr>
          <w:snapToGrid w:val="0"/>
        </w:rPr>
        <w:t>Mulloway</w:t>
      </w:r>
    </w:p>
    <w:p>
      <w:pPr>
        <w:pStyle w:val="yNumberedItem"/>
        <w:ind w:left="840" w:firstLine="0"/>
        <w:rPr>
          <w:snapToGrid w:val="0"/>
        </w:rPr>
      </w:pPr>
      <w:r>
        <w:rPr>
          <w:snapToGrid w:val="0"/>
        </w:rPr>
        <w:t>Mulloway, Northern</w:t>
      </w:r>
    </w:p>
    <w:p>
      <w:pPr>
        <w:pStyle w:val="yNumberedItem"/>
        <w:ind w:left="840" w:firstLine="0"/>
        <w:rPr>
          <w:snapToGrid w:val="0"/>
        </w:rPr>
      </w:pPr>
      <w:r>
        <w:rPr>
          <w:snapToGrid w:val="0"/>
        </w:rPr>
        <w:t>Parrot Fish</w:t>
      </w:r>
    </w:p>
    <w:p>
      <w:pPr>
        <w:pStyle w:val="yNumberedItem"/>
        <w:ind w:left="840" w:firstLine="0"/>
        <w:rPr>
          <w:snapToGrid w:val="0"/>
        </w:rPr>
      </w:pPr>
      <w:r>
        <w:rPr>
          <w:snapToGrid w:val="0"/>
        </w:rPr>
        <w:t>Pearl Perch</w:t>
      </w:r>
    </w:p>
    <w:p>
      <w:pPr>
        <w:pStyle w:val="yNumberedItem"/>
        <w:ind w:left="840" w:firstLine="0"/>
        <w:rPr>
          <w:snapToGrid w:val="0"/>
        </w:rPr>
      </w:pPr>
      <w:r>
        <w:rPr>
          <w:snapToGrid w:val="0"/>
        </w:rPr>
        <w:t>Pigfish</w:t>
      </w:r>
    </w:p>
    <w:p>
      <w:pPr>
        <w:pStyle w:val="yNumberedItem"/>
        <w:ind w:left="840" w:firstLine="0"/>
        <w:rPr>
          <w:snapToGrid w:val="0"/>
        </w:rPr>
      </w:pPr>
      <w:r>
        <w:rPr>
          <w:snapToGrid w:val="0"/>
        </w:rPr>
        <w:t>Rays</w:t>
      </w:r>
    </w:p>
    <w:p>
      <w:pPr>
        <w:pStyle w:val="yNumberedItem"/>
        <w:ind w:left="840" w:firstLine="0"/>
        <w:rPr>
          <w:snapToGrid w:val="0"/>
        </w:rPr>
      </w:pPr>
      <w:r>
        <w:rPr>
          <w:snapToGrid w:val="0"/>
        </w:rPr>
        <w:t>Rock Lobster (all species)</w:t>
      </w:r>
    </w:p>
    <w:p>
      <w:pPr>
        <w:pStyle w:val="yNumberedItem"/>
        <w:ind w:left="840" w:firstLine="0"/>
        <w:rPr>
          <w:snapToGrid w:val="0"/>
        </w:rPr>
      </w:pPr>
      <w:r>
        <w:rPr>
          <w:snapToGrid w:val="0"/>
        </w:rPr>
        <w:t>Sawfish</w:t>
      </w:r>
    </w:p>
    <w:p>
      <w:pPr>
        <w:pStyle w:val="yNumberedItem"/>
        <w:ind w:left="840" w:firstLine="0"/>
        <w:rPr>
          <w:snapToGrid w:val="0"/>
        </w:rPr>
      </w:pPr>
      <w:r>
        <w:rPr>
          <w:snapToGrid w:val="0"/>
        </w:rPr>
        <w:t>Sea Perch, Tropical</w:t>
      </w:r>
    </w:p>
    <w:p>
      <w:pPr>
        <w:pStyle w:val="yNumberedItem"/>
        <w:ind w:left="840" w:firstLine="0"/>
        <w:rPr>
          <w:snapToGrid w:val="0"/>
        </w:rPr>
      </w:pPr>
      <w:r>
        <w:rPr>
          <w:snapToGrid w:val="0"/>
        </w:rPr>
        <w:t>Shark, Great White</w:t>
      </w:r>
    </w:p>
    <w:p>
      <w:pPr>
        <w:pStyle w:val="yNumberedItem"/>
        <w:ind w:left="840" w:firstLine="0"/>
        <w:rPr>
          <w:snapToGrid w:val="0"/>
        </w:rPr>
      </w:pPr>
      <w:r>
        <w:rPr>
          <w:snapToGrid w:val="0"/>
        </w:rPr>
        <w:t>Shark, Speartooth</w:t>
      </w:r>
    </w:p>
    <w:p>
      <w:pPr>
        <w:pStyle w:val="yNumberedItem"/>
        <w:ind w:left="840" w:firstLine="0"/>
        <w:rPr>
          <w:snapToGrid w:val="0"/>
        </w:rPr>
      </w:pPr>
      <w:r>
        <w:rPr>
          <w:snapToGrid w:val="0"/>
        </w:rPr>
        <w:t>Shark, Whale</w:t>
      </w:r>
    </w:p>
    <w:p>
      <w:pPr>
        <w:pStyle w:val="yNumberedItem"/>
        <w:ind w:left="840" w:firstLine="0"/>
        <w:rPr>
          <w:snapToGrid w:val="0"/>
        </w:rPr>
      </w:pPr>
      <w:r>
        <w:rPr>
          <w:snapToGrid w:val="0"/>
        </w:rPr>
        <w:t>Sharks</w:t>
      </w:r>
    </w:p>
    <w:p>
      <w:pPr>
        <w:pStyle w:val="yNumberedItem"/>
        <w:ind w:left="840" w:firstLine="0"/>
        <w:rPr>
          <w:snapToGrid w:val="0"/>
        </w:rPr>
      </w:pPr>
      <w:r>
        <w:rPr>
          <w:snapToGrid w:val="0"/>
        </w:rPr>
        <w:t>Snapper, Pink</w:t>
      </w:r>
    </w:p>
    <w:p>
      <w:pPr>
        <w:pStyle w:val="yNumberedItem"/>
        <w:ind w:left="840" w:firstLine="0"/>
        <w:rPr>
          <w:snapToGrid w:val="0"/>
        </w:rPr>
      </w:pPr>
      <w:r>
        <w:rPr>
          <w:snapToGrid w:val="0"/>
        </w:rPr>
        <w:t>Snapper, Queen (Blue Morwong)</w:t>
      </w:r>
    </w:p>
    <w:p>
      <w:pPr>
        <w:pStyle w:val="yNumberedItem"/>
        <w:ind w:left="840" w:firstLine="0"/>
        <w:rPr>
          <w:snapToGrid w:val="0"/>
        </w:rPr>
      </w:pPr>
      <w:r>
        <w:rPr>
          <w:snapToGrid w:val="0"/>
        </w:rPr>
        <w:t>Snapper, Red</w:t>
      </w:r>
    </w:p>
    <w:p>
      <w:pPr>
        <w:pStyle w:val="yNumberedItem"/>
        <w:ind w:left="840" w:firstLine="0"/>
        <w:rPr>
          <w:snapToGrid w:val="0"/>
        </w:rPr>
      </w:pPr>
      <w:r>
        <w:rPr>
          <w:snapToGrid w:val="0"/>
        </w:rPr>
        <w:t>Threadfin, Giant</w:t>
      </w:r>
    </w:p>
    <w:p>
      <w:pPr>
        <w:pStyle w:val="yNumberedItem"/>
        <w:ind w:left="840" w:firstLine="0"/>
        <w:rPr>
          <w:snapToGrid w:val="0"/>
        </w:rPr>
      </w:pPr>
      <w:r>
        <w:rPr>
          <w:snapToGrid w:val="0"/>
        </w:rPr>
        <w:t>Trevalla</w:t>
      </w:r>
    </w:p>
    <w:p>
      <w:pPr>
        <w:pStyle w:val="yNumberedItem"/>
        <w:ind w:left="840" w:firstLine="0"/>
        <w:rPr>
          <w:snapToGrid w:val="0"/>
        </w:rPr>
      </w:pPr>
      <w:r>
        <w:rPr>
          <w:snapToGrid w:val="0"/>
        </w:rPr>
        <w:t>Trevally, Giant</w:t>
      </w:r>
    </w:p>
    <w:p>
      <w:pPr>
        <w:pStyle w:val="yNumberedItem"/>
        <w:ind w:left="840" w:firstLine="0"/>
        <w:rPr>
          <w:snapToGrid w:val="0"/>
        </w:rPr>
      </w:pPr>
      <w:r>
        <w:rPr>
          <w:snapToGrid w:val="0"/>
        </w:rPr>
        <w:t>Trevally, Golden</w:t>
      </w:r>
    </w:p>
    <w:p>
      <w:pPr>
        <w:pStyle w:val="yNumberedItem"/>
        <w:ind w:left="840" w:firstLine="0"/>
        <w:rPr>
          <w:snapToGrid w:val="0"/>
        </w:rPr>
      </w:pPr>
      <w:r>
        <w:rPr>
          <w:snapToGrid w:val="0"/>
        </w:rPr>
        <w:t>Tripletail</w:t>
      </w:r>
    </w:p>
    <w:p>
      <w:pPr>
        <w:pStyle w:val="yNumberedItem"/>
        <w:ind w:left="840" w:firstLine="0"/>
        <w:rPr>
          <w:snapToGrid w:val="0"/>
        </w:rPr>
      </w:pPr>
      <w:r>
        <w:rPr>
          <w:snapToGrid w:val="0"/>
        </w:rPr>
        <w:t>Tuna, Bigeye</w:t>
      </w:r>
    </w:p>
    <w:p>
      <w:pPr>
        <w:pStyle w:val="yNumberedItem"/>
        <w:ind w:left="840" w:firstLine="0"/>
        <w:rPr>
          <w:snapToGrid w:val="0"/>
        </w:rPr>
      </w:pPr>
      <w:r>
        <w:rPr>
          <w:snapToGrid w:val="0"/>
        </w:rPr>
        <w:t>Tuna, Dogtooth</w:t>
      </w:r>
    </w:p>
    <w:p>
      <w:pPr>
        <w:pStyle w:val="yNumberedItem"/>
        <w:ind w:left="840" w:firstLine="0"/>
        <w:rPr>
          <w:snapToGrid w:val="0"/>
        </w:rPr>
      </w:pPr>
      <w:r>
        <w:rPr>
          <w:snapToGrid w:val="0"/>
        </w:rPr>
        <w:t>Tuna, Northern</w:t>
      </w:r>
    </w:p>
    <w:p>
      <w:pPr>
        <w:pStyle w:val="yNumberedItem"/>
        <w:ind w:left="840" w:firstLine="0"/>
        <w:rPr>
          <w:snapToGrid w:val="0"/>
        </w:rPr>
      </w:pPr>
      <w:r>
        <w:rPr>
          <w:snapToGrid w:val="0"/>
        </w:rPr>
        <w:t>Tuna, Southern Bluefin</w:t>
      </w:r>
    </w:p>
    <w:p>
      <w:pPr>
        <w:pStyle w:val="yNumberedItem"/>
        <w:ind w:left="840" w:firstLine="0"/>
        <w:rPr>
          <w:snapToGrid w:val="0"/>
        </w:rPr>
      </w:pPr>
      <w:r>
        <w:rPr>
          <w:snapToGrid w:val="0"/>
        </w:rPr>
        <w:t>Tuna, Yellowfin</w:t>
      </w:r>
    </w:p>
    <w:p>
      <w:pPr>
        <w:pStyle w:val="yNumberedItem"/>
        <w:ind w:left="840" w:firstLine="0"/>
        <w:rPr>
          <w:snapToGrid w:val="0"/>
        </w:rPr>
      </w:pPr>
      <w:r>
        <w:rPr>
          <w:snapToGrid w:val="0"/>
        </w:rPr>
        <w:t>Tuskfish</w:t>
      </w:r>
    </w:p>
    <w:p>
      <w:pPr>
        <w:pStyle w:val="yNumberedItem"/>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ind w:left="840" w:firstLine="0"/>
        <w:rPr>
          <w:snapToGrid w:val="0"/>
        </w:rPr>
      </w:pPr>
      <w:r>
        <w:rPr>
          <w:snapToGrid w:val="0"/>
        </w:rPr>
        <w:t>Bonito</w:t>
      </w:r>
    </w:p>
    <w:p>
      <w:pPr>
        <w:pStyle w:val="yNumberedItem"/>
        <w:ind w:left="840" w:firstLine="0"/>
        <w:rPr>
          <w:snapToGrid w:val="0"/>
        </w:rPr>
      </w:pPr>
      <w:r>
        <w:rPr>
          <w:snapToGrid w:val="0"/>
        </w:rPr>
        <w:t>Bream, Black</w:t>
      </w:r>
    </w:p>
    <w:p>
      <w:pPr>
        <w:pStyle w:val="yNumberedItem"/>
        <w:ind w:left="840" w:firstLine="0"/>
        <w:rPr>
          <w:snapToGrid w:val="0"/>
        </w:rPr>
      </w:pPr>
      <w:r>
        <w:rPr>
          <w:snapToGrid w:val="0"/>
        </w:rPr>
        <w:t>Bream, Northwest</w:t>
      </w:r>
      <w:r>
        <w:rPr>
          <w:snapToGrid w:val="0"/>
        </w:rPr>
        <w:noBreakHyphen/>
        <w:t>Black</w:t>
      </w:r>
    </w:p>
    <w:p>
      <w:pPr>
        <w:pStyle w:val="yNumberedItem"/>
        <w:ind w:left="840" w:firstLine="0"/>
        <w:rPr>
          <w:snapToGrid w:val="0"/>
        </w:rPr>
      </w:pPr>
      <w:r>
        <w:rPr>
          <w:snapToGrid w:val="0"/>
        </w:rPr>
        <w:t>Bream, Yellowfin</w:t>
      </w:r>
    </w:p>
    <w:p>
      <w:pPr>
        <w:pStyle w:val="yNumberedItem"/>
        <w:ind w:left="840" w:firstLine="0"/>
        <w:rPr>
          <w:snapToGrid w:val="0"/>
        </w:rPr>
      </w:pPr>
      <w:r>
        <w:rPr>
          <w:snapToGrid w:val="0"/>
        </w:rPr>
        <w:t>Catfish</w:t>
      </w:r>
    </w:p>
    <w:p>
      <w:pPr>
        <w:pStyle w:val="yNumberedItem"/>
        <w:ind w:left="840" w:firstLine="0"/>
        <w:rPr>
          <w:snapToGrid w:val="0"/>
        </w:rPr>
      </w:pPr>
      <w:r>
        <w:rPr>
          <w:snapToGrid w:val="0"/>
        </w:rPr>
        <w:t>Cherabin</w:t>
      </w:r>
    </w:p>
    <w:p>
      <w:pPr>
        <w:pStyle w:val="yNumberedItem"/>
        <w:ind w:left="840" w:firstLine="0"/>
        <w:rPr>
          <w:snapToGrid w:val="0"/>
        </w:rPr>
      </w:pPr>
      <w:r>
        <w:rPr>
          <w:snapToGrid w:val="0"/>
        </w:rPr>
        <w:t>Cuttlefish</w:t>
      </w:r>
    </w:p>
    <w:p>
      <w:pPr>
        <w:pStyle w:val="yNumberedItem"/>
        <w:ind w:left="840" w:firstLine="0"/>
        <w:rPr>
          <w:snapToGrid w:val="0"/>
        </w:rPr>
      </w:pPr>
      <w:r>
        <w:rPr>
          <w:snapToGrid w:val="0"/>
        </w:rPr>
        <w:t>Dart</w:t>
      </w:r>
    </w:p>
    <w:p>
      <w:pPr>
        <w:pStyle w:val="yNumberedItem"/>
        <w:ind w:left="840" w:firstLine="0"/>
        <w:rPr>
          <w:snapToGrid w:val="0"/>
        </w:rPr>
      </w:pPr>
      <w:r>
        <w:rPr>
          <w:snapToGrid w:val="0"/>
        </w:rPr>
        <w:t>Flathead</w:t>
      </w:r>
    </w:p>
    <w:p>
      <w:pPr>
        <w:pStyle w:val="yNumberedItem"/>
        <w:ind w:left="840" w:firstLine="0"/>
        <w:rPr>
          <w:snapToGrid w:val="0"/>
        </w:rPr>
      </w:pPr>
      <w:r>
        <w:rPr>
          <w:snapToGrid w:val="0"/>
        </w:rPr>
        <w:t>Flounder</w:t>
      </w:r>
    </w:p>
    <w:p>
      <w:pPr>
        <w:pStyle w:val="yNumberedItem"/>
        <w:ind w:left="840" w:firstLine="0"/>
        <w:rPr>
          <w:snapToGrid w:val="0"/>
        </w:rPr>
      </w:pPr>
      <w:r>
        <w:rPr>
          <w:snapToGrid w:val="0"/>
        </w:rPr>
        <w:t>Freshwater Crayfish (all species)</w:t>
      </w:r>
    </w:p>
    <w:p>
      <w:pPr>
        <w:pStyle w:val="yNumberedItem"/>
        <w:ind w:left="840" w:firstLine="0"/>
        <w:rPr>
          <w:snapToGrid w:val="0"/>
        </w:rPr>
      </w:pPr>
      <w:r>
        <w:rPr>
          <w:snapToGrid w:val="0"/>
        </w:rPr>
        <w:t>Goatfish</w:t>
      </w:r>
    </w:p>
    <w:p>
      <w:pPr>
        <w:pStyle w:val="yNumberedItem"/>
        <w:ind w:left="840" w:firstLine="0"/>
        <w:rPr>
          <w:snapToGrid w:val="0"/>
        </w:rPr>
      </w:pPr>
      <w:r>
        <w:rPr>
          <w:snapToGrid w:val="0"/>
        </w:rPr>
        <w:t>Grunter, Sooty</w:t>
      </w:r>
    </w:p>
    <w:p>
      <w:pPr>
        <w:pStyle w:val="yNumberedItem"/>
        <w:ind w:left="840" w:firstLine="0"/>
        <w:rPr>
          <w:snapToGrid w:val="0"/>
        </w:rPr>
      </w:pPr>
      <w:r>
        <w:rPr>
          <w:snapToGrid w:val="0"/>
        </w:rPr>
        <w:t>Javelinfish and Sweetlips</w:t>
      </w:r>
    </w:p>
    <w:p>
      <w:pPr>
        <w:pStyle w:val="yNumberedItem"/>
        <w:ind w:left="840" w:firstLine="0"/>
        <w:rPr>
          <w:snapToGrid w:val="0"/>
        </w:rPr>
      </w:pPr>
      <w:r>
        <w:rPr>
          <w:snapToGrid w:val="0"/>
        </w:rPr>
        <w:t>John Dory</w:t>
      </w:r>
    </w:p>
    <w:p>
      <w:pPr>
        <w:pStyle w:val="yNumberedItem"/>
        <w:ind w:left="840" w:firstLine="0"/>
        <w:rPr>
          <w:snapToGrid w:val="0"/>
        </w:rPr>
      </w:pPr>
      <w:r>
        <w:rPr>
          <w:snapToGrid w:val="0"/>
        </w:rPr>
        <w:t>Leatherjacket</w:t>
      </w:r>
    </w:p>
    <w:p>
      <w:pPr>
        <w:pStyle w:val="yNumberedItem"/>
        <w:ind w:left="840" w:firstLine="0"/>
        <w:rPr>
          <w:snapToGrid w:val="0"/>
        </w:rPr>
      </w:pPr>
      <w:r>
        <w:rPr>
          <w:snapToGrid w:val="0"/>
        </w:rPr>
        <w:t>Octopus</w:t>
      </w:r>
    </w:p>
    <w:p>
      <w:pPr>
        <w:pStyle w:val="yNumberedItem"/>
        <w:ind w:left="840" w:firstLine="0"/>
        <w:rPr>
          <w:snapToGrid w:val="0"/>
        </w:rPr>
      </w:pPr>
      <w:r>
        <w:rPr>
          <w:snapToGrid w:val="0"/>
        </w:rPr>
        <w:t>Pike</w:t>
      </w:r>
    </w:p>
    <w:p>
      <w:pPr>
        <w:pStyle w:val="yNumberedItem"/>
        <w:ind w:left="840" w:firstLine="0"/>
        <w:rPr>
          <w:snapToGrid w:val="0"/>
        </w:rPr>
      </w:pPr>
      <w:r>
        <w:rPr>
          <w:snapToGrid w:val="0"/>
        </w:rPr>
        <w:t>Prawn, Tiger</w:t>
      </w:r>
    </w:p>
    <w:p>
      <w:pPr>
        <w:pStyle w:val="yNumberedItem"/>
        <w:ind w:left="840" w:firstLine="0"/>
        <w:rPr>
          <w:snapToGrid w:val="0"/>
        </w:rPr>
      </w:pPr>
      <w:r>
        <w:rPr>
          <w:snapToGrid w:val="0"/>
        </w:rPr>
        <w:t>Prawn, Western King</w:t>
      </w:r>
    </w:p>
    <w:p>
      <w:pPr>
        <w:pStyle w:val="yNumberedItem"/>
        <w:ind w:left="840" w:firstLine="0"/>
        <w:rPr>
          <w:snapToGrid w:val="0"/>
        </w:rPr>
      </w:pPr>
      <w:r>
        <w:rPr>
          <w:snapToGrid w:val="0"/>
        </w:rPr>
        <w:t>Prawn, Western School</w:t>
      </w:r>
    </w:p>
    <w:p>
      <w:pPr>
        <w:pStyle w:val="yNumberedItem"/>
        <w:ind w:left="840" w:firstLine="0"/>
        <w:rPr>
          <w:snapToGrid w:val="0"/>
        </w:rPr>
      </w:pPr>
      <w:r>
        <w:rPr>
          <w:snapToGrid w:val="0"/>
        </w:rPr>
        <w:t>Queenfish</w:t>
      </w:r>
    </w:p>
    <w:p>
      <w:pPr>
        <w:pStyle w:val="yNumberedItem"/>
        <w:ind w:left="840" w:firstLine="0"/>
        <w:rPr>
          <w:snapToGrid w:val="0"/>
        </w:rPr>
      </w:pPr>
      <w:r>
        <w:rPr>
          <w:snapToGrid w:val="0"/>
        </w:rPr>
        <w:t>Razor shell</w:t>
      </w:r>
    </w:p>
    <w:p>
      <w:pPr>
        <w:pStyle w:val="yNumberedItem"/>
        <w:ind w:left="840" w:firstLine="0"/>
        <w:rPr>
          <w:snapToGrid w:val="0"/>
        </w:rPr>
      </w:pPr>
      <w:r>
        <w:rPr>
          <w:snapToGrid w:val="0"/>
        </w:rPr>
        <w:t>Salmon, Australian</w:t>
      </w:r>
    </w:p>
    <w:p>
      <w:pPr>
        <w:pStyle w:val="yNumberedItem"/>
        <w:ind w:left="840" w:firstLine="0"/>
        <w:rPr>
          <w:snapToGrid w:val="0"/>
        </w:rPr>
      </w:pPr>
      <w:r>
        <w:rPr>
          <w:snapToGrid w:val="0"/>
        </w:rPr>
        <w:t>Samson Fish</w:t>
      </w:r>
    </w:p>
    <w:p>
      <w:pPr>
        <w:pStyle w:val="yNumberedItem"/>
        <w:ind w:left="840" w:firstLine="0"/>
        <w:rPr>
          <w:snapToGrid w:val="0"/>
        </w:rPr>
      </w:pPr>
      <w:r>
        <w:rPr>
          <w:snapToGrid w:val="0"/>
        </w:rPr>
        <w:t>Scallops</w:t>
      </w:r>
    </w:p>
    <w:p>
      <w:pPr>
        <w:pStyle w:val="yNumberedItem"/>
        <w:ind w:left="840" w:firstLine="0"/>
        <w:rPr>
          <w:snapToGrid w:val="0"/>
        </w:rPr>
      </w:pPr>
      <w:r>
        <w:rPr>
          <w:snapToGrid w:val="0"/>
        </w:rPr>
        <w:t>Sea Cucumber (Beche</w:t>
      </w:r>
      <w:r>
        <w:rPr>
          <w:snapToGrid w:val="0"/>
        </w:rPr>
        <w:noBreakHyphen/>
        <w:t>de</w:t>
      </w:r>
      <w:r>
        <w:rPr>
          <w:snapToGrid w:val="0"/>
        </w:rPr>
        <w:noBreakHyphen/>
        <w:t>mer, Trepang)</w:t>
      </w:r>
    </w:p>
    <w:p>
      <w:pPr>
        <w:pStyle w:val="yNumberedItem"/>
        <w:ind w:left="840" w:firstLine="0"/>
        <w:rPr>
          <w:snapToGrid w:val="0"/>
        </w:rPr>
      </w:pPr>
      <w:r>
        <w:rPr>
          <w:snapToGrid w:val="0"/>
        </w:rPr>
        <w:t>Sea Urchins</w:t>
      </w:r>
    </w:p>
    <w:p>
      <w:pPr>
        <w:pStyle w:val="yNumberedItem"/>
        <w:ind w:left="840" w:firstLine="0"/>
        <w:rPr>
          <w:snapToGrid w:val="0"/>
        </w:rPr>
      </w:pPr>
      <w:r>
        <w:rPr>
          <w:snapToGrid w:val="0"/>
        </w:rPr>
        <w:t>Snook</w:t>
      </w:r>
    </w:p>
    <w:p>
      <w:pPr>
        <w:pStyle w:val="yNumberedItem"/>
        <w:ind w:left="840" w:firstLine="0"/>
        <w:rPr>
          <w:snapToGrid w:val="0"/>
        </w:rPr>
      </w:pPr>
      <w:r>
        <w:rPr>
          <w:snapToGrid w:val="0"/>
        </w:rPr>
        <w:t>Sole</w:t>
      </w:r>
    </w:p>
    <w:p>
      <w:pPr>
        <w:pStyle w:val="yNumberedItem"/>
        <w:ind w:left="840" w:firstLine="0"/>
        <w:rPr>
          <w:snapToGrid w:val="0"/>
        </w:rPr>
      </w:pPr>
      <w:r>
        <w:rPr>
          <w:snapToGrid w:val="0"/>
        </w:rPr>
        <w:t>Squid</w:t>
      </w:r>
    </w:p>
    <w:p>
      <w:pPr>
        <w:pStyle w:val="yNumberedItem"/>
        <w:ind w:left="840" w:firstLine="0"/>
        <w:rPr>
          <w:snapToGrid w:val="0"/>
        </w:rPr>
      </w:pPr>
      <w:r>
        <w:rPr>
          <w:snapToGrid w:val="0"/>
        </w:rPr>
        <w:t>Sweep, Banded</w:t>
      </w:r>
    </w:p>
    <w:p>
      <w:pPr>
        <w:pStyle w:val="yNumberedItem"/>
        <w:ind w:left="840" w:firstLine="0"/>
        <w:rPr>
          <w:snapToGrid w:val="0"/>
        </w:rPr>
      </w:pPr>
      <w:r>
        <w:rPr>
          <w:snapToGrid w:val="0"/>
        </w:rPr>
        <w:t>Sweep, Sea</w:t>
      </w:r>
    </w:p>
    <w:p>
      <w:pPr>
        <w:pStyle w:val="yNumberedItem"/>
        <w:ind w:left="840" w:firstLine="0"/>
        <w:rPr>
          <w:snapToGrid w:val="0"/>
        </w:rPr>
      </w:pPr>
      <w:r>
        <w:rPr>
          <w:snapToGrid w:val="0"/>
        </w:rPr>
        <w:t>Tailor</w:t>
      </w:r>
    </w:p>
    <w:p>
      <w:pPr>
        <w:pStyle w:val="yNumberedItem"/>
        <w:ind w:left="840" w:firstLine="0"/>
        <w:rPr>
          <w:snapToGrid w:val="0"/>
        </w:rPr>
      </w:pPr>
      <w:r>
        <w:rPr>
          <w:snapToGrid w:val="0"/>
        </w:rPr>
        <w:t>Tarwhine (Silver Bream)</w:t>
      </w:r>
    </w:p>
    <w:p>
      <w:pPr>
        <w:pStyle w:val="yNumberedItem"/>
        <w:ind w:left="840" w:firstLine="0"/>
        <w:rPr>
          <w:snapToGrid w:val="0"/>
        </w:rPr>
      </w:pPr>
      <w:r>
        <w:rPr>
          <w:snapToGrid w:val="0"/>
        </w:rPr>
        <w:t>Threadfin, Blue</w:t>
      </w:r>
    </w:p>
    <w:p>
      <w:pPr>
        <w:pStyle w:val="yNumberedItem"/>
        <w:ind w:left="840" w:firstLine="0"/>
        <w:rPr>
          <w:snapToGrid w:val="0"/>
        </w:rPr>
      </w:pPr>
      <w:r>
        <w:rPr>
          <w:snapToGrid w:val="0"/>
        </w:rPr>
        <w:t>Trevally, Silver (Skipjack)</w:t>
      </w:r>
    </w:p>
    <w:p>
      <w:pPr>
        <w:pStyle w:val="yNumberedItem"/>
        <w:ind w:left="840" w:firstLine="0"/>
        <w:rPr>
          <w:snapToGrid w:val="0"/>
        </w:rPr>
      </w:pPr>
      <w:r>
        <w:rPr>
          <w:snapToGrid w:val="0"/>
        </w:rPr>
        <w:t>Trochus</w:t>
      </w:r>
    </w:p>
    <w:p>
      <w:pPr>
        <w:pStyle w:val="yNumberedItem"/>
        <w:ind w:left="840" w:firstLine="0"/>
        <w:rPr>
          <w:snapToGrid w:val="0"/>
        </w:rPr>
      </w:pPr>
      <w:r>
        <w:rPr>
          <w:snapToGrid w:val="0"/>
        </w:rPr>
        <w:t>Trout, Brown</w:t>
      </w:r>
    </w:p>
    <w:p>
      <w:pPr>
        <w:pStyle w:val="yNumberedItem"/>
        <w:ind w:left="840" w:firstLine="0"/>
        <w:rPr>
          <w:snapToGrid w:val="0"/>
        </w:rPr>
      </w:pPr>
      <w:r>
        <w:rPr>
          <w:snapToGrid w:val="0"/>
        </w:rPr>
        <w:t>Trout, Rainbow</w:t>
      </w:r>
    </w:p>
    <w:p>
      <w:pPr>
        <w:pStyle w:val="yNumberedItem"/>
        <w:ind w:left="840" w:firstLine="0"/>
        <w:rPr>
          <w:snapToGrid w:val="0"/>
        </w:rPr>
      </w:pPr>
      <w:r>
        <w:rPr>
          <w:snapToGrid w:val="0"/>
        </w:rPr>
        <w:t>Tuna, Albacore</w:t>
      </w:r>
    </w:p>
    <w:p>
      <w:pPr>
        <w:pStyle w:val="yNumberedItem"/>
        <w:ind w:left="840" w:firstLine="0"/>
        <w:rPr>
          <w:snapToGrid w:val="0"/>
        </w:rPr>
      </w:pPr>
      <w:r>
        <w:rPr>
          <w:snapToGrid w:val="0"/>
        </w:rPr>
        <w:t>Tuna, Skipjack</w:t>
      </w:r>
    </w:p>
    <w:p>
      <w:pPr>
        <w:pStyle w:val="yNumberedItem"/>
        <w:ind w:left="840" w:firstLine="0"/>
        <w:rPr>
          <w:snapToGrid w:val="0"/>
        </w:rPr>
      </w:pPr>
      <w:r>
        <w:rPr>
          <w:snapToGrid w:val="0"/>
        </w:rPr>
        <w:t>Whiting, King George (Spotted)</w:t>
      </w:r>
    </w:p>
    <w:p>
      <w:pPr>
        <w:pStyle w:val="yNumberedItem"/>
        <w:ind w:left="840"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ind w:left="840" w:firstLine="0"/>
        <w:rPr>
          <w:snapToGrid w:val="0"/>
        </w:rPr>
      </w:pPr>
      <w:r>
        <w:rPr>
          <w:snapToGrid w:val="0"/>
        </w:rPr>
        <w:t>Bait Fish</w:t>
      </w:r>
    </w:p>
    <w:p>
      <w:pPr>
        <w:pStyle w:val="yNumberedItem"/>
        <w:ind w:left="840" w:firstLine="0"/>
        <w:rPr>
          <w:snapToGrid w:val="0"/>
        </w:rPr>
      </w:pPr>
      <w:r>
        <w:rPr>
          <w:snapToGrid w:val="0"/>
        </w:rPr>
        <w:t>Cockle, Ark Shell and other edible bivalves</w:t>
      </w:r>
    </w:p>
    <w:p>
      <w:pPr>
        <w:pStyle w:val="yNumberedItem"/>
        <w:ind w:left="840" w:firstLine="0"/>
        <w:rPr>
          <w:snapToGrid w:val="0"/>
        </w:rPr>
      </w:pPr>
      <w:r>
        <w:rPr>
          <w:snapToGrid w:val="0"/>
        </w:rPr>
        <w:t>Clam, Venus</w:t>
      </w:r>
    </w:p>
    <w:p>
      <w:pPr>
        <w:pStyle w:val="yNumberedItem"/>
        <w:ind w:left="840" w:firstLine="0"/>
        <w:rPr>
          <w:snapToGrid w:val="0"/>
        </w:rPr>
      </w:pPr>
      <w:r>
        <w:rPr>
          <w:snapToGrid w:val="0"/>
        </w:rPr>
        <w:t>Freshwater fish (other than freshwater fish listed as category 2 fish)</w:t>
      </w:r>
    </w:p>
    <w:p>
      <w:pPr>
        <w:pStyle w:val="yNumberedItem"/>
        <w:ind w:left="840" w:firstLine="0"/>
        <w:rPr>
          <w:snapToGrid w:val="0"/>
        </w:rPr>
      </w:pPr>
      <w:r>
        <w:rPr>
          <w:snapToGrid w:val="0"/>
        </w:rPr>
        <w:t>Garfish</w:t>
      </w:r>
    </w:p>
    <w:p>
      <w:pPr>
        <w:pStyle w:val="yNumberedItem"/>
        <w:ind w:left="840" w:firstLine="0"/>
        <w:rPr>
          <w:snapToGrid w:val="0"/>
        </w:rPr>
      </w:pPr>
      <w:r>
        <w:rPr>
          <w:snapToGrid w:val="0"/>
        </w:rPr>
        <w:t>Herring, Australian (Tommy Ruff)</w:t>
      </w:r>
    </w:p>
    <w:p>
      <w:pPr>
        <w:pStyle w:val="yNumberedItem"/>
        <w:ind w:left="840" w:firstLine="0"/>
        <w:rPr>
          <w:snapToGrid w:val="0"/>
        </w:rPr>
      </w:pPr>
      <w:r>
        <w:rPr>
          <w:snapToGrid w:val="0"/>
        </w:rPr>
        <w:t>Longtom</w:t>
      </w:r>
    </w:p>
    <w:p>
      <w:pPr>
        <w:pStyle w:val="yNumberedItem"/>
        <w:ind w:left="840" w:firstLine="0"/>
        <w:rPr>
          <w:snapToGrid w:val="0"/>
        </w:rPr>
      </w:pPr>
      <w:r>
        <w:rPr>
          <w:snapToGrid w:val="0"/>
        </w:rPr>
        <w:t>Mackerel, Blue (Common)</w:t>
      </w:r>
    </w:p>
    <w:p>
      <w:pPr>
        <w:pStyle w:val="yNumberedItem"/>
        <w:ind w:left="840" w:firstLine="0"/>
        <w:rPr>
          <w:snapToGrid w:val="0"/>
        </w:rPr>
      </w:pPr>
      <w:r>
        <w:rPr>
          <w:snapToGrid w:val="0"/>
        </w:rPr>
        <w:t>Mullet</w:t>
      </w:r>
    </w:p>
    <w:p>
      <w:pPr>
        <w:pStyle w:val="yNumberedItem"/>
        <w:ind w:left="840" w:firstLine="0"/>
        <w:rPr>
          <w:snapToGrid w:val="0"/>
        </w:rPr>
      </w:pPr>
      <w:r>
        <w:rPr>
          <w:snapToGrid w:val="0"/>
        </w:rPr>
        <w:t>Prawns (other than prawns listed as category 2 fish)</w:t>
      </w:r>
    </w:p>
    <w:p>
      <w:pPr>
        <w:pStyle w:val="yNumberedItem"/>
        <w:ind w:left="840" w:firstLine="0"/>
        <w:rPr>
          <w:snapToGrid w:val="0"/>
        </w:rPr>
      </w:pPr>
      <w:r>
        <w:rPr>
          <w:snapToGrid w:val="0"/>
        </w:rPr>
        <w:t>Whiting (other than whiting listed as category 2 fish)</w:t>
      </w:r>
    </w:p>
    <w:p>
      <w:pPr>
        <w:pStyle w:val="yNumberedItem"/>
        <w:ind w:left="840"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 xml:space="preserve">Any species of fish not specified in this Schedule to be category 1 fish, category 2 fish or category 3 fish. </w:t>
      </w:r>
    </w:p>
    <w:p>
      <w:pPr>
        <w:pStyle w:val="yFootnotesection"/>
      </w:pPr>
      <w:r>
        <w:tab/>
        <w:t>[Schedule 4 inserted in Gazette 29 Sep 2009 p. 3869-74.]</w:t>
      </w:r>
    </w:p>
    <w:p>
      <w:pPr>
        <w:pStyle w:val="yScheduleHeading"/>
      </w:pPr>
      <w:bookmarkStart w:id="4816" w:name="_Toc243295669"/>
      <w:bookmarkStart w:id="4817" w:name="_Toc245113242"/>
      <w:bookmarkStart w:id="4818" w:name="_Toc245198404"/>
      <w:bookmarkStart w:id="4819" w:name="_Toc245198853"/>
      <w:bookmarkStart w:id="4820" w:name="_Toc245199302"/>
      <w:bookmarkStart w:id="4821" w:name="_Toc248122334"/>
      <w:bookmarkStart w:id="4822" w:name="_Toc248122785"/>
      <w:bookmarkStart w:id="4823" w:name="_Toc253670772"/>
      <w:bookmarkStart w:id="4824" w:name="_Toc253671222"/>
      <w:bookmarkStart w:id="4825" w:name="_Toc254942996"/>
      <w:bookmarkStart w:id="4826" w:name="_Toc254943449"/>
      <w:r>
        <w:rPr>
          <w:rStyle w:val="CharSchNo"/>
        </w:rPr>
        <w:t>Schedule 5</w:t>
      </w:r>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p>
    <w:p>
      <w:pPr>
        <w:pStyle w:val="yHeading2"/>
      </w:pPr>
      <w:bookmarkStart w:id="4827" w:name="_Toc189988207"/>
      <w:bookmarkStart w:id="4828" w:name="_Toc192041790"/>
      <w:bookmarkStart w:id="4829" w:name="_Toc199571024"/>
      <w:bookmarkStart w:id="4830" w:name="_Toc199739023"/>
      <w:bookmarkStart w:id="4831" w:name="_Toc199815124"/>
      <w:bookmarkStart w:id="4832" w:name="_Toc215040931"/>
      <w:bookmarkStart w:id="4833" w:name="_Toc215041376"/>
      <w:bookmarkStart w:id="4834" w:name="_Toc222129584"/>
      <w:bookmarkStart w:id="4835" w:name="_Toc222223289"/>
      <w:bookmarkStart w:id="4836" w:name="_Toc225914541"/>
      <w:bookmarkStart w:id="4837" w:name="_Toc231282586"/>
      <w:bookmarkStart w:id="4838" w:name="_Toc231283030"/>
      <w:bookmarkStart w:id="4839" w:name="_Toc234899620"/>
      <w:bookmarkStart w:id="4840" w:name="_Toc236632902"/>
      <w:bookmarkStart w:id="4841" w:name="_Toc236720515"/>
      <w:bookmarkStart w:id="4842" w:name="_Toc237764714"/>
      <w:bookmarkStart w:id="4843" w:name="_Toc238356338"/>
      <w:bookmarkStart w:id="4844" w:name="_Toc238369043"/>
      <w:bookmarkStart w:id="4845" w:name="_Toc238375996"/>
      <w:bookmarkStart w:id="4846" w:name="_Toc240339320"/>
      <w:bookmarkStart w:id="4847" w:name="_Toc241993826"/>
      <w:bookmarkStart w:id="4848" w:name="_Toc243192969"/>
      <w:bookmarkStart w:id="4849" w:name="_Toc243295670"/>
      <w:bookmarkStart w:id="4850" w:name="_Toc245113243"/>
      <w:bookmarkStart w:id="4851" w:name="_Toc245198405"/>
      <w:bookmarkStart w:id="4852" w:name="_Toc245198854"/>
      <w:bookmarkStart w:id="4853" w:name="_Toc245199303"/>
      <w:bookmarkStart w:id="4854" w:name="_Toc248122335"/>
      <w:bookmarkStart w:id="4855" w:name="_Toc248122786"/>
      <w:bookmarkStart w:id="4856" w:name="_Toc253670773"/>
      <w:bookmarkStart w:id="4857" w:name="_Toc253671223"/>
      <w:bookmarkStart w:id="4858" w:name="_Toc254942997"/>
      <w:bookmarkStart w:id="4859" w:name="_Toc254943450"/>
      <w:r>
        <w:rPr>
          <w:rStyle w:val="CharSchText"/>
        </w:rPr>
        <w:t>Noxious fish</w:t>
      </w:r>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pPr>
        <w:pStyle w:val="yShoulderClause"/>
        <w:rPr>
          <w:snapToGrid w:val="0"/>
        </w:rPr>
      </w:pPr>
      <w:r>
        <w:rPr>
          <w:snapToGrid w:val="0"/>
        </w:rPr>
        <w:t>[reg. 70]</w:t>
      </w:r>
    </w:p>
    <w:p>
      <w:pPr>
        <w:pStyle w:val="yNumberedItem"/>
        <w:rPr>
          <w:snapToGrid w:val="0"/>
        </w:rPr>
      </w:pPr>
      <w:r>
        <w:rPr>
          <w:snapToGrid w:val="0"/>
        </w:rPr>
        <w:tab/>
        <w:t>Black Striped Mussel</w:t>
      </w:r>
    </w:p>
    <w:p>
      <w:pPr>
        <w:pStyle w:val="yNumberedItem"/>
        <w:rPr>
          <w:snapToGrid w:val="0"/>
        </w:rPr>
      </w:pPr>
      <w:r>
        <w:rPr>
          <w:snapToGrid w:val="0"/>
        </w:rPr>
        <w:tab/>
        <w:t>Grass Carp</w:t>
      </w:r>
    </w:p>
    <w:p>
      <w:pPr>
        <w:pStyle w:val="yNumberedItem"/>
        <w:rPr>
          <w:snapToGrid w:val="0"/>
        </w:rPr>
      </w:pPr>
      <w:r>
        <w:rPr>
          <w:snapToGrid w:val="0"/>
        </w:rPr>
        <w:tab/>
        <w:t>Nile Perch</w:t>
      </w:r>
    </w:p>
    <w:p>
      <w:pPr>
        <w:pStyle w:val="yNumberedItem"/>
        <w:rPr>
          <w:snapToGrid w:val="0"/>
        </w:rPr>
      </w:pPr>
      <w:r>
        <w:rPr>
          <w:snapToGrid w:val="0"/>
        </w:rPr>
        <w:tab/>
        <w:t>Parasitic Catfish</w:t>
      </w:r>
    </w:p>
    <w:p>
      <w:pPr>
        <w:pStyle w:val="yNumberedItem"/>
        <w:rPr>
          <w:snapToGrid w:val="0"/>
        </w:rPr>
      </w:pPr>
      <w:r>
        <w:rPr>
          <w:snapToGrid w:val="0"/>
        </w:rPr>
        <w:tab/>
        <w:t>Pike Cichlid</w:t>
      </w:r>
    </w:p>
    <w:p>
      <w:pPr>
        <w:pStyle w:val="yNumberedItem"/>
        <w:rPr>
          <w:snapToGrid w:val="0"/>
        </w:rPr>
      </w:pPr>
      <w:r>
        <w:rPr>
          <w:snapToGrid w:val="0"/>
        </w:rPr>
        <w:tab/>
        <w:t>Piranha</w:t>
      </w:r>
    </w:p>
    <w:p>
      <w:pPr>
        <w:pStyle w:val="yNumberedItem"/>
        <w:rPr>
          <w:snapToGrid w:val="0"/>
        </w:rPr>
      </w:pPr>
      <w:r>
        <w:rPr>
          <w:snapToGrid w:val="0"/>
        </w:rPr>
        <w:tab/>
        <w:t>Snakehead</w:t>
      </w:r>
    </w:p>
    <w:p>
      <w:pPr>
        <w:pStyle w:val="yNumberedItem"/>
        <w:rPr>
          <w:snapToGrid w:val="0"/>
        </w:rPr>
      </w:pPr>
      <w:r>
        <w:rPr>
          <w:snapToGrid w:val="0"/>
        </w:rPr>
        <w:tab/>
        <w:t>Tiger Catfish</w:t>
      </w:r>
    </w:p>
    <w:p>
      <w:pPr>
        <w:pStyle w:val="yNumberedItem"/>
        <w:rPr>
          <w:snapToGrid w:val="0"/>
        </w:rPr>
      </w:pPr>
      <w:r>
        <w:rPr>
          <w:snapToGrid w:val="0"/>
        </w:rPr>
        <w:tab/>
        <w:t>Tigerfish</w:t>
      </w:r>
    </w:p>
    <w:p>
      <w:pPr>
        <w:pStyle w:val="yNumberedItem"/>
        <w:rPr>
          <w:snapToGrid w:val="0"/>
        </w:rPr>
      </w:pPr>
      <w:r>
        <w:rPr>
          <w:snapToGrid w:val="0"/>
        </w:rPr>
        <w:tab/>
        <w:t>Walking Catfish</w:t>
      </w:r>
    </w:p>
    <w:p>
      <w:pPr>
        <w:pStyle w:val="yNumberedItem"/>
        <w:rPr>
          <w:snapToGrid w:val="0"/>
        </w:rPr>
      </w:pPr>
      <w:r>
        <w:rPr>
          <w:snapToGrid w:val="0"/>
        </w:rPr>
        <w:tab/>
        <w:t>Weatherloach</w:t>
      </w:r>
    </w:p>
    <w:p>
      <w:pPr>
        <w:pStyle w:val="yFootnotesection"/>
      </w:pPr>
      <w:r>
        <w:tab/>
        <w:t>[Schedule 5 amended in Gazette 23 Apr 1999 p. 1716.]</w:t>
      </w:r>
    </w:p>
    <w:p>
      <w:pPr>
        <w:pStyle w:val="yScheduleHeading"/>
      </w:pPr>
      <w:bookmarkStart w:id="4860" w:name="_Toc189988208"/>
      <w:bookmarkStart w:id="4861" w:name="_Toc192041791"/>
      <w:bookmarkStart w:id="4862" w:name="_Toc199571025"/>
      <w:bookmarkStart w:id="4863" w:name="_Toc199739024"/>
      <w:bookmarkStart w:id="4864" w:name="_Toc199815125"/>
      <w:bookmarkStart w:id="4865" w:name="_Toc215040932"/>
      <w:bookmarkStart w:id="4866" w:name="_Toc215041377"/>
      <w:bookmarkStart w:id="4867" w:name="_Toc222129585"/>
      <w:bookmarkStart w:id="4868" w:name="_Toc222223290"/>
      <w:bookmarkStart w:id="4869" w:name="_Toc225914542"/>
      <w:bookmarkStart w:id="4870" w:name="_Toc231282587"/>
      <w:bookmarkStart w:id="4871" w:name="_Toc231283031"/>
      <w:bookmarkStart w:id="4872" w:name="_Toc234899621"/>
      <w:bookmarkStart w:id="4873" w:name="_Toc236632903"/>
      <w:bookmarkStart w:id="4874" w:name="_Toc236720516"/>
      <w:bookmarkStart w:id="4875" w:name="_Toc237764715"/>
      <w:bookmarkStart w:id="4876" w:name="_Toc238356339"/>
      <w:bookmarkStart w:id="4877" w:name="_Toc238369044"/>
      <w:bookmarkStart w:id="4878" w:name="_Toc238375997"/>
      <w:bookmarkStart w:id="4879" w:name="_Toc240339321"/>
      <w:bookmarkStart w:id="4880" w:name="_Toc241993827"/>
      <w:bookmarkStart w:id="4881" w:name="_Toc243192970"/>
      <w:bookmarkStart w:id="4882" w:name="_Toc243295671"/>
      <w:bookmarkStart w:id="4883" w:name="_Toc245113244"/>
      <w:bookmarkStart w:id="4884" w:name="_Toc245198406"/>
      <w:bookmarkStart w:id="4885" w:name="_Toc245198855"/>
      <w:bookmarkStart w:id="4886" w:name="_Toc245199304"/>
      <w:bookmarkStart w:id="4887" w:name="_Toc248122336"/>
      <w:bookmarkStart w:id="4888" w:name="_Toc248122787"/>
      <w:bookmarkStart w:id="4889" w:name="_Toc253670774"/>
      <w:bookmarkStart w:id="4890" w:name="_Toc253671224"/>
      <w:bookmarkStart w:id="4891" w:name="_Toc254942998"/>
      <w:bookmarkStart w:id="4892" w:name="_Toc254943451"/>
      <w:r>
        <w:rPr>
          <w:rStyle w:val="CharSchNo"/>
        </w:rPr>
        <w:t>Schedule 6</w:t>
      </w:r>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p>
    <w:p>
      <w:pPr>
        <w:pStyle w:val="yHeading2"/>
      </w:pPr>
      <w:bookmarkStart w:id="4893" w:name="_Toc189988209"/>
      <w:bookmarkStart w:id="4894" w:name="_Toc192041792"/>
      <w:bookmarkStart w:id="4895" w:name="_Toc199571026"/>
      <w:bookmarkStart w:id="4896" w:name="_Toc199739025"/>
      <w:bookmarkStart w:id="4897" w:name="_Toc199815126"/>
      <w:bookmarkStart w:id="4898" w:name="_Toc215040933"/>
      <w:bookmarkStart w:id="4899" w:name="_Toc215041378"/>
      <w:bookmarkStart w:id="4900" w:name="_Toc222129586"/>
      <w:bookmarkStart w:id="4901" w:name="_Toc222223291"/>
      <w:bookmarkStart w:id="4902" w:name="_Toc225914543"/>
      <w:bookmarkStart w:id="4903" w:name="_Toc231282588"/>
      <w:bookmarkStart w:id="4904" w:name="_Toc231283032"/>
      <w:bookmarkStart w:id="4905" w:name="_Toc234899622"/>
      <w:bookmarkStart w:id="4906" w:name="_Toc236632904"/>
      <w:bookmarkStart w:id="4907" w:name="_Toc236720517"/>
      <w:bookmarkStart w:id="4908" w:name="_Toc237764716"/>
      <w:bookmarkStart w:id="4909" w:name="_Toc238356340"/>
      <w:bookmarkStart w:id="4910" w:name="_Toc238369045"/>
      <w:bookmarkStart w:id="4911" w:name="_Toc238375998"/>
      <w:bookmarkStart w:id="4912" w:name="_Toc240339322"/>
      <w:bookmarkStart w:id="4913" w:name="_Toc241993828"/>
      <w:bookmarkStart w:id="4914" w:name="_Toc243192971"/>
      <w:bookmarkStart w:id="4915" w:name="_Toc243295672"/>
      <w:bookmarkStart w:id="4916" w:name="_Toc245113245"/>
      <w:bookmarkStart w:id="4917" w:name="_Toc245198407"/>
      <w:bookmarkStart w:id="4918" w:name="_Toc245198856"/>
      <w:bookmarkStart w:id="4919" w:name="_Toc245199305"/>
      <w:bookmarkStart w:id="4920" w:name="_Toc248122337"/>
      <w:bookmarkStart w:id="4921" w:name="_Toc248122788"/>
      <w:bookmarkStart w:id="4922" w:name="_Toc253670775"/>
      <w:bookmarkStart w:id="4923" w:name="_Toc253671225"/>
      <w:bookmarkStart w:id="4924" w:name="_Toc254942999"/>
      <w:bookmarkStart w:id="4925" w:name="_Toc254943452"/>
      <w:r>
        <w:rPr>
          <w:rStyle w:val="CharSchText"/>
        </w:rPr>
        <w:t>Area of land prescribed under section 91(d) of the Act</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p>
    <w:p>
      <w:pPr>
        <w:pStyle w:val="yShoulderClause"/>
        <w:rPr>
          <w:snapToGrid w:val="0"/>
        </w:rPr>
      </w:pPr>
      <w:r>
        <w:rPr>
          <w:snapToGrid w:val="0"/>
        </w:rPr>
        <w:t>[reg. 68]</w:t>
      </w:r>
    </w:p>
    <w:p>
      <w:pPr>
        <w:pStyle w:val="yNumberedItem"/>
        <w:rPr>
          <w:snapToGrid w:val="0"/>
        </w:rPr>
      </w:pPr>
      <w:r>
        <w:rPr>
          <w:snapToGrid w:val="0"/>
        </w:rPr>
        <w:t>All areas of Western Australia north and east of:</w:t>
      </w:r>
    </w:p>
    <w:p>
      <w:pPr>
        <w:pStyle w:val="yNumberedItem"/>
        <w:rPr>
          <w:snapToGrid w:val="0"/>
        </w:rPr>
      </w:pPr>
      <w:r>
        <w:rPr>
          <w:snapToGrid w:val="0"/>
        </w:rPr>
        <w:tab/>
        <w:t xml:space="preserve">Perth city generally south east along Albany Highway to the intersection of Albany Highway and Bannister/Marradong Road </w:t>
      </w:r>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Thence generally south west along Pinjarra/Williams Road to Quindanning (town)</w:t>
      </w:r>
    </w:p>
    <w:p>
      <w:pPr>
        <w:pStyle w:val="yNumberedItem"/>
        <w:rPr>
          <w:snapToGrid w:val="0"/>
        </w:rPr>
      </w:pPr>
      <w:r>
        <w:rPr>
          <w:snapToGrid w:val="0"/>
        </w:rPr>
        <w:tab/>
        <w:t>Thence southerly along Quindanning/Darkan Road to Darkan (town)</w:t>
      </w:r>
    </w:p>
    <w:p>
      <w:pPr>
        <w:pStyle w:val="yNumberedItem"/>
        <w:rPr>
          <w:snapToGrid w:val="0"/>
        </w:rPr>
      </w:pPr>
      <w:r>
        <w:rPr>
          <w:snapToGrid w:val="0"/>
        </w:rPr>
        <w:tab/>
        <w:t>Thence southerly along Darkan Road south to Duranillan (town)</w:t>
      </w:r>
    </w:p>
    <w:p>
      <w:pPr>
        <w:pStyle w:val="yNumberedItem"/>
        <w:rPr>
          <w:snapToGrid w:val="0"/>
        </w:rPr>
      </w:pPr>
      <w:r>
        <w:rPr>
          <w:snapToGrid w:val="0"/>
        </w:rPr>
        <w:tab/>
        <w:t>Thence west along Bowelling/Duranillan Road to Capercup Road</w:t>
      </w:r>
    </w:p>
    <w:p>
      <w:pPr>
        <w:pStyle w:val="yNumberedItem"/>
        <w:rPr>
          <w:snapToGrid w:val="0"/>
        </w:rPr>
      </w:pPr>
      <w:r>
        <w:rPr>
          <w:snapToGrid w:val="0"/>
        </w:rPr>
        <w:tab/>
        <w:t>Thence south along Capercup Road south to Boyup Brook/Arthur Road</w:t>
      </w:r>
    </w:p>
    <w:p>
      <w:pPr>
        <w:pStyle w:val="yNumberedItem"/>
        <w:rPr>
          <w:snapToGrid w:val="0"/>
        </w:rPr>
      </w:pPr>
      <w:r>
        <w:rPr>
          <w:snapToGrid w:val="0"/>
        </w:rPr>
        <w:tab/>
        <w:t>Thence south west along that road to Glenorchy Road</w:t>
      </w:r>
    </w:p>
    <w:p>
      <w:pPr>
        <w:pStyle w:val="yNumberedItem"/>
        <w:rPr>
          <w:snapToGrid w:val="0"/>
        </w:rPr>
      </w:pPr>
      <w:r>
        <w:rPr>
          <w:snapToGrid w:val="0"/>
        </w:rPr>
        <w:tab/>
        <w:t>Thence south east along that road to Qualeup North/South Road</w:t>
      </w:r>
    </w:p>
    <w:p>
      <w:pPr>
        <w:pStyle w:val="yNumberedItem"/>
        <w:rPr>
          <w:snapToGrid w:val="0"/>
        </w:rPr>
      </w:pPr>
      <w:r>
        <w:rPr>
          <w:snapToGrid w:val="0"/>
        </w:rPr>
        <w:tab/>
        <w:t>Thence south along that road to Kojonup/Donnybrook Road</w:t>
      </w:r>
    </w:p>
    <w:p>
      <w:pPr>
        <w:pStyle w:val="yNumberedItem"/>
        <w:rPr>
          <w:snapToGrid w:val="0"/>
        </w:rPr>
      </w:pPr>
      <w:r>
        <w:rPr>
          <w:snapToGrid w:val="0"/>
        </w:rPr>
        <w:tab/>
        <w:t>Thence south west along that road to Foley Road</w:t>
      </w:r>
    </w:p>
    <w:p>
      <w:pPr>
        <w:pStyle w:val="yNumberedItem"/>
        <w:rPr>
          <w:snapToGrid w:val="0"/>
        </w:rPr>
      </w:pPr>
      <w:r>
        <w:rPr>
          <w:snapToGrid w:val="0"/>
        </w:rPr>
        <w:tab/>
        <w:t>Thence south west along that road to Woodenbillup Road</w:t>
      </w:r>
    </w:p>
    <w:p>
      <w:pPr>
        <w:pStyle w:val="yNumberedItem"/>
        <w:rPr>
          <w:snapToGrid w:val="0"/>
        </w:rPr>
      </w:pPr>
      <w:r>
        <w:rPr>
          <w:snapToGrid w:val="0"/>
        </w:rPr>
        <w:tab/>
        <w:t>Thence south west along that road to Mullidup Road</w:t>
      </w:r>
    </w:p>
    <w:p>
      <w:pPr>
        <w:pStyle w:val="yNumberedItem"/>
        <w:rPr>
          <w:snapToGrid w:val="0"/>
        </w:rPr>
      </w:pPr>
      <w:r>
        <w:rPr>
          <w:snapToGrid w:val="0"/>
        </w:rPr>
        <w:tab/>
        <w:t>Thence south east along that road to Wandoora Road</w:t>
      </w:r>
    </w:p>
    <w:p>
      <w:pPr>
        <w:pStyle w:val="yNumberedItem"/>
        <w:rPr>
          <w:snapToGrid w:val="0"/>
        </w:rPr>
      </w:pPr>
      <w:r>
        <w:rPr>
          <w:snapToGrid w:val="0"/>
        </w:rPr>
        <w:tab/>
        <w:t>Thence south and south east along that road to Kojonup/Frankland Road</w:t>
      </w:r>
    </w:p>
    <w:p>
      <w:pPr>
        <w:pStyle w:val="yNumberedItem"/>
        <w:rPr>
          <w:snapToGrid w:val="0"/>
        </w:rPr>
      </w:pPr>
      <w:r>
        <w:rPr>
          <w:snapToGrid w:val="0"/>
        </w:rPr>
        <w:tab/>
        <w:t>Thence south along that road to Frankland (town)</w:t>
      </w:r>
    </w:p>
    <w:p>
      <w:pPr>
        <w:pStyle w:val="yNumberedItem"/>
        <w:rPr>
          <w:snapToGrid w:val="0"/>
        </w:rPr>
      </w:pPr>
      <w:r>
        <w:rPr>
          <w:snapToGrid w:val="0"/>
        </w:rPr>
        <w:tab/>
        <w:t>Thence south along Frankland/Rocky Gully Road to Rocky Gully (town) to its intersection with Muirs Highway</w:t>
      </w:r>
    </w:p>
    <w:p>
      <w:pPr>
        <w:pStyle w:val="yNumberedItem"/>
        <w:rPr>
          <w:snapToGrid w:val="0"/>
        </w:rPr>
      </w:pPr>
      <w:r>
        <w:rPr>
          <w:snapToGrid w:val="0"/>
        </w:rPr>
        <w:tab/>
        <w:t>Thence generally east along Muirs Highway to Mount Barker (town)</w:t>
      </w:r>
    </w:p>
    <w:p>
      <w:pPr>
        <w:pStyle w:val="yNumberedItem"/>
        <w:rPr>
          <w:snapToGrid w:val="0"/>
        </w:rPr>
      </w:pPr>
      <w:r>
        <w:rPr>
          <w:snapToGrid w:val="0"/>
        </w:rPr>
        <w:tab/>
        <w:t>Thence generally east along that highway to Albany townsite.</w:t>
      </w:r>
    </w:p>
    <w:p>
      <w:pPr>
        <w:pStyle w:val="yScheduleHeading"/>
      </w:pPr>
      <w:bookmarkStart w:id="4926" w:name="_Toc189988210"/>
      <w:bookmarkStart w:id="4927" w:name="_Toc192041793"/>
      <w:bookmarkStart w:id="4928" w:name="_Toc199571027"/>
      <w:bookmarkStart w:id="4929" w:name="_Toc199739026"/>
      <w:bookmarkStart w:id="4930" w:name="_Toc199815127"/>
      <w:bookmarkStart w:id="4931" w:name="_Toc215040934"/>
      <w:bookmarkStart w:id="4932" w:name="_Toc215041379"/>
      <w:bookmarkStart w:id="4933" w:name="_Toc222129587"/>
      <w:bookmarkStart w:id="4934" w:name="_Toc222223292"/>
      <w:bookmarkStart w:id="4935" w:name="_Toc225914544"/>
      <w:bookmarkStart w:id="4936" w:name="_Toc231282589"/>
      <w:bookmarkStart w:id="4937" w:name="_Toc231283033"/>
      <w:bookmarkStart w:id="4938" w:name="_Toc234899623"/>
      <w:bookmarkStart w:id="4939" w:name="_Toc236632905"/>
      <w:bookmarkStart w:id="4940" w:name="_Toc236720518"/>
      <w:bookmarkStart w:id="4941" w:name="_Toc237764717"/>
      <w:bookmarkStart w:id="4942" w:name="_Toc238356341"/>
      <w:bookmarkStart w:id="4943" w:name="_Toc238369046"/>
      <w:bookmarkStart w:id="4944" w:name="_Toc238375999"/>
      <w:bookmarkStart w:id="4945" w:name="_Toc240339323"/>
      <w:bookmarkStart w:id="4946" w:name="_Toc241993829"/>
      <w:bookmarkStart w:id="4947" w:name="_Toc243192972"/>
      <w:bookmarkStart w:id="4948" w:name="_Toc243295673"/>
      <w:bookmarkStart w:id="4949" w:name="_Toc245113246"/>
      <w:bookmarkStart w:id="4950" w:name="_Toc245198408"/>
      <w:bookmarkStart w:id="4951" w:name="_Toc245198857"/>
      <w:bookmarkStart w:id="4952" w:name="_Toc245199306"/>
      <w:bookmarkStart w:id="4953" w:name="_Toc248122338"/>
      <w:bookmarkStart w:id="4954" w:name="_Toc248122789"/>
      <w:bookmarkStart w:id="4955" w:name="_Toc253670776"/>
      <w:bookmarkStart w:id="4956" w:name="_Toc253671226"/>
      <w:bookmarkStart w:id="4957" w:name="_Toc254943000"/>
      <w:bookmarkStart w:id="4958" w:name="_Toc254943453"/>
      <w:r>
        <w:rPr>
          <w:rStyle w:val="CharSchNo"/>
        </w:rPr>
        <w:t>Schedule 7</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p>
    <w:p>
      <w:pPr>
        <w:pStyle w:val="yShoulderClause"/>
        <w:rPr>
          <w:snapToGrid w:val="0"/>
        </w:rPr>
      </w:pPr>
      <w:r>
        <w:rPr>
          <w:snapToGrid w:val="0"/>
        </w:rPr>
        <w:t>[reg. 3(2)]</w:t>
      </w:r>
    </w:p>
    <w:p>
      <w:pPr>
        <w:pStyle w:val="yHeading2"/>
      </w:pPr>
      <w:bookmarkStart w:id="4959" w:name="_Toc189988211"/>
      <w:bookmarkStart w:id="4960" w:name="_Toc192041794"/>
      <w:bookmarkStart w:id="4961" w:name="_Toc199571028"/>
      <w:bookmarkStart w:id="4962" w:name="_Toc199739027"/>
      <w:bookmarkStart w:id="4963" w:name="_Toc199815128"/>
      <w:bookmarkStart w:id="4964" w:name="_Toc215040935"/>
      <w:bookmarkStart w:id="4965" w:name="_Toc215041380"/>
      <w:bookmarkStart w:id="4966" w:name="_Toc222129588"/>
      <w:bookmarkStart w:id="4967" w:name="_Toc222223293"/>
      <w:bookmarkStart w:id="4968" w:name="_Toc225914545"/>
      <w:bookmarkStart w:id="4969" w:name="_Toc231282590"/>
      <w:bookmarkStart w:id="4970" w:name="_Toc231283034"/>
      <w:bookmarkStart w:id="4971" w:name="_Toc234899624"/>
      <w:bookmarkStart w:id="4972" w:name="_Toc236632906"/>
      <w:bookmarkStart w:id="4973" w:name="_Toc236720519"/>
      <w:bookmarkStart w:id="4974" w:name="_Toc237764718"/>
      <w:bookmarkStart w:id="4975" w:name="_Toc238356342"/>
      <w:bookmarkStart w:id="4976" w:name="_Toc238369047"/>
      <w:bookmarkStart w:id="4977" w:name="_Toc238376000"/>
      <w:bookmarkStart w:id="4978" w:name="_Toc240339324"/>
      <w:bookmarkStart w:id="4979" w:name="_Toc241993830"/>
      <w:bookmarkStart w:id="4980" w:name="_Toc243192973"/>
      <w:bookmarkStart w:id="4981" w:name="_Toc243295674"/>
      <w:bookmarkStart w:id="4982" w:name="_Toc245113247"/>
      <w:bookmarkStart w:id="4983" w:name="_Toc245198409"/>
      <w:bookmarkStart w:id="4984" w:name="_Toc245198858"/>
      <w:bookmarkStart w:id="4985" w:name="_Toc245199307"/>
      <w:bookmarkStart w:id="4986" w:name="_Toc248122339"/>
      <w:bookmarkStart w:id="4987" w:name="_Toc248122790"/>
      <w:bookmarkStart w:id="4988" w:name="_Toc253670777"/>
      <w:bookmarkStart w:id="4989" w:name="_Toc253671227"/>
      <w:bookmarkStart w:id="4990" w:name="_Toc254943001"/>
      <w:bookmarkStart w:id="4991" w:name="_Toc254943454"/>
      <w:r>
        <w:rPr>
          <w:rStyle w:val="CharSchText"/>
        </w:rPr>
        <w:t>List of common and scientific names</w:t>
      </w:r>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pPr>
        <w:pStyle w:val="yHeading3"/>
      </w:pPr>
      <w:bookmarkStart w:id="4992" w:name="_Toc189988212"/>
      <w:bookmarkStart w:id="4993" w:name="_Toc192041795"/>
      <w:bookmarkStart w:id="4994" w:name="_Toc199571029"/>
      <w:bookmarkStart w:id="4995" w:name="_Toc199739028"/>
      <w:bookmarkStart w:id="4996" w:name="_Toc199815129"/>
      <w:bookmarkStart w:id="4997" w:name="_Toc215040936"/>
      <w:bookmarkStart w:id="4998" w:name="_Toc215041381"/>
      <w:bookmarkStart w:id="4999" w:name="_Toc222129589"/>
      <w:bookmarkStart w:id="5000" w:name="_Toc222223294"/>
      <w:bookmarkStart w:id="5001" w:name="_Toc225914546"/>
      <w:bookmarkStart w:id="5002" w:name="_Toc231282591"/>
      <w:bookmarkStart w:id="5003" w:name="_Toc231283035"/>
      <w:bookmarkStart w:id="5004" w:name="_Toc234899625"/>
      <w:bookmarkStart w:id="5005" w:name="_Toc236632907"/>
      <w:bookmarkStart w:id="5006" w:name="_Toc236720520"/>
      <w:bookmarkStart w:id="5007" w:name="_Toc237764719"/>
      <w:bookmarkStart w:id="5008" w:name="_Toc238356343"/>
      <w:bookmarkStart w:id="5009" w:name="_Toc238369048"/>
      <w:bookmarkStart w:id="5010" w:name="_Toc238376001"/>
      <w:bookmarkStart w:id="5011" w:name="_Toc240339325"/>
      <w:bookmarkStart w:id="5012" w:name="_Toc241993831"/>
      <w:bookmarkStart w:id="5013" w:name="_Toc243192974"/>
      <w:bookmarkStart w:id="5014" w:name="_Toc243295675"/>
      <w:bookmarkStart w:id="5015" w:name="_Toc245113248"/>
      <w:bookmarkStart w:id="5016" w:name="_Toc245198410"/>
      <w:bookmarkStart w:id="5017" w:name="_Toc245198859"/>
      <w:bookmarkStart w:id="5018" w:name="_Toc245199308"/>
      <w:bookmarkStart w:id="5019" w:name="_Toc248122340"/>
      <w:bookmarkStart w:id="5020" w:name="_Toc248122791"/>
      <w:bookmarkStart w:id="5021" w:name="_Toc253670778"/>
      <w:bookmarkStart w:id="5022" w:name="_Toc253671228"/>
      <w:bookmarkStart w:id="5023" w:name="_Toc254943002"/>
      <w:bookmarkStart w:id="5024" w:name="_Toc254943455"/>
      <w:r>
        <w:t>Division 1 — Marine or fluvio</w:t>
      </w:r>
      <w:r>
        <w:noBreakHyphen/>
        <w:t>marine fish</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3" w:type="dxa"/>
            <w:tcBorders>
              <w:top w:val="single" w:sz="8" w:space="0" w:color="auto"/>
              <w:bottom w:val="single" w:sz="8" w:space="0" w:color="auto"/>
            </w:tcBorders>
            <w:tcMar>
              <w:top w:w="28" w:type="dxa"/>
              <w:left w:w="57" w:type="dxa"/>
            </w:tcMar>
          </w:tcPr>
          <w:p>
            <w:pPr>
              <w:pStyle w:val="yTableNAm"/>
              <w:spacing w:before="0"/>
              <w:jc w:val="center"/>
              <w:rPr>
                <w:b/>
                <w:bCs/>
              </w:rPr>
            </w:pPr>
            <w:r>
              <w:rPr>
                <w:b/>
                <w:bCs/>
              </w:rPr>
              <w:t>Scientific Name</w:t>
            </w:r>
          </w:p>
        </w:tc>
      </w:tr>
      <w:tr>
        <w:tc>
          <w:tcPr>
            <w:tcW w:w="3542" w:type="dxa"/>
            <w:tcMar>
              <w:top w:w="28" w:type="dxa"/>
            </w:tcMar>
          </w:tcPr>
          <w:p>
            <w:pPr>
              <w:pStyle w:val="yTableNAm"/>
              <w:tabs>
                <w:tab w:val="clear" w:pos="567"/>
                <w:tab w:val="right" w:leader="dot" w:pos="3969"/>
              </w:tabs>
              <w:spacing w:before="0"/>
            </w:pPr>
            <w:r>
              <w:t xml:space="preserve">Amberjack </w:t>
            </w:r>
            <w:r>
              <w:tab/>
            </w:r>
          </w:p>
        </w:tc>
        <w:tc>
          <w:tcPr>
            <w:tcW w:w="3543" w:type="dxa"/>
            <w:tcMar>
              <w:top w:w="28" w:type="dxa"/>
              <w:left w:w="57" w:type="dxa"/>
            </w:tcMar>
          </w:tcPr>
          <w:p>
            <w:pPr>
              <w:pStyle w:val="yTableNAm"/>
              <w:spacing w:before="0"/>
              <w:rPr>
                <w:i/>
              </w:rPr>
            </w:pPr>
            <w:r>
              <w:rPr>
                <w:i/>
              </w:rPr>
              <w:t>Seriola dumerlii</w:t>
            </w:r>
          </w:p>
        </w:tc>
      </w:tr>
      <w:tr>
        <w:tc>
          <w:tcPr>
            <w:tcW w:w="3542" w:type="dxa"/>
            <w:tcMar>
              <w:top w:w="28" w:type="dxa"/>
            </w:tcMar>
          </w:tcPr>
          <w:p>
            <w:pPr>
              <w:pStyle w:val="yTableNAm"/>
              <w:tabs>
                <w:tab w:val="clear" w:pos="567"/>
                <w:tab w:val="right" w:leader="dot" w:pos="3969"/>
              </w:tabs>
              <w:spacing w:before="0"/>
            </w:pPr>
            <w:r>
              <w:t xml:space="preserve">Anchovy, Australian </w:t>
            </w:r>
            <w:r>
              <w:tab/>
            </w:r>
          </w:p>
        </w:tc>
        <w:tc>
          <w:tcPr>
            <w:tcW w:w="3543" w:type="dxa"/>
            <w:tcMar>
              <w:top w:w="28" w:type="dxa"/>
              <w:left w:w="57" w:type="dxa"/>
            </w:tcMar>
          </w:tcPr>
          <w:p>
            <w:pPr>
              <w:pStyle w:val="yTableNAm"/>
              <w:spacing w:before="0"/>
              <w:rPr>
                <w:i/>
              </w:rPr>
            </w:pPr>
            <w:r>
              <w:rPr>
                <w:i/>
              </w:rPr>
              <w:t>Engraulis australis</w:t>
            </w:r>
          </w:p>
        </w:tc>
      </w:tr>
      <w:tr>
        <w:tc>
          <w:tcPr>
            <w:tcW w:w="3542" w:type="dxa"/>
            <w:tcMar>
              <w:top w:w="28" w:type="dxa"/>
            </w:tcMar>
          </w:tcPr>
          <w:p>
            <w:pPr>
              <w:pStyle w:val="yTableNAm"/>
              <w:tabs>
                <w:tab w:val="clear" w:pos="567"/>
                <w:tab w:val="right" w:leader="dot" w:pos="3969"/>
              </w:tabs>
              <w:spacing w:before="0"/>
            </w:pPr>
            <w:r>
              <w:t xml:space="preserve">Bait Fish </w:t>
            </w:r>
            <w:r>
              <w:tab/>
            </w:r>
          </w:p>
        </w:tc>
        <w:tc>
          <w:tcPr>
            <w:tcW w:w="3543" w:type="dxa"/>
            <w:tcMar>
              <w:top w:w="28" w:type="dxa"/>
              <w:left w:w="57" w:type="dxa"/>
            </w:tcMar>
          </w:tcPr>
          <w:p>
            <w:pPr>
              <w:pStyle w:val="yTableNAm"/>
              <w:spacing w:before="0"/>
            </w:pPr>
            <w:r>
              <w:rPr>
                <w:u w:val="single"/>
              </w:rPr>
              <w:t>Families</w:t>
            </w:r>
            <w:r>
              <w:t xml:space="preserve"> Clupeidae and Engraulidae</w:t>
            </w:r>
          </w:p>
        </w:tc>
      </w:tr>
      <w:tr>
        <w:tc>
          <w:tcPr>
            <w:tcW w:w="3542" w:type="dxa"/>
            <w:tcMar>
              <w:top w:w="28" w:type="dxa"/>
            </w:tcMar>
          </w:tcPr>
          <w:p>
            <w:pPr>
              <w:pStyle w:val="yTableNAm"/>
              <w:tabs>
                <w:tab w:val="clear" w:pos="567"/>
                <w:tab w:val="right" w:leader="dot" w:pos="3969"/>
              </w:tabs>
              <w:spacing w:before="0"/>
            </w:pPr>
            <w:r>
              <w:t xml:space="preserve">Barracuda </w:t>
            </w:r>
            <w:r>
              <w:tab/>
            </w:r>
          </w:p>
        </w:tc>
        <w:tc>
          <w:tcPr>
            <w:tcW w:w="3543" w:type="dxa"/>
            <w:tcMar>
              <w:top w:w="28" w:type="dxa"/>
              <w:left w:w="57" w:type="dxa"/>
            </w:tcMar>
          </w:tcPr>
          <w:p>
            <w:pPr>
              <w:pStyle w:val="yTableNAm"/>
              <w:spacing w:before="0"/>
              <w:rPr>
                <w:i/>
              </w:rPr>
            </w:pPr>
            <w:r>
              <w:rPr>
                <w:i/>
              </w:rPr>
              <w:t>Sphyraena barracuda</w:t>
            </w:r>
          </w:p>
        </w:tc>
      </w:tr>
      <w:tr>
        <w:tc>
          <w:tcPr>
            <w:tcW w:w="3542" w:type="dxa"/>
            <w:tcMar>
              <w:top w:w="28" w:type="dxa"/>
            </w:tcMar>
          </w:tcPr>
          <w:p>
            <w:pPr>
              <w:pStyle w:val="yTableNAm"/>
              <w:tabs>
                <w:tab w:val="clear" w:pos="567"/>
                <w:tab w:val="right" w:leader="dot" w:pos="3969"/>
              </w:tabs>
              <w:spacing w:before="0"/>
            </w:pPr>
            <w:r>
              <w:t xml:space="preserve">Barramundi (Giant Perch) </w:t>
            </w:r>
            <w:r>
              <w:tab/>
            </w:r>
          </w:p>
        </w:tc>
        <w:tc>
          <w:tcPr>
            <w:tcW w:w="3543" w:type="dxa"/>
            <w:tcMar>
              <w:top w:w="28" w:type="dxa"/>
              <w:left w:w="57" w:type="dxa"/>
            </w:tcMar>
          </w:tcPr>
          <w:p>
            <w:pPr>
              <w:pStyle w:val="yTableNAm"/>
              <w:spacing w:before="0"/>
              <w:rPr>
                <w:i/>
              </w:rPr>
            </w:pPr>
            <w:r>
              <w:rPr>
                <w:i/>
              </w:rPr>
              <w:t>Lates calcarifer</w:t>
            </w:r>
          </w:p>
        </w:tc>
      </w:tr>
      <w:tr>
        <w:tc>
          <w:tcPr>
            <w:tcW w:w="3542" w:type="dxa"/>
            <w:tcMar>
              <w:top w:w="28" w:type="dxa"/>
            </w:tcMar>
          </w:tcPr>
          <w:p>
            <w:pPr>
              <w:pStyle w:val="yTableNAm"/>
              <w:tabs>
                <w:tab w:val="clear" w:pos="567"/>
                <w:tab w:val="right" w:leader="dot" w:pos="3969"/>
              </w:tabs>
              <w:spacing w:before="0"/>
              <w:ind w:left="219" w:hanging="219"/>
            </w:pPr>
            <w:r>
              <w:t>Billfish (Marlins, Sailfish, Spearfish)</w:t>
            </w:r>
            <w:r>
              <w:tab/>
            </w:r>
          </w:p>
        </w:tc>
        <w:tc>
          <w:tcPr>
            <w:tcW w:w="3543" w:type="dxa"/>
            <w:tcMar>
              <w:top w:w="28" w:type="dxa"/>
              <w:left w:w="57" w:type="dxa"/>
            </w:tcMar>
          </w:tcPr>
          <w:p>
            <w:pPr>
              <w:pStyle w:val="yTableNAm"/>
              <w:spacing w:before="0"/>
              <w:rPr>
                <w:i/>
              </w:rPr>
            </w:pPr>
            <w:r>
              <w:rPr>
                <w:u w:val="single"/>
              </w:rPr>
              <w:br/>
              <w:t>Family</w:t>
            </w:r>
            <w:r>
              <w:t xml:space="preserve"> Istiophoridae</w:t>
            </w:r>
          </w:p>
        </w:tc>
      </w:tr>
      <w:tr>
        <w:tc>
          <w:tcPr>
            <w:tcW w:w="3542" w:type="dxa"/>
            <w:tcMar>
              <w:top w:w="28" w:type="dxa"/>
            </w:tcMar>
          </w:tcPr>
          <w:p>
            <w:pPr>
              <w:pStyle w:val="yTableNAm"/>
              <w:tabs>
                <w:tab w:val="clear" w:pos="567"/>
                <w:tab w:val="right" w:leader="dot" w:pos="3969"/>
              </w:tabs>
              <w:spacing w:before="0"/>
            </w:pPr>
            <w:r>
              <w:t xml:space="preserve">Boarfish </w:t>
            </w:r>
            <w:r>
              <w:tab/>
            </w:r>
          </w:p>
        </w:tc>
        <w:tc>
          <w:tcPr>
            <w:tcW w:w="3543" w:type="dxa"/>
            <w:tcMar>
              <w:top w:w="28" w:type="dxa"/>
              <w:left w:w="57" w:type="dxa"/>
            </w:tcMar>
          </w:tcPr>
          <w:p>
            <w:pPr>
              <w:pStyle w:val="yTableNAm"/>
              <w:spacing w:before="0"/>
              <w:rPr>
                <w:u w:val="single"/>
              </w:rPr>
            </w:pPr>
            <w:r>
              <w:rPr>
                <w:u w:val="single"/>
              </w:rPr>
              <w:t>Family</w:t>
            </w:r>
            <w:r>
              <w:t xml:space="preserve"> Pentacerotidae</w:t>
            </w:r>
          </w:p>
        </w:tc>
      </w:tr>
      <w:tr>
        <w:tc>
          <w:tcPr>
            <w:tcW w:w="3542" w:type="dxa"/>
            <w:tcMar>
              <w:top w:w="28" w:type="dxa"/>
            </w:tcMar>
          </w:tcPr>
          <w:p>
            <w:pPr>
              <w:pStyle w:val="yTableNAm"/>
              <w:tabs>
                <w:tab w:val="clear" w:pos="567"/>
                <w:tab w:val="right" w:leader="dot" w:pos="3969"/>
              </w:tabs>
              <w:spacing w:before="0"/>
            </w:pPr>
            <w:r>
              <w:t xml:space="preserve">Bonefish </w:t>
            </w:r>
            <w:r>
              <w:tab/>
            </w:r>
          </w:p>
        </w:tc>
        <w:tc>
          <w:tcPr>
            <w:tcW w:w="3543" w:type="dxa"/>
            <w:tcMar>
              <w:top w:w="28" w:type="dxa"/>
              <w:left w:w="57" w:type="dxa"/>
            </w:tcMar>
          </w:tcPr>
          <w:p>
            <w:pPr>
              <w:pStyle w:val="yTableNAm"/>
              <w:spacing w:before="0"/>
            </w:pPr>
            <w:r>
              <w:rPr>
                <w:i/>
              </w:rPr>
              <w:t>Albula</w:t>
            </w:r>
            <w:r>
              <w:t xml:space="preserve"> spp.</w:t>
            </w:r>
          </w:p>
        </w:tc>
      </w:tr>
      <w:tr>
        <w:tc>
          <w:tcPr>
            <w:tcW w:w="3542" w:type="dxa"/>
            <w:tcMar>
              <w:top w:w="28" w:type="dxa"/>
            </w:tcMar>
          </w:tcPr>
          <w:p>
            <w:pPr>
              <w:pStyle w:val="yTableNAm"/>
              <w:tabs>
                <w:tab w:val="clear" w:pos="567"/>
                <w:tab w:val="right" w:leader="dot" w:pos="3969"/>
              </w:tabs>
              <w:spacing w:before="0"/>
            </w:pPr>
            <w:r>
              <w:t xml:space="preserve">Bonito, Leaping </w:t>
            </w:r>
            <w:r>
              <w:tab/>
            </w:r>
          </w:p>
        </w:tc>
        <w:tc>
          <w:tcPr>
            <w:tcW w:w="3543" w:type="dxa"/>
            <w:tcMar>
              <w:top w:w="28" w:type="dxa"/>
              <w:left w:w="57" w:type="dxa"/>
            </w:tcMar>
          </w:tcPr>
          <w:p>
            <w:pPr>
              <w:pStyle w:val="yTableNAm"/>
              <w:spacing w:before="0"/>
              <w:rPr>
                <w:i/>
              </w:rPr>
            </w:pPr>
            <w:r>
              <w:rPr>
                <w:i/>
              </w:rPr>
              <w:t>Cybiosarda elegans</w:t>
            </w:r>
          </w:p>
        </w:tc>
      </w:tr>
      <w:tr>
        <w:tc>
          <w:tcPr>
            <w:tcW w:w="3542" w:type="dxa"/>
            <w:tcMar>
              <w:top w:w="28" w:type="dxa"/>
            </w:tcMar>
          </w:tcPr>
          <w:p>
            <w:pPr>
              <w:pStyle w:val="yTableNAm"/>
              <w:tabs>
                <w:tab w:val="clear" w:pos="567"/>
                <w:tab w:val="right" w:leader="dot" w:pos="3969"/>
              </w:tabs>
              <w:spacing w:before="0"/>
            </w:pPr>
            <w:r>
              <w:t xml:space="preserve">Bonito, Oriental </w:t>
            </w:r>
            <w:r>
              <w:tab/>
            </w:r>
          </w:p>
        </w:tc>
        <w:tc>
          <w:tcPr>
            <w:tcW w:w="3543" w:type="dxa"/>
            <w:tcMar>
              <w:top w:w="28" w:type="dxa"/>
              <w:left w:w="57" w:type="dxa"/>
            </w:tcMar>
          </w:tcPr>
          <w:p>
            <w:pPr>
              <w:pStyle w:val="yTableNAm"/>
              <w:spacing w:before="0"/>
              <w:rPr>
                <w:i/>
              </w:rPr>
            </w:pPr>
            <w:r>
              <w:rPr>
                <w:i/>
              </w:rPr>
              <w:t>Sarda orientalis</w:t>
            </w:r>
          </w:p>
        </w:tc>
      </w:tr>
      <w:tr>
        <w:tc>
          <w:tcPr>
            <w:tcW w:w="3542" w:type="dxa"/>
            <w:tcMar>
              <w:top w:w="28" w:type="dxa"/>
            </w:tcMar>
          </w:tcPr>
          <w:p>
            <w:pPr>
              <w:pStyle w:val="yTableNAm"/>
              <w:tabs>
                <w:tab w:val="clear" w:pos="567"/>
                <w:tab w:val="right" w:leader="dot" w:pos="3969"/>
              </w:tabs>
              <w:spacing w:before="0"/>
            </w:pPr>
            <w:r>
              <w:t xml:space="preserve">Bream, Black </w:t>
            </w:r>
            <w:r>
              <w:tab/>
            </w:r>
          </w:p>
        </w:tc>
        <w:tc>
          <w:tcPr>
            <w:tcW w:w="3543" w:type="dxa"/>
            <w:tcMar>
              <w:top w:w="28" w:type="dxa"/>
              <w:left w:w="57" w:type="dxa"/>
            </w:tcMar>
          </w:tcPr>
          <w:p>
            <w:pPr>
              <w:pStyle w:val="yTableNAm"/>
              <w:spacing w:before="0"/>
              <w:rPr>
                <w:i/>
              </w:rPr>
            </w:pPr>
            <w:r>
              <w:rPr>
                <w:i/>
              </w:rPr>
              <w:t>Acanthopagrus butcheri</w:t>
            </w:r>
          </w:p>
        </w:tc>
      </w:tr>
      <w:tr>
        <w:tc>
          <w:tcPr>
            <w:tcW w:w="3542" w:type="dxa"/>
            <w:tcMar>
              <w:top w:w="28" w:type="dxa"/>
            </w:tcMar>
          </w:tcPr>
          <w:p>
            <w:pPr>
              <w:pStyle w:val="yTableNAm"/>
              <w:tabs>
                <w:tab w:val="clear" w:pos="567"/>
                <w:tab w:val="right" w:leader="dot" w:pos="3969"/>
              </w:tabs>
              <w:spacing w:before="0"/>
            </w:pPr>
            <w:r>
              <w:t xml:space="preserve">Bream, Fingermark </w:t>
            </w:r>
            <w:r>
              <w:tab/>
            </w:r>
          </w:p>
        </w:tc>
        <w:tc>
          <w:tcPr>
            <w:tcW w:w="3543" w:type="dxa"/>
            <w:tcMar>
              <w:top w:w="28" w:type="dxa"/>
              <w:left w:w="57" w:type="dxa"/>
            </w:tcMar>
          </w:tcPr>
          <w:p>
            <w:pPr>
              <w:pStyle w:val="yTableNAm"/>
              <w:spacing w:before="0"/>
              <w:rPr>
                <w:i/>
              </w:rPr>
            </w:pPr>
            <w:r>
              <w:rPr>
                <w:i/>
              </w:rPr>
              <w:t>Lutjanus johnii</w:t>
            </w:r>
          </w:p>
        </w:tc>
      </w:tr>
      <w:tr>
        <w:tc>
          <w:tcPr>
            <w:tcW w:w="3542" w:type="dxa"/>
            <w:tcMar>
              <w:top w:w="28" w:type="dxa"/>
            </w:tcMar>
          </w:tcPr>
          <w:p>
            <w:pPr>
              <w:pStyle w:val="yTableNAm"/>
              <w:tabs>
                <w:tab w:val="clear" w:pos="567"/>
                <w:tab w:val="right" w:leader="dot" w:pos="3969"/>
              </w:tabs>
              <w:spacing w:before="0"/>
            </w:pPr>
            <w:r>
              <w:t>Bream, Northwest</w:t>
            </w:r>
            <w:r>
              <w:noBreakHyphen/>
              <w:t xml:space="preserve">Black </w:t>
            </w:r>
            <w:r>
              <w:tab/>
            </w:r>
          </w:p>
        </w:tc>
        <w:tc>
          <w:tcPr>
            <w:tcW w:w="3543" w:type="dxa"/>
            <w:tcMar>
              <w:top w:w="28" w:type="dxa"/>
              <w:left w:w="57" w:type="dxa"/>
            </w:tcMar>
          </w:tcPr>
          <w:p>
            <w:pPr>
              <w:pStyle w:val="yTableNAm"/>
              <w:spacing w:before="0"/>
              <w:rPr>
                <w:i/>
              </w:rPr>
            </w:pPr>
            <w:r>
              <w:rPr>
                <w:i/>
              </w:rPr>
              <w:t>Acanthopagrus palmaris</w:t>
            </w:r>
          </w:p>
        </w:tc>
      </w:tr>
      <w:tr>
        <w:tc>
          <w:tcPr>
            <w:tcW w:w="3542" w:type="dxa"/>
            <w:tcMar>
              <w:top w:w="28" w:type="dxa"/>
            </w:tcMar>
          </w:tcPr>
          <w:p>
            <w:pPr>
              <w:pStyle w:val="yTableNAm"/>
              <w:tabs>
                <w:tab w:val="clear" w:pos="567"/>
                <w:tab w:val="right" w:leader="dot" w:pos="3969"/>
              </w:tabs>
              <w:spacing w:before="0"/>
            </w:pPr>
            <w:r>
              <w:t xml:space="preserve">Bream, Yellowfin </w:t>
            </w:r>
            <w:r>
              <w:tab/>
            </w:r>
          </w:p>
        </w:tc>
        <w:tc>
          <w:tcPr>
            <w:tcW w:w="3543" w:type="dxa"/>
            <w:tcMar>
              <w:top w:w="28" w:type="dxa"/>
              <w:left w:w="57" w:type="dxa"/>
            </w:tcMar>
          </w:tcPr>
          <w:p>
            <w:pPr>
              <w:pStyle w:val="yTableNAm"/>
              <w:spacing w:before="0"/>
              <w:rPr>
                <w:i/>
              </w:rPr>
            </w:pPr>
            <w:r>
              <w:rPr>
                <w:i/>
              </w:rPr>
              <w:t>Acanthopagrus latus</w:t>
            </w:r>
          </w:p>
        </w:tc>
      </w:tr>
      <w:tr>
        <w:tc>
          <w:tcPr>
            <w:tcW w:w="3542" w:type="dxa"/>
            <w:tcMar>
              <w:top w:w="28" w:type="dxa"/>
            </w:tcMar>
          </w:tcPr>
          <w:p>
            <w:pPr>
              <w:pStyle w:val="yTableNAm"/>
              <w:tabs>
                <w:tab w:val="clear" w:pos="567"/>
                <w:tab w:val="right" w:leader="dot" w:pos="3969"/>
              </w:tabs>
              <w:spacing w:before="0"/>
            </w:pPr>
            <w:r>
              <w:t xml:space="preserve">Catfish </w:t>
            </w:r>
            <w:r>
              <w:tab/>
            </w:r>
          </w:p>
        </w:tc>
        <w:tc>
          <w:tcPr>
            <w:tcW w:w="3543" w:type="dxa"/>
            <w:tcMar>
              <w:top w:w="28" w:type="dxa"/>
              <w:left w:w="57" w:type="dxa"/>
            </w:tcMar>
          </w:tcPr>
          <w:p>
            <w:pPr>
              <w:pStyle w:val="yTableNAm"/>
              <w:spacing w:before="0"/>
              <w:rPr>
                <w:i/>
              </w:rPr>
            </w:pPr>
            <w:r>
              <w:rPr>
                <w:u w:val="single"/>
              </w:rPr>
              <w:t>Families</w:t>
            </w:r>
            <w:r>
              <w:t xml:space="preserve"> Ariidae and Plotosidae</w:t>
            </w:r>
          </w:p>
        </w:tc>
      </w:tr>
      <w:tr>
        <w:tc>
          <w:tcPr>
            <w:tcW w:w="3542" w:type="dxa"/>
            <w:tcMar>
              <w:top w:w="28" w:type="dxa"/>
            </w:tcMar>
          </w:tcPr>
          <w:p>
            <w:pPr>
              <w:pStyle w:val="yTableNAm"/>
              <w:tabs>
                <w:tab w:val="clear" w:pos="567"/>
                <w:tab w:val="right" w:leader="dot" w:pos="3969"/>
              </w:tabs>
              <w:spacing w:before="0"/>
            </w:pPr>
            <w:r>
              <w:t xml:space="preserve">Cobbler (Estuary Catfish) </w:t>
            </w:r>
            <w:r>
              <w:tab/>
            </w:r>
          </w:p>
        </w:tc>
        <w:tc>
          <w:tcPr>
            <w:tcW w:w="3543" w:type="dxa"/>
            <w:tcMar>
              <w:top w:w="28" w:type="dxa"/>
              <w:left w:w="57" w:type="dxa"/>
            </w:tcMar>
          </w:tcPr>
          <w:p>
            <w:pPr>
              <w:pStyle w:val="yTableNAm"/>
              <w:spacing w:before="0"/>
              <w:rPr>
                <w:i/>
              </w:rPr>
            </w:pPr>
            <w:r>
              <w:rPr>
                <w:i/>
              </w:rPr>
              <w:t>Cnidoglanis macrocephalus</w:t>
            </w:r>
          </w:p>
        </w:tc>
      </w:tr>
      <w:tr>
        <w:tc>
          <w:tcPr>
            <w:tcW w:w="3542" w:type="dxa"/>
            <w:tcMar>
              <w:top w:w="28" w:type="dxa"/>
            </w:tcMar>
          </w:tcPr>
          <w:p>
            <w:pPr>
              <w:pStyle w:val="yTableNAm"/>
              <w:tabs>
                <w:tab w:val="clear" w:pos="567"/>
                <w:tab w:val="right" w:leader="dot" w:pos="3969"/>
              </w:tabs>
              <w:spacing w:before="0"/>
            </w:pPr>
            <w:r>
              <w:t xml:space="preserve">Cobia </w:t>
            </w:r>
            <w:r>
              <w:tab/>
            </w:r>
          </w:p>
        </w:tc>
        <w:tc>
          <w:tcPr>
            <w:tcW w:w="3543" w:type="dxa"/>
            <w:tcMar>
              <w:top w:w="28" w:type="dxa"/>
              <w:left w:w="57" w:type="dxa"/>
            </w:tcMar>
          </w:tcPr>
          <w:p>
            <w:pPr>
              <w:pStyle w:val="yTableNAm"/>
              <w:spacing w:before="0"/>
              <w:rPr>
                <w:i/>
              </w:rPr>
            </w:pPr>
            <w:r>
              <w:rPr>
                <w:i/>
              </w:rPr>
              <w:t>Rachycentron canadus</w:t>
            </w:r>
          </w:p>
        </w:tc>
      </w:tr>
      <w:tr>
        <w:tc>
          <w:tcPr>
            <w:tcW w:w="3542" w:type="dxa"/>
            <w:tcMar>
              <w:top w:w="28" w:type="dxa"/>
            </w:tcMar>
          </w:tcPr>
          <w:p>
            <w:pPr>
              <w:pStyle w:val="yTableNAm"/>
              <w:tabs>
                <w:tab w:val="clear" w:pos="567"/>
                <w:tab w:val="right" w:leader="dot" w:pos="3969"/>
              </w:tabs>
              <w:spacing w:before="0"/>
            </w:pPr>
            <w:r>
              <w:t xml:space="preserve">Cod </w:t>
            </w:r>
            <w:r>
              <w:tab/>
            </w:r>
          </w:p>
        </w:tc>
        <w:tc>
          <w:tcPr>
            <w:tcW w:w="3543" w:type="dxa"/>
            <w:tcMar>
              <w:top w:w="28" w:type="dxa"/>
              <w:left w:w="57" w:type="dxa"/>
            </w:tcMar>
          </w:tcPr>
          <w:p>
            <w:pPr>
              <w:pStyle w:val="yTableNAm"/>
              <w:spacing w:before="0"/>
            </w:pPr>
            <w:r>
              <w:rPr>
                <w:u w:val="single"/>
              </w:rPr>
              <w:t>Family</w:t>
            </w:r>
            <w:r>
              <w:t xml:space="preserve"> Serranidae</w:t>
            </w:r>
          </w:p>
        </w:tc>
      </w:tr>
      <w:tr>
        <w:tc>
          <w:tcPr>
            <w:tcW w:w="3542" w:type="dxa"/>
            <w:tcMar>
              <w:top w:w="28" w:type="dxa"/>
            </w:tcMar>
          </w:tcPr>
          <w:p>
            <w:pPr>
              <w:pStyle w:val="yTableNAm"/>
              <w:tabs>
                <w:tab w:val="clear" w:pos="567"/>
                <w:tab w:val="right" w:leader="dot" w:pos="3969"/>
              </w:tabs>
              <w:spacing w:before="0"/>
            </w:pPr>
            <w:r>
              <w:t xml:space="preserve">Cod, Breaksea </w:t>
            </w:r>
            <w:r>
              <w:tab/>
            </w:r>
          </w:p>
        </w:tc>
        <w:tc>
          <w:tcPr>
            <w:tcW w:w="3543" w:type="dxa"/>
            <w:tcMar>
              <w:top w:w="28" w:type="dxa"/>
              <w:left w:w="57" w:type="dxa"/>
            </w:tcMar>
          </w:tcPr>
          <w:p>
            <w:pPr>
              <w:pStyle w:val="yTableNAm"/>
              <w:spacing w:before="0"/>
              <w:rPr>
                <w:i/>
              </w:rPr>
            </w:pPr>
            <w:r>
              <w:rPr>
                <w:i/>
              </w:rPr>
              <w:t>Epinephelus armatus</w:t>
            </w:r>
          </w:p>
        </w:tc>
      </w:tr>
      <w:tr>
        <w:tc>
          <w:tcPr>
            <w:tcW w:w="3542" w:type="dxa"/>
            <w:tcMar>
              <w:top w:w="28" w:type="dxa"/>
            </w:tcMar>
          </w:tcPr>
          <w:p>
            <w:pPr>
              <w:pStyle w:val="yTableNAm"/>
              <w:tabs>
                <w:tab w:val="clear" w:pos="567"/>
                <w:tab w:val="right" w:leader="dot" w:pos="3969"/>
              </w:tabs>
              <w:spacing w:before="0"/>
            </w:pPr>
            <w:r>
              <w:t xml:space="preserve">Cod, Chinaman (Charlie Court) </w:t>
            </w:r>
            <w:r>
              <w:tab/>
            </w:r>
          </w:p>
        </w:tc>
        <w:tc>
          <w:tcPr>
            <w:tcW w:w="3543" w:type="dxa"/>
            <w:tcMar>
              <w:top w:w="28" w:type="dxa"/>
              <w:left w:w="57" w:type="dxa"/>
            </w:tcMar>
          </w:tcPr>
          <w:p>
            <w:pPr>
              <w:pStyle w:val="yTableNAm"/>
              <w:spacing w:before="0"/>
              <w:rPr>
                <w:i/>
              </w:rPr>
            </w:pPr>
            <w:r>
              <w:rPr>
                <w:i/>
              </w:rPr>
              <w:t>Epinephelus rivulatus</w:t>
            </w:r>
          </w:p>
        </w:tc>
      </w:tr>
      <w:tr>
        <w:tc>
          <w:tcPr>
            <w:tcW w:w="3542" w:type="dxa"/>
            <w:tcMar>
              <w:top w:w="28" w:type="dxa"/>
            </w:tcMar>
          </w:tcPr>
          <w:p>
            <w:pPr>
              <w:pStyle w:val="yTableNAm"/>
              <w:tabs>
                <w:tab w:val="clear" w:pos="567"/>
                <w:tab w:val="right" w:leader="dot" w:pos="3969"/>
              </w:tabs>
              <w:spacing w:before="0"/>
            </w:pPr>
            <w:r>
              <w:t xml:space="preserve">Cod, Estuary </w:t>
            </w:r>
            <w:r>
              <w:tab/>
            </w:r>
          </w:p>
        </w:tc>
        <w:tc>
          <w:tcPr>
            <w:tcW w:w="3543" w:type="dxa"/>
            <w:tcMar>
              <w:top w:w="28" w:type="dxa"/>
              <w:left w:w="57" w:type="dxa"/>
            </w:tcMar>
          </w:tcPr>
          <w:p>
            <w:pPr>
              <w:pStyle w:val="yTableNAm"/>
              <w:spacing w:before="0"/>
              <w:rPr>
                <w:i/>
              </w:rPr>
            </w:pPr>
            <w:r>
              <w:rPr>
                <w:i/>
              </w:rPr>
              <w:t>Epinephelus coioides</w:t>
            </w:r>
          </w:p>
        </w:tc>
      </w:tr>
      <w:tr>
        <w:tc>
          <w:tcPr>
            <w:tcW w:w="3542" w:type="dxa"/>
            <w:tcMar>
              <w:top w:w="28" w:type="dxa"/>
            </w:tcMar>
          </w:tcPr>
          <w:p>
            <w:pPr>
              <w:pStyle w:val="yTableNAm"/>
              <w:tabs>
                <w:tab w:val="clear" w:pos="567"/>
                <w:tab w:val="right" w:leader="dot" w:pos="3969"/>
              </w:tabs>
              <w:spacing w:before="0"/>
            </w:pPr>
            <w:r>
              <w:t xml:space="preserve">Cod, Grey Banded Rock </w:t>
            </w:r>
            <w:r>
              <w:tab/>
            </w:r>
          </w:p>
        </w:tc>
        <w:tc>
          <w:tcPr>
            <w:tcW w:w="3543" w:type="dxa"/>
            <w:tcMar>
              <w:top w:w="28" w:type="dxa"/>
              <w:left w:w="57" w:type="dxa"/>
            </w:tcMar>
          </w:tcPr>
          <w:p>
            <w:pPr>
              <w:pStyle w:val="yTableNAm"/>
              <w:spacing w:before="0"/>
              <w:rPr>
                <w:i/>
              </w:rPr>
            </w:pPr>
            <w:r>
              <w:rPr>
                <w:i/>
              </w:rPr>
              <w:t>Hyporthodus octofasciatus</w:t>
            </w:r>
          </w:p>
        </w:tc>
      </w:tr>
      <w:tr>
        <w:tc>
          <w:tcPr>
            <w:tcW w:w="3542" w:type="dxa"/>
            <w:tcMar>
              <w:top w:w="28" w:type="dxa"/>
            </w:tcMar>
          </w:tcPr>
          <w:p>
            <w:pPr>
              <w:pStyle w:val="yTableNAm"/>
              <w:tabs>
                <w:tab w:val="clear" w:pos="567"/>
                <w:tab w:val="right" w:leader="dot" w:pos="3969"/>
              </w:tabs>
              <w:spacing w:before="0"/>
            </w:pPr>
            <w:r>
              <w:t xml:space="preserve">Cod, Malabar </w:t>
            </w:r>
            <w:r>
              <w:tab/>
            </w:r>
          </w:p>
        </w:tc>
        <w:tc>
          <w:tcPr>
            <w:tcW w:w="3543" w:type="dxa"/>
            <w:tcMar>
              <w:top w:w="28" w:type="dxa"/>
              <w:left w:w="57" w:type="dxa"/>
            </w:tcMar>
          </w:tcPr>
          <w:p>
            <w:pPr>
              <w:pStyle w:val="yTableNAm"/>
              <w:spacing w:before="0"/>
              <w:rPr>
                <w:i/>
              </w:rPr>
            </w:pPr>
            <w:r>
              <w:rPr>
                <w:i/>
              </w:rPr>
              <w:t>Epinephelus Malabaricus</w:t>
            </w:r>
          </w:p>
        </w:tc>
      </w:tr>
      <w:tr>
        <w:tc>
          <w:tcPr>
            <w:tcW w:w="3542" w:type="dxa"/>
            <w:tcMar>
              <w:top w:w="28" w:type="dxa"/>
            </w:tcMar>
          </w:tcPr>
          <w:p>
            <w:pPr>
              <w:pStyle w:val="yTableNAm"/>
              <w:tabs>
                <w:tab w:val="clear" w:pos="567"/>
                <w:tab w:val="right" w:leader="dot" w:pos="3969"/>
              </w:tabs>
              <w:spacing w:before="0"/>
            </w:pPr>
            <w:r>
              <w:t xml:space="preserve">Cod, Murray </w:t>
            </w:r>
            <w:r>
              <w:tab/>
            </w:r>
          </w:p>
        </w:tc>
        <w:tc>
          <w:tcPr>
            <w:tcW w:w="3543" w:type="dxa"/>
            <w:tcMar>
              <w:top w:w="28" w:type="dxa"/>
              <w:left w:w="57" w:type="dxa"/>
            </w:tcMar>
          </w:tcPr>
          <w:p>
            <w:pPr>
              <w:pStyle w:val="yTableNAm"/>
              <w:spacing w:before="0"/>
              <w:rPr>
                <w:i/>
              </w:rPr>
            </w:pPr>
            <w:r>
              <w:rPr>
                <w:i/>
              </w:rPr>
              <w:t>Maccullochela peeli</w:t>
            </w:r>
          </w:p>
        </w:tc>
      </w:tr>
      <w:tr>
        <w:tc>
          <w:tcPr>
            <w:tcW w:w="3542" w:type="dxa"/>
            <w:tcMar>
              <w:top w:w="28" w:type="dxa"/>
            </w:tcMar>
          </w:tcPr>
          <w:p>
            <w:pPr>
              <w:pStyle w:val="yTableNAm"/>
              <w:tabs>
                <w:tab w:val="clear" w:pos="567"/>
                <w:tab w:val="right" w:leader="dot" w:pos="3969"/>
              </w:tabs>
              <w:spacing w:before="0"/>
            </w:pPr>
            <w:r>
              <w:t xml:space="preserve">Cod, Potato </w:t>
            </w:r>
            <w:r>
              <w:tab/>
            </w:r>
          </w:p>
        </w:tc>
        <w:tc>
          <w:tcPr>
            <w:tcW w:w="3543" w:type="dxa"/>
            <w:tcMar>
              <w:top w:w="28" w:type="dxa"/>
              <w:left w:w="57" w:type="dxa"/>
            </w:tcMar>
          </w:tcPr>
          <w:p>
            <w:pPr>
              <w:pStyle w:val="yTableNAm"/>
              <w:spacing w:before="0"/>
              <w:rPr>
                <w:i/>
              </w:rPr>
            </w:pPr>
            <w:r>
              <w:rPr>
                <w:i/>
              </w:rPr>
              <w:t>Epinephelus tukula</w:t>
            </w:r>
          </w:p>
        </w:tc>
      </w:tr>
      <w:tr>
        <w:tc>
          <w:tcPr>
            <w:tcW w:w="3542" w:type="dxa"/>
            <w:tcMar>
              <w:top w:w="28" w:type="dxa"/>
            </w:tcMar>
          </w:tcPr>
          <w:p>
            <w:pPr>
              <w:pStyle w:val="yTableNAm"/>
              <w:tabs>
                <w:tab w:val="clear" w:pos="567"/>
                <w:tab w:val="right" w:leader="dot" w:pos="3969"/>
              </w:tabs>
              <w:spacing w:before="0"/>
            </w:pPr>
            <w:r>
              <w:t xml:space="preserve">Cod, Rankin </w:t>
            </w:r>
            <w:r>
              <w:tab/>
            </w:r>
          </w:p>
        </w:tc>
        <w:tc>
          <w:tcPr>
            <w:tcW w:w="3543" w:type="dxa"/>
            <w:tcMar>
              <w:top w:w="28" w:type="dxa"/>
              <w:left w:w="57" w:type="dxa"/>
            </w:tcMar>
          </w:tcPr>
          <w:p>
            <w:pPr>
              <w:pStyle w:val="yTableNAm"/>
              <w:spacing w:before="0"/>
              <w:rPr>
                <w:i/>
              </w:rPr>
            </w:pPr>
            <w:r>
              <w:rPr>
                <w:i/>
                <w:spacing w:val="-4"/>
              </w:rPr>
              <w:t>Epinephelus multinotatus</w:t>
            </w:r>
          </w:p>
        </w:tc>
      </w:tr>
      <w:tr>
        <w:tc>
          <w:tcPr>
            <w:tcW w:w="3542" w:type="dxa"/>
            <w:tcMar>
              <w:top w:w="28" w:type="dxa"/>
            </w:tcMar>
          </w:tcPr>
          <w:p>
            <w:pPr>
              <w:pStyle w:val="yTableNAm"/>
              <w:tabs>
                <w:tab w:val="clear" w:pos="567"/>
                <w:tab w:val="right" w:leader="dot" w:pos="3969"/>
              </w:tabs>
              <w:spacing w:before="0"/>
            </w:pPr>
            <w:r>
              <w:t xml:space="preserve">Coral Trout </w:t>
            </w:r>
            <w:r>
              <w:tab/>
            </w:r>
          </w:p>
        </w:tc>
        <w:tc>
          <w:tcPr>
            <w:tcW w:w="3543" w:type="dxa"/>
            <w:tcMar>
              <w:top w:w="28" w:type="dxa"/>
              <w:left w:w="57" w:type="dxa"/>
            </w:tcMar>
          </w:tcPr>
          <w:p>
            <w:pPr>
              <w:pStyle w:val="yTableNAm"/>
              <w:spacing w:before="0"/>
            </w:pPr>
            <w:r>
              <w:rPr>
                <w:i/>
              </w:rPr>
              <w:t>Plectropomus</w:t>
            </w:r>
            <w:r>
              <w:t xml:space="preserve"> spp.</w:t>
            </w:r>
          </w:p>
        </w:tc>
      </w:tr>
      <w:tr>
        <w:tc>
          <w:tcPr>
            <w:tcW w:w="3542" w:type="dxa"/>
            <w:tcMar>
              <w:top w:w="28" w:type="dxa"/>
            </w:tcMar>
          </w:tcPr>
          <w:p>
            <w:pPr>
              <w:pStyle w:val="yTableNAm"/>
              <w:tabs>
                <w:tab w:val="clear" w:pos="567"/>
                <w:tab w:val="right" w:leader="dot" w:pos="3969"/>
              </w:tabs>
              <w:spacing w:before="0"/>
            </w:pPr>
            <w:r>
              <w:t xml:space="preserve">Coronation Trout </w:t>
            </w:r>
            <w:r>
              <w:tab/>
            </w:r>
          </w:p>
        </w:tc>
        <w:tc>
          <w:tcPr>
            <w:tcW w:w="3543" w:type="dxa"/>
            <w:tcMar>
              <w:top w:w="28" w:type="dxa"/>
              <w:left w:w="57" w:type="dxa"/>
            </w:tcMar>
          </w:tcPr>
          <w:p>
            <w:pPr>
              <w:pStyle w:val="yTableNAm"/>
              <w:spacing w:before="0"/>
              <w:rPr>
                <w:i/>
              </w:rPr>
            </w:pPr>
            <w:r>
              <w:rPr>
                <w:i/>
              </w:rPr>
              <w:t>Variola louti</w:t>
            </w:r>
          </w:p>
        </w:tc>
      </w:tr>
      <w:tr>
        <w:tc>
          <w:tcPr>
            <w:tcW w:w="3542" w:type="dxa"/>
            <w:tcMar>
              <w:top w:w="28" w:type="dxa"/>
            </w:tcMar>
          </w:tcPr>
          <w:p>
            <w:pPr>
              <w:pStyle w:val="yTableNAm"/>
              <w:tabs>
                <w:tab w:val="clear" w:pos="567"/>
                <w:tab w:val="right" w:leader="dot" w:pos="3969"/>
              </w:tabs>
              <w:spacing w:before="0"/>
            </w:pPr>
            <w:r>
              <w:t xml:space="preserve">Dart </w:t>
            </w:r>
            <w:r>
              <w:tab/>
            </w:r>
          </w:p>
        </w:tc>
        <w:tc>
          <w:tcPr>
            <w:tcW w:w="3543" w:type="dxa"/>
            <w:tcMar>
              <w:top w:w="28" w:type="dxa"/>
              <w:left w:w="57" w:type="dxa"/>
            </w:tcMar>
          </w:tcPr>
          <w:p>
            <w:pPr>
              <w:pStyle w:val="yTableNAm"/>
              <w:spacing w:before="0"/>
              <w:rPr>
                <w:i/>
              </w:rPr>
            </w:pPr>
            <w:r>
              <w:rPr>
                <w:i/>
              </w:rPr>
              <w:t>Trachinotus</w:t>
            </w:r>
            <w:r>
              <w:t xml:space="preserve"> spp.</w:t>
            </w:r>
          </w:p>
        </w:tc>
      </w:tr>
      <w:tr>
        <w:tc>
          <w:tcPr>
            <w:tcW w:w="3542" w:type="dxa"/>
            <w:tcMar>
              <w:top w:w="28" w:type="dxa"/>
            </w:tcMar>
          </w:tcPr>
          <w:p>
            <w:pPr>
              <w:pStyle w:val="yTableNAm"/>
              <w:tabs>
                <w:tab w:val="clear" w:pos="567"/>
                <w:tab w:val="right" w:leader="dot" w:pos="3969"/>
              </w:tabs>
              <w:spacing w:before="0"/>
            </w:pPr>
            <w:r>
              <w:t xml:space="preserve">Dhufish, West Australian </w:t>
            </w:r>
            <w:r>
              <w:tab/>
            </w:r>
          </w:p>
        </w:tc>
        <w:tc>
          <w:tcPr>
            <w:tcW w:w="3543" w:type="dxa"/>
            <w:tcMar>
              <w:top w:w="28" w:type="dxa"/>
              <w:left w:w="57" w:type="dxa"/>
            </w:tcMar>
          </w:tcPr>
          <w:p>
            <w:pPr>
              <w:pStyle w:val="yTableNAm"/>
              <w:spacing w:before="0"/>
              <w:rPr>
                <w:i/>
              </w:rPr>
            </w:pPr>
            <w:r>
              <w:rPr>
                <w:i/>
              </w:rPr>
              <w:t xml:space="preserve">Glaucosoma </w:t>
            </w:r>
            <w:r>
              <w:rPr>
                <w:i/>
                <w:iCs/>
              </w:rPr>
              <w:t>hebraicum</w:t>
            </w:r>
          </w:p>
        </w:tc>
      </w:tr>
      <w:tr>
        <w:tc>
          <w:tcPr>
            <w:tcW w:w="3542" w:type="dxa"/>
            <w:tcMar>
              <w:top w:w="28" w:type="dxa"/>
            </w:tcMar>
          </w:tcPr>
          <w:p>
            <w:pPr>
              <w:pStyle w:val="yTableNAm"/>
              <w:tabs>
                <w:tab w:val="clear" w:pos="567"/>
                <w:tab w:val="right" w:leader="dot" w:pos="3969"/>
              </w:tabs>
              <w:spacing w:before="0"/>
            </w:pPr>
            <w:r>
              <w:t xml:space="preserve">Dolphinfish (Mahi Mahi) </w:t>
            </w:r>
            <w:r>
              <w:tab/>
            </w:r>
          </w:p>
        </w:tc>
        <w:tc>
          <w:tcPr>
            <w:tcW w:w="3543" w:type="dxa"/>
            <w:tcMar>
              <w:top w:w="28" w:type="dxa"/>
              <w:left w:w="57" w:type="dxa"/>
            </w:tcMar>
          </w:tcPr>
          <w:p>
            <w:pPr>
              <w:pStyle w:val="yTableNAm"/>
              <w:spacing w:before="0"/>
              <w:rPr>
                <w:i/>
              </w:rPr>
            </w:pPr>
            <w:r>
              <w:rPr>
                <w:i/>
              </w:rPr>
              <w:t>Coryphaena hippurus</w:t>
            </w:r>
          </w:p>
        </w:tc>
      </w:tr>
      <w:tr>
        <w:tc>
          <w:tcPr>
            <w:tcW w:w="3542" w:type="dxa"/>
            <w:tcMar>
              <w:top w:w="28" w:type="dxa"/>
            </w:tcMar>
          </w:tcPr>
          <w:p>
            <w:pPr>
              <w:pStyle w:val="yTableNAm"/>
              <w:tabs>
                <w:tab w:val="clear" w:pos="567"/>
                <w:tab w:val="right" w:leader="dot" w:pos="3969"/>
              </w:tabs>
              <w:spacing w:before="0"/>
            </w:pPr>
            <w:r>
              <w:t xml:space="preserve">Dory, John </w:t>
            </w:r>
            <w:r>
              <w:tab/>
            </w:r>
          </w:p>
        </w:tc>
        <w:tc>
          <w:tcPr>
            <w:tcW w:w="3543" w:type="dxa"/>
            <w:tcMar>
              <w:top w:w="28" w:type="dxa"/>
              <w:left w:w="57" w:type="dxa"/>
            </w:tcMar>
          </w:tcPr>
          <w:p>
            <w:pPr>
              <w:pStyle w:val="yTableNAm"/>
              <w:spacing w:before="0"/>
              <w:rPr>
                <w:i/>
              </w:rPr>
            </w:pPr>
            <w:r>
              <w:rPr>
                <w:i/>
              </w:rPr>
              <w:t>Zenopsis nebulosus</w:t>
            </w:r>
          </w:p>
        </w:tc>
      </w:tr>
      <w:tr>
        <w:tc>
          <w:tcPr>
            <w:tcW w:w="3542" w:type="dxa"/>
            <w:tcMar>
              <w:top w:w="28" w:type="dxa"/>
            </w:tcMar>
          </w:tcPr>
          <w:p>
            <w:pPr>
              <w:pStyle w:val="yTableNAm"/>
              <w:tabs>
                <w:tab w:val="clear" w:pos="567"/>
                <w:tab w:val="right" w:leader="dot" w:pos="3969"/>
              </w:tabs>
              <w:spacing w:before="0"/>
            </w:pPr>
            <w:r>
              <w:t>Dory, Mirror .</w:t>
            </w:r>
            <w:r>
              <w:tab/>
            </w:r>
          </w:p>
        </w:tc>
        <w:tc>
          <w:tcPr>
            <w:tcW w:w="3543" w:type="dxa"/>
            <w:tcMar>
              <w:top w:w="28" w:type="dxa"/>
              <w:left w:w="57" w:type="dxa"/>
            </w:tcMar>
          </w:tcPr>
          <w:p>
            <w:pPr>
              <w:pStyle w:val="yTableNAm"/>
              <w:spacing w:before="0"/>
              <w:rPr>
                <w:i/>
              </w:rPr>
            </w:pPr>
            <w:r>
              <w:rPr>
                <w:i/>
              </w:rPr>
              <w:t>Zeus faber</w:t>
            </w:r>
          </w:p>
        </w:tc>
      </w:tr>
      <w:tr>
        <w:tc>
          <w:tcPr>
            <w:tcW w:w="3542" w:type="dxa"/>
            <w:tcMar>
              <w:top w:w="28" w:type="dxa"/>
            </w:tcMar>
          </w:tcPr>
          <w:p>
            <w:pPr>
              <w:pStyle w:val="yTableNAm"/>
              <w:tabs>
                <w:tab w:val="clear" w:pos="567"/>
                <w:tab w:val="right" w:leader="dot" w:pos="3969"/>
              </w:tabs>
              <w:spacing w:before="0"/>
            </w:pPr>
            <w:r>
              <w:t xml:space="preserve">Emperor and Seabream </w:t>
            </w:r>
            <w:r>
              <w:tab/>
            </w:r>
          </w:p>
        </w:tc>
        <w:tc>
          <w:tcPr>
            <w:tcW w:w="3543" w:type="dxa"/>
            <w:tcMar>
              <w:top w:w="28" w:type="dxa"/>
              <w:left w:w="57" w:type="dxa"/>
            </w:tcMar>
          </w:tcPr>
          <w:p>
            <w:pPr>
              <w:pStyle w:val="yTableNAm"/>
              <w:spacing w:before="0"/>
              <w:rPr>
                <w:i/>
              </w:rPr>
            </w:pPr>
            <w:r>
              <w:rPr>
                <w:u w:val="single"/>
              </w:rPr>
              <w:t>Family</w:t>
            </w:r>
            <w:r>
              <w:t xml:space="preserve"> Lethrinidae</w:t>
            </w:r>
          </w:p>
        </w:tc>
      </w:tr>
      <w:tr>
        <w:tc>
          <w:tcPr>
            <w:tcW w:w="3542" w:type="dxa"/>
            <w:tcMar>
              <w:top w:w="28" w:type="dxa"/>
            </w:tcMar>
          </w:tcPr>
          <w:p>
            <w:pPr>
              <w:pStyle w:val="yTableNAm"/>
              <w:tabs>
                <w:tab w:val="clear" w:pos="567"/>
                <w:tab w:val="right" w:leader="dot" w:pos="3969"/>
              </w:tabs>
              <w:spacing w:before="0"/>
            </w:pPr>
            <w:r>
              <w:t>Emperor, Blue</w:t>
            </w:r>
            <w:r>
              <w:noBreakHyphen/>
              <w:t xml:space="preserve">lined </w:t>
            </w:r>
            <w:r>
              <w:tab/>
            </w:r>
          </w:p>
        </w:tc>
        <w:tc>
          <w:tcPr>
            <w:tcW w:w="3543" w:type="dxa"/>
            <w:tcMar>
              <w:top w:w="28" w:type="dxa"/>
              <w:left w:w="57" w:type="dxa"/>
            </w:tcMar>
          </w:tcPr>
          <w:p>
            <w:pPr>
              <w:pStyle w:val="yTableNAm"/>
              <w:spacing w:before="0"/>
              <w:rPr>
                <w:i/>
              </w:rPr>
            </w:pPr>
            <w:r>
              <w:rPr>
                <w:i/>
              </w:rPr>
              <w:t>Lethrinus laticaudis</w:t>
            </w:r>
          </w:p>
        </w:tc>
      </w:tr>
      <w:tr>
        <w:tc>
          <w:tcPr>
            <w:tcW w:w="3542" w:type="dxa"/>
            <w:tcMar>
              <w:top w:w="28" w:type="dxa"/>
            </w:tcMar>
          </w:tcPr>
          <w:p>
            <w:pPr>
              <w:pStyle w:val="yTableNAm"/>
              <w:tabs>
                <w:tab w:val="clear" w:pos="567"/>
                <w:tab w:val="right" w:leader="dot" w:pos="3969"/>
              </w:tabs>
              <w:spacing w:before="0"/>
            </w:pPr>
            <w:r>
              <w:t xml:space="preserve">Emperor, Red (Government Bream) </w:t>
            </w:r>
            <w:r>
              <w:tab/>
            </w:r>
          </w:p>
        </w:tc>
        <w:tc>
          <w:tcPr>
            <w:tcW w:w="3543" w:type="dxa"/>
            <w:tcMar>
              <w:top w:w="28" w:type="dxa"/>
              <w:left w:w="57" w:type="dxa"/>
            </w:tcMar>
          </w:tcPr>
          <w:p>
            <w:pPr>
              <w:pStyle w:val="yTableNAm"/>
              <w:spacing w:before="0"/>
              <w:rPr>
                <w:i/>
              </w:rPr>
            </w:pPr>
            <w:r>
              <w:rPr>
                <w:i/>
              </w:rPr>
              <w:t>Lutjanus sebae</w:t>
            </w:r>
          </w:p>
        </w:tc>
      </w:tr>
      <w:tr>
        <w:tc>
          <w:tcPr>
            <w:tcW w:w="3542" w:type="dxa"/>
            <w:tcMar>
              <w:top w:w="28" w:type="dxa"/>
            </w:tcMar>
          </w:tcPr>
          <w:p>
            <w:pPr>
              <w:pStyle w:val="yTableNAm"/>
              <w:tabs>
                <w:tab w:val="clear" w:pos="567"/>
                <w:tab w:val="right" w:leader="dot" w:pos="3969"/>
              </w:tabs>
              <w:spacing w:before="0"/>
            </w:pPr>
            <w:r>
              <w:t xml:space="preserve">Emperor, Spangled </w:t>
            </w:r>
            <w:r>
              <w:tab/>
            </w:r>
          </w:p>
        </w:tc>
        <w:tc>
          <w:tcPr>
            <w:tcW w:w="3543" w:type="dxa"/>
            <w:tcMar>
              <w:top w:w="28" w:type="dxa"/>
              <w:left w:w="57" w:type="dxa"/>
            </w:tcMar>
          </w:tcPr>
          <w:p>
            <w:pPr>
              <w:pStyle w:val="yTableNAm"/>
              <w:spacing w:before="0"/>
              <w:rPr>
                <w:i/>
              </w:rPr>
            </w:pPr>
            <w:r>
              <w:rPr>
                <w:i/>
              </w:rPr>
              <w:t>Lethrinus nebulosus</w:t>
            </w:r>
          </w:p>
        </w:tc>
      </w:tr>
      <w:tr>
        <w:tc>
          <w:tcPr>
            <w:tcW w:w="3542" w:type="dxa"/>
            <w:tcMar>
              <w:top w:w="28" w:type="dxa"/>
            </w:tcMar>
          </w:tcPr>
          <w:p>
            <w:pPr>
              <w:pStyle w:val="yTableNAm"/>
              <w:tabs>
                <w:tab w:val="clear" w:pos="567"/>
                <w:tab w:val="right" w:leader="dot" w:pos="3969"/>
              </w:tabs>
              <w:spacing w:before="0"/>
            </w:pPr>
            <w:r>
              <w:t xml:space="preserve">Flathead </w:t>
            </w:r>
            <w:r>
              <w:tab/>
            </w:r>
          </w:p>
        </w:tc>
        <w:tc>
          <w:tcPr>
            <w:tcW w:w="3543" w:type="dxa"/>
            <w:tcMar>
              <w:top w:w="28" w:type="dxa"/>
              <w:left w:w="57" w:type="dxa"/>
            </w:tcMar>
          </w:tcPr>
          <w:p>
            <w:pPr>
              <w:pStyle w:val="yTableNAm"/>
              <w:spacing w:before="0"/>
            </w:pPr>
            <w:r>
              <w:rPr>
                <w:i/>
              </w:rPr>
              <w:t>Platycephalus</w:t>
            </w:r>
            <w:r>
              <w:t xml:space="preserve"> spp.</w:t>
            </w:r>
          </w:p>
        </w:tc>
      </w:tr>
      <w:tr>
        <w:tc>
          <w:tcPr>
            <w:tcW w:w="3542" w:type="dxa"/>
            <w:tcMar>
              <w:top w:w="28" w:type="dxa"/>
            </w:tcMar>
          </w:tcPr>
          <w:p>
            <w:pPr>
              <w:pStyle w:val="yTableNAm"/>
              <w:tabs>
                <w:tab w:val="clear" w:pos="567"/>
                <w:tab w:val="right" w:leader="dot" w:pos="3969"/>
              </w:tabs>
              <w:spacing w:before="0"/>
            </w:pPr>
            <w:r>
              <w:t>Flathead, Bar</w:t>
            </w:r>
            <w:r>
              <w:noBreakHyphen/>
              <w:t xml:space="preserve">tailed </w:t>
            </w:r>
            <w:r>
              <w:tab/>
            </w:r>
          </w:p>
        </w:tc>
        <w:tc>
          <w:tcPr>
            <w:tcW w:w="3543" w:type="dxa"/>
            <w:tcMar>
              <w:top w:w="28" w:type="dxa"/>
              <w:left w:w="57" w:type="dxa"/>
            </w:tcMar>
          </w:tcPr>
          <w:p>
            <w:pPr>
              <w:pStyle w:val="yTableNAm"/>
              <w:spacing w:before="0"/>
              <w:rPr>
                <w:i/>
              </w:rPr>
            </w:pPr>
            <w:r>
              <w:rPr>
                <w:i/>
              </w:rPr>
              <w:t>Platycephalus endrachtensis</w:t>
            </w:r>
          </w:p>
        </w:tc>
      </w:tr>
      <w:tr>
        <w:tc>
          <w:tcPr>
            <w:tcW w:w="3542" w:type="dxa"/>
            <w:tcMar>
              <w:top w:w="28" w:type="dxa"/>
            </w:tcMar>
          </w:tcPr>
          <w:p>
            <w:pPr>
              <w:pStyle w:val="yTableNAm"/>
              <w:tabs>
                <w:tab w:val="clear" w:pos="567"/>
                <w:tab w:val="right" w:leader="dot" w:pos="3969"/>
              </w:tabs>
              <w:spacing w:before="0"/>
            </w:pPr>
            <w:r>
              <w:t>Flathead, Blue</w:t>
            </w:r>
            <w:r>
              <w:noBreakHyphen/>
              <w:t xml:space="preserve">spotted (Sand) </w:t>
            </w:r>
            <w:r>
              <w:tab/>
            </w:r>
          </w:p>
        </w:tc>
        <w:tc>
          <w:tcPr>
            <w:tcW w:w="3543" w:type="dxa"/>
            <w:tcMar>
              <w:top w:w="28" w:type="dxa"/>
              <w:left w:w="57" w:type="dxa"/>
            </w:tcMar>
          </w:tcPr>
          <w:p>
            <w:pPr>
              <w:pStyle w:val="yTableNAm"/>
              <w:spacing w:before="0"/>
              <w:rPr>
                <w:i/>
              </w:rPr>
            </w:pPr>
            <w:r>
              <w:rPr>
                <w:i/>
              </w:rPr>
              <w:t>Platycephalus speculator</w:t>
            </w:r>
          </w:p>
        </w:tc>
      </w:tr>
      <w:tr>
        <w:tc>
          <w:tcPr>
            <w:tcW w:w="3542" w:type="dxa"/>
            <w:tcMar>
              <w:top w:w="28" w:type="dxa"/>
            </w:tcMar>
          </w:tcPr>
          <w:p>
            <w:pPr>
              <w:pStyle w:val="yTableNAm"/>
              <w:tabs>
                <w:tab w:val="clear" w:pos="567"/>
                <w:tab w:val="right" w:leader="dot" w:pos="3969"/>
              </w:tabs>
              <w:spacing w:before="0"/>
            </w:pPr>
            <w:r>
              <w:t>Flathead, Long</w:t>
            </w:r>
            <w:r>
              <w:noBreakHyphen/>
              <w:t xml:space="preserve">spined (Sand) </w:t>
            </w:r>
            <w:r>
              <w:tab/>
            </w:r>
          </w:p>
        </w:tc>
        <w:tc>
          <w:tcPr>
            <w:tcW w:w="3543" w:type="dxa"/>
            <w:tcMar>
              <w:top w:w="28" w:type="dxa"/>
              <w:left w:w="57" w:type="dxa"/>
            </w:tcMar>
          </w:tcPr>
          <w:p>
            <w:pPr>
              <w:pStyle w:val="yTableNAm"/>
              <w:spacing w:before="0"/>
              <w:rPr>
                <w:i/>
              </w:rPr>
            </w:pPr>
            <w:r>
              <w:rPr>
                <w:i/>
              </w:rPr>
              <w:t>Platycephalus longispinus</w:t>
            </w:r>
          </w:p>
        </w:tc>
      </w:tr>
      <w:tr>
        <w:tc>
          <w:tcPr>
            <w:tcW w:w="3542" w:type="dxa"/>
            <w:tcMar>
              <w:top w:w="28" w:type="dxa"/>
            </w:tcMar>
          </w:tcPr>
          <w:p>
            <w:pPr>
              <w:pStyle w:val="yTableNAm"/>
              <w:tabs>
                <w:tab w:val="clear" w:pos="567"/>
                <w:tab w:val="right" w:leader="dot" w:pos="3969"/>
              </w:tabs>
              <w:spacing w:before="0"/>
            </w:pPr>
            <w:r>
              <w:t xml:space="preserve">Flathead, Marbled </w:t>
            </w:r>
            <w:r>
              <w:tab/>
            </w:r>
          </w:p>
        </w:tc>
        <w:tc>
          <w:tcPr>
            <w:tcW w:w="3543" w:type="dxa"/>
            <w:tcMar>
              <w:top w:w="28" w:type="dxa"/>
              <w:left w:w="57" w:type="dxa"/>
            </w:tcMar>
          </w:tcPr>
          <w:p>
            <w:pPr>
              <w:pStyle w:val="yTableNAm"/>
              <w:spacing w:before="0"/>
              <w:rPr>
                <w:i/>
              </w:rPr>
            </w:pPr>
            <w:r>
              <w:rPr>
                <w:i/>
              </w:rPr>
              <w:t>Platycephalus marmoratus</w:t>
            </w:r>
          </w:p>
        </w:tc>
      </w:tr>
      <w:tr>
        <w:tc>
          <w:tcPr>
            <w:tcW w:w="3542" w:type="dxa"/>
            <w:tcMar>
              <w:top w:w="28" w:type="dxa"/>
            </w:tcMar>
          </w:tcPr>
          <w:p>
            <w:pPr>
              <w:pStyle w:val="yTableNAm"/>
              <w:tabs>
                <w:tab w:val="clear" w:pos="567"/>
                <w:tab w:val="right" w:leader="dot" w:pos="3969"/>
              </w:tabs>
              <w:spacing w:before="0"/>
            </w:pPr>
            <w:r>
              <w:t xml:space="preserve">Flounder </w:t>
            </w:r>
            <w:r>
              <w:tab/>
            </w:r>
          </w:p>
        </w:tc>
        <w:tc>
          <w:tcPr>
            <w:tcW w:w="3543" w:type="dxa"/>
            <w:tcMar>
              <w:top w:w="28" w:type="dxa"/>
              <w:left w:w="57" w:type="dxa"/>
            </w:tcMar>
          </w:tcPr>
          <w:p>
            <w:pPr>
              <w:pStyle w:val="yTableNAm"/>
              <w:spacing w:before="0"/>
            </w:pPr>
            <w:r>
              <w:rPr>
                <w:i/>
              </w:rPr>
              <w:t>Pseudorhombus</w:t>
            </w:r>
            <w:r>
              <w:t xml:space="preserve"> spp.</w:t>
            </w:r>
          </w:p>
        </w:tc>
      </w:tr>
      <w:tr>
        <w:tc>
          <w:tcPr>
            <w:tcW w:w="3542" w:type="dxa"/>
            <w:tcMar>
              <w:top w:w="28" w:type="dxa"/>
            </w:tcMar>
          </w:tcPr>
          <w:p>
            <w:pPr>
              <w:pStyle w:val="yTableNAm"/>
              <w:tabs>
                <w:tab w:val="clear" w:pos="567"/>
                <w:tab w:val="right" w:leader="dot" w:pos="3969"/>
              </w:tabs>
              <w:spacing w:before="0"/>
            </w:pPr>
            <w:r>
              <w:t xml:space="preserve">Foxfish, Western and Pigfish </w:t>
            </w:r>
            <w:r>
              <w:tab/>
            </w:r>
          </w:p>
        </w:tc>
        <w:tc>
          <w:tcPr>
            <w:tcW w:w="3543" w:type="dxa"/>
            <w:tcMar>
              <w:top w:w="28" w:type="dxa"/>
              <w:left w:w="57" w:type="dxa"/>
            </w:tcMar>
          </w:tcPr>
          <w:p>
            <w:pPr>
              <w:pStyle w:val="yTableNAm"/>
              <w:spacing w:before="0"/>
              <w:rPr>
                <w:i/>
              </w:rPr>
            </w:pPr>
            <w:r>
              <w:rPr>
                <w:i/>
              </w:rPr>
              <w:t>Bodianus spp.</w:t>
            </w:r>
          </w:p>
        </w:tc>
      </w:tr>
      <w:tr>
        <w:tc>
          <w:tcPr>
            <w:tcW w:w="3542" w:type="dxa"/>
            <w:tcMar>
              <w:top w:w="28" w:type="dxa"/>
            </w:tcMar>
          </w:tcPr>
          <w:p>
            <w:pPr>
              <w:pStyle w:val="yTableNAm"/>
              <w:tabs>
                <w:tab w:val="clear" w:pos="567"/>
                <w:tab w:val="right" w:leader="dot" w:pos="3969"/>
              </w:tabs>
              <w:spacing w:before="0"/>
            </w:pPr>
            <w:r>
              <w:t xml:space="preserve">Garfish </w:t>
            </w:r>
            <w:r>
              <w:tab/>
            </w:r>
          </w:p>
        </w:tc>
        <w:tc>
          <w:tcPr>
            <w:tcW w:w="3543" w:type="dxa"/>
            <w:tcMar>
              <w:top w:w="28" w:type="dxa"/>
              <w:left w:w="57" w:type="dxa"/>
            </w:tcMar>
          </w:tcPr>
          <w:p>
            <w:pPr>
              <w:pStyle w:val="yTableNAm"/>
              <w:spacing w:before="0"/>
            </w:pPr>
            <w:r>
              <w:rPr>
                <w:u w:val="single"/>
              </w:rPr>
              <w:t>Family</w:t>
            </w:r>
            <w:r>
              <w:t xml:space="preserve"> Hemirhamphidae</w:t>
            </w:r>
          </w:p>
        </w:tc>
      </w:tr>
      <w:tr>
        <w:tc>
          <w:tcPr>
            <w:tcW w:w="3542" w:type="dxa"/>
            <w:tcMar>
              <w:top w:w="28" w:type="dxa"/>
            </w:tcMar>
          </w:tcPr>
          <w:p>
            <w:pPr>
              <w:pStyle w:val="yTableNAm"/>
              <w:tabs>
                <w:tab w:val="clear" w:pos="567"/>
                <w:tab w:val="right" w:leader="dot" w:pos="3969"/>
              </w:tabs>
              <w:spacing w:before="0"/>
            </w:pPr>
            <w:r>
              <w:t xml:space="preserve">Goatfish </w:t>
            </w:r>
            <w:r>
              <w:tab/>
            </w:r>
          </w:p>
        </w:tc>
        <w:tc>
          <w:tcPr>
            <w:tcW w:w="3543" w:type="dxa"/>
            <w:tcMar>
              <w:top w:w="28" w:type="dxa"/>
              <w:left w:w="57" w:type="dxa"/>
            </w:tcMar>
          </w:tcPr>
          <w:p>
            <w:pPr>
              <w:pStyle w:val="yTableNAm"/>
              <w:spacing w:before="0"/>
            </w:pPr>
            <w:r>
              <w:rPr>
                <w:u w:val="single"/>
              </w:rPr>
              <w:t>Family</w:t>
            </w:r>
            <w:r>
              <w:t xml:space="preserve"> Mullidae</w:t>
            </w:r>
          </w:p>
        </w:tc>
      </w:tr>
      <w:tr>
        <w:tc>
          <w:tcPr>
            <w:tcW w:w="3542" w:type="dxa"/>
            <w:tcMar>
              <w:top w:w="28" w:type="dxa"/>
            </w:tcMar>
          </w:tcPr>
          <w:p>
            <w:pPr>
              <w:pStyle w:val="yTableNAm"/>
              <w:tabs>
                <w:tab w:val="clear" w:pos="567"/>
                <w:tab w:val="right" w:leader="dot" w:pos="3969"/>
              </w:tabs>
              <w:spacing w:before="0"/>
            </w:pPr>
            <w:r>
              <w:t xml:space="preserve">Groper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Mar>
              <w:top w:w="28" w:type="dxa"/>
            </w:tcMar>
          </w:tcPr>
          <w:p>
            <w:pPr>
              <w:pStyle w:val="yTableNAm"/>
              <w:tabs>
                <w:tab w:val="clear" w:pos="567"/>
                <w:tab w:val="right" w:leader="dot" w:pos="3969"/>
              </w:tabs>
              <w:spacing w:before="0"/>
            </w:pPr>
            <w:r>
              <w:t xml:space="preserve">Groper, Baldchin </w:t>
            </w:r>
            <w:r>
              <w:tab/>
            </w:r>
          </w:p>
        </w:tc>
        <w:tc>
          <w:tcPr>
            <w:tcW w:w="3543" w:type="dxa"/>
            <w:tcMar>
              <w:top w:w="28" w:type="dxa"/>
              <w:left w:w="57" w:type="dxa"/>
            </w:tcMar>
          </w:tcPr>
          <w:p>
            <w:pPr>
              <w:pStyle w:val="yTableNAm"/>
              <w:spacing w:before="0"/>
              <w:rPr>
                <w:i/>
              </w:rPr>
            </w:pPr>
            <w:r>
              <w:rPr>
                <w:i/>
              </w:rPr>
              <w:t>Choerodon rubescens</w:t>
            </w:r>
          </w:p>
        </w:tc>
      </w:tr>
      <w:tr>
        <w:tc>
          <w:tcPr>
            <w:tcW w:w="3542" w:type="dxa"/>
            <w:tcMar>
              <w:top w:w="28" w:type="dxa"/>
            </w:tcMar>
          </w:tcPr>
          <w:p>
            <w:pPr>
              <w:pStyle w:val="yTableNAm"/>
              <w:tabs>
                <w:tab w:val="clear" w:pos="567"/>
                <w:tab w:val="right" w:leader="dot" w:pos="3969"/>
              </w:tabs>
              <w:spacing w:before="0"/>
            </w:pPr>
            <w:r>
              <w:t xml:space="preserve">Groper, Bass </w:t>
            </w:r>
            <w:r>
              <w:tab/>
            </w:r>
          </w:p>
        </w:tc>
        <w:tc>
          <w:tcPr>
            <w:tcW w:w="3543" w:type="dxa"/>
            <w:tcMar>
              <w:top w:w="28" w:type="dxa"/>
              <w:left w:w="57" w:type="dxa"/>
            </w:tcMar>
          </w:tcPr>
          <w:p>
            <w:pPr>
              <w:pStyle w:val="yTableNAm"/>
              <w:spacing w:before="0"/>
              <w:rPr>
                <w:i/>
              </w:rPr>
            </w:pPr>
            <w:r>
              <w:rPr>
                <w:i/>
              </w:rPr>
              <w:t>Polyprion americanus</w:t>
            </w:r>
          </w:p>
        </w:tc>
      </w:tr>
      <w:tr>
        <w:tc>
          <w:tcPr>
            <w:tcW w:w="3542" w:type="dxa"/>
            <w:tcMar>
              <w:top w:w="28" w:type="dxa"/>
            </w:tcMar>
          </w:tcPr>
          <w:p>
            <w:pPr>
              <w:pStyle w:val="yTableNAm"/>
              <w:tabs>
                <w:tab w:val="clear" w:pos="567"/>
                <w:tab w:val="right" w:leader="dot" w:pos="3969"/>
              </w:tabs>
              <w:spacing w:before="0"/>
            </w:pPr>
            <w:r>
              <w:t xml:space="preserve">Groper, Queensland </w:t>
            </w:r>
            <w:r>
              <w:tab/>
            </w:r>
          </w:p>
        </w:tc>
        <w:tc>
          <w:tcPr>
            <w:tcW w:w="3543" w:type="dxa"/>
            <w:tcMar>
              <w:top w:w="28" w:type="dxa"/>
              <w:left w:w="57" w:type="dxa"/>
            </w:tcMar>
          </w:tcPr>
          <w:p>
            <w:pPr>
              <w:pStyle w:val="yTableNAm"/>
              <w:spacing w:before="0"/>
              <w:rPr>
                <w:i/>
              </w:rPr>
            </w:pPr>
            <w:r>
              <w:rPr>
                <w:i/>
              </w:rPr>
              <w:t>Epinephelus lanceolatus</w:t>
            </w:r>
          </w:p>
        </w:tc>
      </w:tr>
      <w:tr>
        <w:tc>
          <w:tcPr>
            <w:tcW w:w="3542" w:type="dxa"/>
            <w:tcMar>
              <w:top w:w="28" w:type="dxa"/>
            </w:tcMar>
          </w:tcPr>
          <w:p>
            <w:pPr>
              <w:pStyle w:val="yTableNAm"/>
              <w:tabs>
                <w:tab w:val="clear" w:pos="567"/>
                <w:tab w:val="right" w:leader="dot" w:pos="3969"/>
              </w:tabs>
              <w:spacing w:before="0"/>
            </w:pPr>
            <w:r>
              <w:t xml:space="preserve">Groper, Western Blue </w:t>
            </w:r>
            <w:r>
              <w:tab/>
            </w:r>
          </w:p>
        </w:tc>
        <w:tc>
          <w:tcPr>
            <w:tcW w:w="3543" w:type="dxa"/>
            <w:tcMar>
              <w:top w:w="28" w:type="dxa"/>
              <w:left w:w="57" w:type="dxa"/>
            </w:tcMar>
          </w:tcPr>
          <w:p>
            <w:pPr>
              <w:pStyle w:val="yTableNAm"/>
              <w:spacing w:before="0"/>
              <w:rPr>
                <w:u w:val="single"/>
              </w:rPr>
            </w:pPr>
            <w:r>
              <w:rPr>
                <w:i/>
              </w:rPr>
              <w:t>Achoerodus gouldii</w:t>
            </w:r>
          </w:p>
        </w:tc>
      </w:tr>
      <w:tr>
        <w:tc>
          <w:tcPr>
            <w:tcW w:w="3542" w:type="dxa"/>
            <w:tcMar>
              <w:top w:w="28" w:type="dxa"/>
            </w:tcMar>
          </w:tcPr>
          <w:p>
            <w:pPr>
              <w:pStyle w:val="yTableNAm"/>
              <w:tabs>
                <w:tab w:val="clear" w:pos="567"/>
                <w:tab w:val="right" w:leader="dot" w:pos="3969"/>
              </w:tabs>
              <w:spacing w:before="0"/>
            </w:pPr>
            <w:r>
              <w:t xml:space="preserve">Hapuku </w:t>
            </w:r>
            <w:r>
              <w:tab/>
            </w:r>
          </w:p>
        </w:tc>
        <w:tc>
          <w:tcPr>
            <w:tcW w:w="3543" w:type="dxa"/>
            <w:tcMar>
              <w:top w:w="28" w:type="dxa"/>
              <w:left w:w="57" w:type="dxa"/>
            </w:tcMar>
          </w:tcPr>
          <w:p>
            <w:pPr>
              <w:pStyle w:val="yTableNAm"/>
              <w:spacing w:before="0"/>
              <w:rPr>
                <w:u w:val="single"/>
              </w:rPr>
            </w:pPr>
            <w:r>
              <w:rPr>
                <w:i/>
              </w:rPr>
              <w:t>Polyprion oxygeneios</w:t>
            </w:r>
          </w:p>
        </w:tc>
      </w:tr>
      <w:tr>
        <w:tc>
          <w:tcPr>
            <w:tcW w:w="3542" w:type="dxa"/>
            <w:tcMar>
              <w:top w:w="28" w:type="dxa"/>
            </w:tcMar>
          </w:tcPr>
          <w:p>
            <w:pPr>
              <w:pStyle w:val="yTableNAm"/>
              <w:tabs>
                <w:tab w:val="clear" w:pos="567"/>
                <w:tab w:val="right" w:leader="dot" w:pos="3969"/>
              </w:tabs>
              <w:spacing w:before="0"/>
            </w:pPr>
            <w:r>
              <w:t xml:space="preserve">Hardyhead </w:t>
            </w:r>
            <w:r>
              <w:tab/>
            </w:r>
          </w:p>
        </w:tc>
        <w:tc>
          <w:tcPr>
            <w:tcW w:w="3543" w:type="dxa"/>
            <w:tcMar>
              <w:top w:w="28" w:type="dxa"/>
              <w:left w:w="57" w:type="dxa"/>
            </w:tcMar>
          </w:tcPr>
          <w:p>
            <w:pPr>
              <w:pStyle w:val="yTableNAm"/>
              <w:spacing w:before="0"/>
            </w:pPr>
            <w:r>
              <w:rPr>
                <w:u w:val="single"/>
              </w:rPr>
              <w:t>Family</w:t>
            </w:r>
            <w:r>
              <w:t xml:space="preserve"> Atherinidae</w:t>
            </w:r>
          </w:p>
        </w:tc>
      </w:tr>
      <w:tr>
        <w:tc>
          <w:tcPr>
            <w:tcW w:w="3542" w:type="dxa"/>
            <w:tcMar>
              <w:top w:w="28" w:type="dxa"/>
            </w:tcMar>
          </w:tcPr>
          <w:p>
            <w:pPr>
              <w:pStyle w:val="yTableNAm"/>
              <w:tabs>
                <w:tab w:val="clear" w:pos="567"/>
                <w:tab w:val="right" w:leader="dot" w:pos="3969"/>
              </w:tabs>
              <w:spacing w:before="0"/>
            </w:pPr>
            <w:r>
              <w:t xml:space="preserve">Herring, Australian (Tommy Ruff) </w:t>
            </w:r>
            <w:r>
              <w:tab/>
            </w:r>
          </w:p>
        </w:tc>
        <w:tc>
          <w:tcPr>
            <w:tcW w:w="3543" w:type="dxa"/>
            <w:tcMar>
              <w:top w:w="28" w:type="dxa"/>
              <w:left w:w="57" w:type="dxa"/>
            </w:tcMar>
          </w:tcPr>
          <w:p>
            <w:pPr>
              <w:pStyle w:val="yTableNAm"/>
              <w:spacing w:before="0"/>
              <w:rPr>
                <w:i/>
              </w:rPr>
            </w:pPr>
            <w:r>
              <w:rPr>
                <w:i/>
              </w:rPr>
              <w:t>Arripis georgianus</w:t>
            </w:r>
          </w:p>
        </w:tc>
      </w:tr>
      <w:tr>
        <w:tc>
          <w:tcPr>
            <w:tcW w:w="3542" w:type="dxa"/>
            <w:tcMar>
              <w:top w:w="28" w:type="dxa"/>
            </w:tcMar>
          </w:tcPr>
          <w:p>
            <w:pPr>
              <w:pStyle w:val="yTableNAm"/>
              <w:tabs>
                <w:tab w:val="clear" w:pos="567"/>
                <w:tab w:val="right" w:leader="dot" w:pos="3969"/>
              </w:tabs>
              <w:spacing w:before="0"/>
            </w:pPr>
            <w:r>
              <w:t xml:space="preserve">Herring, Giant </w:t>
            </w:r>
            <w:r>
              <w:tab/>
            </w:r>
          </w:p>
        </w:tc>
        <w:tc>
          <w:tcPr>
            <w:tcW w:w="3543" w:type="dxa"/>
            <w:tcMar>
              <w:top w:w="28" w:type="dxa"/>
              <w:left w:w="57" w:type="dxa"/>
            </w:tcMar>
          </w:tcPr>
          <w:p>
            <w:pPr>
              <w:pStyle w:val="yTableNAm"/>
              <w:spacing w:before="0"/>
              <w:rPr>
                <w:i/>
              </w:rPr>
            </w:pPr>
            <w:r>
              <w:rPr>
                <w:i/>
              </w:rPr>
              <w:t>Elops hawaiiensis</w:t>
            </w:r>
          </w:p>
        </w:tc>
      </w:tr>
      <w:tr>
        <w:tc>
          <w:tcPr>
            <w:tcW w:w="3542" w:type="dxa"/>
            <w:tcMar>
              <w:top w:w="28" w:type="dxa"/>
            </w:tcMar>
          </w:tcPr>
          <w:p>
            <w:pPr>
              <w:pStyle w:val="yTableNAm"/>
              <w:tabs>
                <w:tab w:val="clear" w:pos="567"/>
                <w:tab w:val="right" w:leader="dot" w:pos="3969"/>
              </w:tabs>
              <w:spacing w:before="0"/>
            </w:pPr>
            <w:r>
              <w:t xml:space="preserve">Herring, Perth </w:t>
            </w:r>
            <w:r>
              <w:tab/>
            </w:r>
          </w:p>
        </w:tc>
        <w:tc>
          <w:tcPr>
            <w:tcW w:w="3543" w:type="dxa"/>
            <w:tcMar>
              <w:top w:w="28" w:type="dxa"/>
              <w:left w:w="57" w:type="dxa"/>
            </w:tcMar>
          </w:tcPr>
          <w:p>
            <w:pPr>
              <w:pStyle w:val="yTableNAm"/>
              <w:spacing w:before="0"/>
              <w:rPr>
                <w:i/>
              </w:rPr>
            </w:pPr>
            <w:r>
              <w:rPr>
                <w:i/>
              </w:rPr>
              <w:t>Nematalosa vlaminghi</w:t>
            </w:r>
          </w:p>
        </w:tc>
      </w:tr>
      <w:tr>
        <w:tc>
          <w:tcPr>
            <w:tcW w:w="3542" w:type="dxa"/>
            <w:tcMar>
              <w:top w:w="28" w:type="dxa"/>
            </w:tcMar>
          </w:tcPr>
          <w:p>
            <w:pPr>
              <w:pStyle w:val="yTableNAm"/>
              <w:tabs>
                <w:tab w:val="clear" w:pos="567"/>
                <w:tab w:val="right" w:leader="dot" w:pos="3969"/>
              </w:tabs>
              <w:spacing w:before="0"/>
            </w:pPr>
            <w:r>
              <w:t xml:space="preserve">Javelinfish and Sweetlips </w:t>
            </w:r>
            <w:r>
              <w:tab/>
            </w:r>
          </w:p>
        </w:tc>
        <w:tc>
          <w:tcPr>
            <w:tcW w:w="3543" w:type="dxa"/>
            <w:tcMar>
              <w:top w:w="28" w:type="dxa"/>
              <w:left w:w="57" w:type="dxa"/>
            </w:tcMar>
          </w:tcPr>
          <w:p>
            <w:pPr>
              <w:pStyle w:val="yTableNAm"/>
              <w:spacing w:before="0"/>
              <w:rPr>
                <w:i/>
              </w:rPr>
            </w:pPr>
            <w:r>
              <w:rPr>
                <w:u w:val="single"/>
              </w:rPr>
              <w:t>Family</w:t>
            </w:r>
            <w:r>
              <w:t xml:space="preserve"> Haemuidae</w:t>
            </w:r>
          </w:p>
        </w:tc>
      </w:tr>
      <w:tr>
        <w:tc>
          <w:tcPr>
            <w:tcW w:w="3542" w:type="dxa"/>
            <w:tcMar>
              <w:top w:w="28" w:type="dxa"/>
            </w:tcMar>
          </w:tcPr>
          <w:p>
            <w:pPr>
              <w:pStyle w:val="yTableNAm"/>
              <w:tabs>
                <w:tab w:val="clear" w:pos="567"/>
                <w:tab w:val="right" w:leader="dot" w:pos="3969"/>
              </w:tabs>
              <w:spacing w:before="0"/>
            </w:pPr>
            <w:r>
              <w:t xml:space="preserve">Kingfish, Yellowtail </w:t>
            </w:r>
            <w:r>
              <w:tab/>
            </w:r>
          </w:p>
        </w:tc>
        <w:tc>
          <w:tcPr>
            <w:tcW w:w="3543" w:type="dxa"/>
            <w:tcMar>
              <w:top w:w="28" w:type="dxa"/>
              <w:left w:w="57" w:type="dxa"/>
            </w:tcMar>
          </w:tcPr>
          <w:p>
            <w:pPr>
              <w:pStyle w:val="yTableNAm"/>
              <w:spacing w:before="0"/>
              <w:rPr>
                <w:i/>
              </w:rPr>
            </w:pPr>
            <w:r>
              <w:rPr>
                <w:i/>
              </w:rPr>
              <w:t>Seriola lalandi</w:t>
            </w:r>
          </w:p>
        </w:tc>
      </w:tr>
      <w:tr>
        <w:tc>
          <w:tcPr>
            <w:tcW w:w="3542" w:type="dxa"/>
            <w:tcMar>
              <w:top w:w="28" w:type="dxa"/>
            </w:tcMar>
          </w:tcPr>
          <w:p>
            <w:pPr>
              <w:pStyle w:val="yTableNAm"/>
              <w:tabs>
                <w:tab w:val="clear" w:pos="567"/>
                <w:tab w:val="right" w:leader="dot" w:pos="3969"/>
              </w:tabs>
              <w:spacing w:before="0"/>
            </w:pPr>
            <w:r>
              <w:t xml:space="preserve">Leatherjacket </w:t>
            </w:r>
            <w:r>
              <w:tab/>
            </w:r>
          </w:p>
        </w:tc>
        <w:tc>
          <w:tcPr>
            <w:tcW w:w="3543" w:type="dxa"/>
            <w:tcMar>
              <w:top w:w="28" w:type="dxa"/>
              <w:left w:w="57" w:type="dxa"/>
            </w:tcMar>
          </w:tcPr>
          <w:p>
            <w:pPr>
              <w:pStyle w:val="yTableNAm"/>
              <w:spacing w:before="0"/>
            </w:pPr>
            <w:r>
              <w:rPr>
                <w:u w:val="single"/>
              </w:rPr>
              <w:t>Family</w:t>
            </w:r>
            <w:r>
              <w:t xml:space="preserve"> Monacanthidae</w:t>
            </w:r>
          </w:p>
        </w:tc>
      </w:tr>
      <w:tr>
        <w:tc>
          <w:tcPr>
            <w:tcW w:w="3542" w:type="dxa"/>
            <w:tcMar>
              <w:top w:w="28" w:type="dxa"/>
            </w:tcMar>
          </w:tcPr>
          <w:p>
            <w:pPr>
              <w:pStyle w:val="yTableNAm"/>
              <w:tabs>
                <w:tab w:val="clear" w:pos="567"/>
                <w:tab w:val="right" w:leader="dot" w:pos="3969"/>
              </w:tabs>
              <w:spacing w:before="0"/>
            </w:pPr>
            <w:r>
              <w:t xml:space="preserve">Longtom </w:t>
            </w:r>
            <w:r>
              <w:tab/>
            </w:r>
          </w:p>
        </w:tc>
        <w:tc>
          <w:tcPr>
            <w:tcW w:w="3543" w:type="dxa"/>
            <w:tcMar>
              <w:top w:w="28" w:type="dxa"/>
              <w:left w:w="57" w:type="dxa"/>
            </w:tcMar>
          </w:tcPr>
          <w:p>
            <w:pPr>
              <w:pStyle w:val="yTableNAm"/>
              <w:spacing w:before="0"/>
            </w:pPr>
            <w:r>
              <w:rPr>
                <w:u w:val="single"/>
              </w:rPr>
              <w:t>Family</w:t>
            </w:r>
            <w:r>
              <w:t xml:space="preserve"> Belonidae</w:t>
            </w:r>
          </w:p>
        </w:tc>
      </w:tr>
      <w:tr>
        <w:tc>
          <w:tcPr>
            <w:tcW w:w="3542" w:type="dxa"/>
            <w:tcMar>
              <w:top w:w="28" w:type="dxa"/>
            </w:tcMar>
          </w:tcPr>
          <w:p>
            <w:pPr>
              <w:pStyle w:val="yTableNAm"/>
              <w:tabs>
                <w:tab w:val="clear" w:pos="567"/>
                <w:tab w:val="right" w:leader="dot" w:pos="3969"/>
              </w:tabs>
              <w:spacing w:before="0"/>
            </w:pPr>
            <w:r>
              <w:t xml:space="preserve">Mackerel </w:t>
            </w:r>
            <w:r>
              <w:tab/>
              <w:t>..</w:t>
            </w:r>
          </w:p>
        </w:tc>
        <w:tc>
          <w:tcPr>
            <w:tcW w:w="3543" w:type="dxa"/>
            <w:tcMar>
              <w:top w:w="28" w:type="dxa"/>
              <w:left w:w="57" w:type="dxa"/>
            </w:tcMar>
          </w:tcPr>
          <w:p>
            <w:pPr>
              <w:pStyle w:val="yTableNAm"/>
              <w:spacing w:before="0"/>
            </w:pPr>
            <w:r>
              <w:rPr>
                <w:i/>
              </w:rPr>
              <w:t>Scomberomorus</w:t>
            </w:r>
            <w:r>
              <w:t xml:space="preserve"> spp.</w:t>
            </w:r>
          </w:p>
        </w:tc>
      </w:tr>
      <w:tr>
        <w:tc>
          <w:tcPr>
            <w:tcW w:w="3542" w:type="dxa"/>
            <w:tcMar>
              <w:top w:w="28" w:type="dxa"/>
            </w:tcMar>
          </w:tcPr>
          <w:p>
            <w:pPr>
              <w:pStyle w:val="yTableNAm"/>
              <w:tabs>
                <w:tab w:val="clear" w:pos="567"/>
                <w:tab w:val="right" w:leader="dot" w:pos="3969"/>
              </w:tabs>
              <w:spacing w:before="0"/>
            </w:pPr>
            <w:r>
              <w:t xml:space="preserve">Mackerel, Australian Spotted </w:t>
            </w:r>
            <w:r>
              <w:tab/>
            </w:r>
          </w:p>
        </w:tc>
        <w:tc>
          <w:tcPr>
            <w:tcW w:w="3543" w:type="dxa"/>
            <w:tcMar>
              <w:top w:w="28" w:type="dxa"/>
              <w:left w:w="57" w:type="dxa"/>
            </w:tcMar>
          </w:tcPr>
          <w:p>
            <w:pPr>
              <w:pStyle w:val="yTableNAm"/>
              <w:spacing w:before="0"/>
              <w:rPr>
                <w:i/>
              </w:rPr>
            </w:pPr>
            <w:r>
              <w:rPr>
                <w:i/>
              </w:rPr>
              <w:t>Scomberomorus munroi</w:t>
            </w:r>
          </w:p>
        </w:tc>
      </w:tr>
      <w:tr>
        <w:tc>
          <w:tcPr>
            <w:tcW w:w="3542" w:type="dxa"/>
            <w:tcMar>
              <w:top w:w="28" w:type="dxa"/>
            </w:tcMar>
          </w:tcPr>
          <w:p>
            <w:pPr>
              <w:pStyle w:val="yTableNAm"/>
              <w:tabs>
                <w:tab w:val="clear" w:pos="567"/>
                <w:tab w:val="right" w:leader="dot" w:pos="3969"/>
              </w:tabs>
              <w:spacing w:before="0"/>
            </w:pPr>
            <w:r>
              <w:t xml:space="preserve">Mackerel, Blue (Common) </w:t>
            </w:r>
            <w:r>
              <w:tab/>
            </w:r>
          </w:p>
        </w:tc>
        <w:tc>
          <w:tcPr>
            <w:tcW w:w="3543" w:type="dxa"/>
            <w:tcMar>
              <w:top w:w="28" w:type="dxa"/>
              <w:left w:w="57" w:type="dxa"/>
            </w:tcMar>
          </w:tcPr>
          <w:p>
            <w:pPr>
              <w:pStyle w:val="yTableNAm"/>
              <w:spacing w:before="0"/>
              <w:rPr>
                <w:i/>
              </w:rPr>
            </w:pPr>
            <w:r>
              <w:rPr>
                <w:i/>
              </w:rPr>
              <w:t>Scomber australasicus</w:t>
            </w:r>
          </w:p>
        </w:tc>
      </w:tr>
      <w:tr>
        <w:tc>
          <w:tcPr>
            <w:tcW w:w="3542" w:type="dxa"/>
            <w:tcMar>
              <w:top w:w="28" w:type="dxa"/>
            </w:tcMar>
          </w:tcPr>
          <w:p>
            <w:pPr>
              <w:pStyle w:val="yTableNAm"/>
              <w:tabs>
                <w:tab w:val="clear" w:pos="567"/>
                <w:tab w:val="right" w:leader="dot" w:pos="3969"/>
              </w:tabs>
              <w:spacing w:before="0"/>
            </w:pPr>
            <w:r>
              <w:t>Mackerel, Broad</w:t>
            </w:r>
            <w:r>
              <w:noBreakHyphen/>
              <w:t xml:space="preserve">barred Spanish </w:t>
            </w:r>
            <w:r>
              <w:tab/>
            </w:r>
          </w:p>
        </w:tc>
        <w:tc>
          <w:tcPr>
            <w:tcW w:w="3543" w:type="dxa"/>
            <w:tcMar>
              <w:top w:w="28" w:type="dxa"/>
              <w:left w:w="57" w:type="dxa"/>
            </w:tcMar>
          </w:tcPr>
          <w:p>
            <w:pPr>
              <w:pStyle w:val="yTableNAm"/>
              <w:spacing w:before="0"/>
              <w:rPr>
                <w:i/>
              </w:rPr>
            </w:pPr>
            <w:r>
              <w:rPr>
                <w:i/>
              </w:rPr>
              <w:t>Scomberomorus semifasciatus</w:t>
            </w:r>
          </w:p>
        </w:tc>
      </w:tr>
      <w:tr>
        <w:tc>
          <w:tcPr>
            <w:tcW w:w="3542" w:type="dxa"/>
            <w:tcMar>
              <w:top w:w="28" w:type="dxa"/>
            </w:tcMar>
          </w:tcPr>
          <w:p>
            <w:pPr>
              <w:pStyle w:val="yTableNAm"/>
              <w:tabs>
                <w:tab w:val="clear" w:pos="567"/>
                <w:tab w:val="right" w:leader="dot" w:pos="3969"/>
              </w:tabs>
              <w:spacing w:before="0"/>
            </w:pPr>
            <w:r>
              <w:t xml:space="preserve">Mackerel, Jack </w:t>
            </w:r>
            <w:r>
              <w:tab/>
            </w:r>
          </w:p>
        </w:tc>
        <w:tc>
          <w:tcPr>
            <w:tcW w:w="3543" w:type="dxa"/>
            <w:tcMar>
              <w:top w:w="28" w:type="dxa"/>
              <w:left w:w="57" w:type="dxa"/>
            </w:tcMar>
          </w:tcPr>
          <w:p>
            <w:pPr>
              <w:pStyle w:val="yTableNAm"/>
              <w:spacing w:before="0"/>
              <w:rPr>
                <w:i/>
              </w:rPr>
            </w:pPr>
            <w:r>
              <w:rPr>
                <w:i/>
              </w:rPr>
              <w:t>Trachurus declivis</w:t>
            </w:r>
          </w:p>
        </w:tc>
      </w:tr>
      <w:tr>
        <w:tc>
          <w:tcPr>
            <w:tcW w:w="3542" w:type="dxa"/>
            <w:tcMar>
              <w:top w:w="28" w:type="dxa"/>
            </w:tcMar>
          </w:tcPr>
          <w:p>
            <w:pPr>
              <w:pStyle w:val="yTableNAm"/>
              <w:tabs>
                <w:tab w:val="clear" w:pos="567"/>
                <w:tab w:val="right" w:leader="dot" w:pos="3969"/>
              </w:tabs>
              <w:spacing w:before="0"/>
            </w:pPr>
            <w:r>
              <w:t>Mackerel, Narrow</w:t>
            </w:r>
            <w:r>
              <w:noBreakHyphen/>
              <w:t xml:space="preserve">barred Spanish </w:t>
            </w:r>
            <w:r>
              <w:tab/>
            </w:r>
          </w:p>
        </w:tc>
        <w:tc>
          <w:tcPr>
            <w:tcW w:w="3543" w:type="dxa"/>
            <w:tcMar>
              <w:top w:w="28" w:type="dxa"/>
              <w:left w:w="57" w:type="dxa"/>
            </w:tcMar>
          </w:tcPr>
          <w:p>
            <w:pPr>
              <w:pStyle w:val="yTableNAm"/>
              <w:spacing w:before="0"/>
              <w:rPr>
                <w:i/>
              </w:rPr>
            </w:pPr>
            <w:r>
              <w:rPr>
                <w:i/>
              </w:rPr>
              <w:t>Scomberomorus commerson</w:t>
            </w:r>
          </w:p>
        </w:tc>
      </w:tr>
      <w:tr>
        <w:tc>
          <w:tcPr>
            <w:tcW w:w="3542" w:type="dxa"/>
            <w:tcMar>
              <w:top w:w="28" w:type="dxa"/>
            </w:tcMar>
          </w:tcPr>
          <w:p>
            <w:pPr>
              <w:pStyle w:val="yTableNAm"/>
              <w:tabs>
                <w:tab w:val="clear" w:pos="567"/>
                <w:tab w:val="right" w:leader="dot" w:pos="3969"/>
              </w:tabs>
              <w:spacing w:before="0"/>
            </w:pPr>
            <w:r>
              <w:t xml:space="preserve">Mackerel, Peruvian Jack </w:t>
            </w:r>
            <w:r>
              <w:tab/>
            </w:r>
          </w:p>
        </w:tc>
        <w:tc>
          <w:tcPr>
            <w:tcW w:w="3543" w:type="dxa"/>
            <w:tcMar>
              <w:top w:w="28" w:type="dxa"/>
              <w:left w:w="57" w:type="dxa"/>
            </w:tcMar>
          </w:tcPr>
          <w:p>
            <w:pPr>
              <w:pStyle w:val="yTableNAm"/>
              <w:spacing w:before="0"/>
              <w:rPr>
                <w:i/>
              </w:rPr>
            </w:pPr>
            <w:r>
              <w:rPr>
                <w:i/>
              </w:rPr>
              <w:t>Trachurus murphi</w:t>
            </w:r>
          </w:p>
        </w:tc>
      </w:tr>
      <w:tr>
        <w:tc>
          <w:tcPr>
            <w:tcW w:w="3542" w:type="dxa"/>
            <w:tcMar>
              <w:top w:w="28" w:type="dxa"/>
            </w:tcMar>
          </w:tcPr>
          <w:p>
            <w:pPr>
              <w:pStyle w:val="yTableNAm"/>
              <w:tabs>
                <w:tab w:val="clear" w:pos="567"/>
                <w:tab w:val="right" w:leader="dot" w:pos="3969"/>
              </w:tabs>
              <w:spacing w:before="0"/>
            </w:pPr>
            <w:r>
              <w:t xml:space="preserve">Mackerel, Queensland School </w:t>
            </w:r>
            <w:r>
              <w:tab/>
            </w:r>
          </w:p>
        </w:tc>
        <w:tc>
          <w:tcPr>
            <w:tcW w:w="3543" w:type="dxa"/>
            <w:tcMar>
              <w:top w:w="28" w:type="dxa"/>
              <w:left w:w="57" w:type="dxa"/>
            </w:tcMar>
          </w:tcPr>
          <w:p>
            <w:pPr>
              <w:pStyle w:val="yTableNAm"/>
              <w:spacing w:before="0"/>
              <w:rPr>
                <w:i/>
              </w:rPr>
            </w:pPr>
            <w:r>
              <w:rPr>
                <w:i/>
              </w:rPr>
              <w:t>Scomberomorus queenslandicus</w:t>
            </w:r>
          </w:p>
        </w:tc>
      </w:tr>
      <w:tr>
        <w:tc>
          <w:tcPr>
            <w:tcW w:w="3542" w:type="dxa"/>
            <w:tcMar>
              <w:top w:w="28" w:type="dxa"/>
            </w:tcMar>
          </w:tcPr>
          <w:p>
            <w:pPr>
              <w:pStyle w:val="yTableNAm"/>
              <w:tabs>
                <w:tab w:val="clear" w:pos="567"/>
                <w:tab w:val="right" w:leader="dot" w:pos="3969"/>
              </w:tabs>
              <w:spacing w:before="0"/>
            </w:pPr>
            <w:r>
              <w:t xml:space="preserve">Mackerel, Scaly </w:t>
            </w:r>
            <w:r>
              <w:tab/>
            </w:r>
          </w:p>
        </w:tc>
        <w:tc>
          <w:tcPr>
            <w:tcW w:w="3543" w:type="dxa"/>
            <w:tcMar>
              <w:top w:w="28" w:type="dxa"/>
              <w:left w:w="57" w:type="dxa"/>
            </w:tcMar>
          </w:tcPr>
          <w:p>
            <w:pPr>
              <w:pStyle w:val="yTableNAm"/>
              <w:spacing w:before="0"/>
              <w:rPr>
                <w:i/>
              </w:rPr>
            </w:pPr>
            <w:r>
              <w:rPr>
                <w:i/>
              </w:rPr>
              <w:t>Sardinella lemuru</w:t>
            </w:r>
          </w:p>
        </w:tc>
      </w:tr>
      <w:tr>
        <w:tc>
          <w:tcPr>
            <w:tcW w:w="3542" w:type="dxa"/>
            <w:tcMar>
              <w:top w:w="28" w:type="dxa"/>
            </w:tcMar>
          </w:tcPr>
          <w:p>
            <w:pPr>
              <w:pStyle w:val="yTableNAm"/>
              <w:tabs>
                <w:tab w:val="clear" w:pos="567"/>
                <w:tab w:val="right" w:leader="dot" w:pos="3969"/>
              </w:tabs>
              <w:spacing w:before="0"/>
            </w:pPr>
            <w:r>
              <w:t xml:space="preserve">Mackerel, Shark </w:t>
            </w:r>
            <w:r>
              <w:tab/>
            </w:r>
          </w:p>
        </w:tc>
        <w:tc>
          <w:tcPr>
            <w:tcW w:w="3543" w:type="dxa"/>
            <w:tcMar>
              <w:top w:w="28" w:type="dxa"/>
              <w:left w:w="57" w:type="dxa"/>
            </w:tcMar>
          </w:tcPr>
          <w:p>
            <w:pPr>
              <w:pStyle w:val="yTableNAm"/>
              <w:spacing w:before="0"/>
              <w:rPr>
                <w:i/>
              </w:rPr>
            </w:pPr>
            <w:r>
              <w:rPr>
                <w:i/>
              </w:rPr>
              <w:t>Grammatorcynus bicarinatus</w:t>
            </w:r>
          </w:p>
        </w:tc>
      </w:tr>
      <w:tr>
        <w:tc>
          <w:tcPr>
            <w:tcW w:w="3542" w:type="dxa"/>
            <w:tcMar>
              <w:top w:w="28" w:type="dxa"/>
            </w:tcMar>
          </w:tcPr>
          <w:p>
            <w:pPr>
              <w:pStyle w:val="yTableNAm"/>
              <w:tabs>
                <w:tab w:val="clear" w:pos="567"/>
                <w:tab w:val="right" w:leader="dot" w:pos="3969"/>
              </w:tabs>
              <w:spacing w:before="0"/>
            </w:pPr>
            <w:r>
              <w:t xml:space="preserve">Mackerel, Wahoo </w:t>
            </w:r>
            <w:r>
              <w:tab/>
            </w:r>
          </w:p>
        </w:tc>
        <w:tc>
          <w:tcPr>
            <w:tcW w:w="3543" w:type="dxa"/>
            <w:tcMar>
              <w:top w:w="28" w:type="dxa"/>
              <w:left w:w="57" w:type="dxa"/>
            </w:tcMar>
          </w:tcPr>
          <w:p>
            <w:pPr>
              <w:pStyle w:val="yTableNAm"/>
              <w:spacing w:before="0"/>
              <w:rPr>
                <w:i/>
              </w:rPr>
            </w:pPr>
            <w:r>
              <w:rPr>
                <w:i/>
              </w:rPr>
              <w:t>Acanthocybium solandri</w:t>
            </w:r>
          </w:p>
        </w:tc>
      </w:tr>
      <w:tr>
        <w:tc>
          <w:tcPr>
            <w:tcW w:w="3542" w:type="dxa"/>
            <w:tcMar>
              <w:top w:w="28" w:type="dxa"/>
            </w:tcMar>
          </w:tcPr>
          <w:p>
            <w:pPr>
              <w:pStyle w:val="yTableNAm"/>
              <w:tabs>
                <w:tab w:val="clear" w:pos="567"/>
                <w:tab w:val="right" w:leader="dot" w:pos="3969"/>
              </w:tabs>
              <w:spacing w:before="0"/>
            </w:pPr>
            <w:r>
              <w:t xml:space="preserve">Mackerel, Yellowtail Jack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Mangrove Jack </w:t>
            </w:r>
            <w:r>
              <w:tab/>
            </w:r>
          </w:p>
        </w:tc>
        <w:tc>
          <w:tcPr>
            <w:tcW w:w="3543" w:type="dxa"/>
            <w:tcMar>
              <w:top w:w="28" w:type="dxa"/>
              <w:left w:w="57" w:type="dxa"/>
            </w:tcMar>
          </w:tcPr>
          <w:p>
            <w:pPr>
              <w:pStyle w:val="yTableNAm"/>
              <w:spacing w:before="0"/>
              <w:rPr>
                <w:i/>
              </w:rPr>
            </w:pPr>
            <w:r>
              <w:rPr>
                <w:i/>
              </w:rPr>
              <w:t>Lutjanus argentimaculatus</w:t>
            </w:r>
          </w:p>
        </w:tc>
      </w:tr>
      <w:tr>
        <w:tc>
          <w:tcPr>
            <w:tcW w:w="3542" w:type="dxa"/>
            <w:tcMar>
              <w:top w:w="28" w:type="dxa"/>
            </w:tcMar>
          </w:tcPr>
          <w:p>
            <w:pPr>
              <w:pStyle w:val="yTableNAm"/>
              <w:tabs>
                <w:tab w:val="clear" w:pos="567"/>
                <w:tab w:val="right" w:leader="dot" w:pos="3969"/>
              </w:tabs>
              <w:spacing w:before="0"/>
            </w:pPr>
            <w:r>
              <w:t xml:space="preserve">Maray </w:t>
            </w:r>
            <w:r>
              <w:tab/>
            </w:r>
          </w:p>
        </w:tc>
        <w:tc>
          <w:tcPr>
            <w:tcW w:w="3543" w:type="dxa"/>
            <w:tcMar>
              <w:top w:w="28" w:type="dxa"/>
              <w:left w:w="57" w:type="dxa"/>
            </w:tcMar>
          </w:tcPr>
          <w:p>
            <w:pPr>
              <w:pStyle w:val="yTableNAm"/>
              <w:spacing w:before="0"/>
              <w:rPr>
                <w:i/>
              </w:rPr>
            </w:pPr>
            <w:r>
              <w:rPr>
                <w:i/>
              </w:rPr>
              <w:t>Etrumeus teres</w:t>
            </w:r>
          </w:p>
        </w:tc>
      </w:tr>
      <w:tr>
        <w:tc>
          <w:tcPr>
            <w:tcW w:w="3542" w:type="dxa"/>
            <w:tcMar>
              <w:top w:w="28" w:type="dxa"/>
            </w:tcMar>
          </w:tcPr>
          <w:p>
            <w:pPr>
              <w:pStyle w:val="yTableNAm"/>
              <w:tabs>
                <w:tab w:val="clear" w:pos="567"/>
                <w:tab w:val="right" w:leader="dot" w:pos="3969"/>
              </w:tabs>
              <w:spacing w:before="0"/>
            </w:pPr>
            <w:r>
              <w:t xml:space="preserve">Milkfish </w:t>
            </w:r>
            <w:r>
              <w:tab/>
            </w:r>
          </w:p>
        </w:tc>
        <w:tc>
          <w:tcPr>
            <w:tcW w:w="3543" w:type="dxa"/>
            <w:tcMar>
              <w:top w:w="28" w:type="dxa"/>
              <w:left w:w="57" w:type="dxa"/>
            </w:tcMar>
          </w:tcPr>
          <w:p>
            <w:pPr>
              <w:pStyle w:val="yTableNAm"/>
              <w:spacing w:before="0"/>
              <w:rPr>
                <w:i/>
              </w:rPr>
            </w:pPr>
            <w:r>
              <w:rPr>
                <w:i/>
              </w:rPr>
              <w:t>Chanos chanos</w:t>
            </w:r>
          </w:p>
        </w:tc>
      </w:tr>
      <w:tr>
        <w:tc>
          <w:tcPr>
            <w:tcW w:w="3542" w:type="dxa"/>
            <w:tcMar>
              <w:top w:w="28" w:type="dxa"/>
            </w:tcMar>
          </w:tcPr>
          <w:p>
            <w:pPr>
              <w:pStyle w:val="yTableNAm"/>
              <w:tabs>
                <w:tab w:val="clear" w:pos="567"/>
                <w:tab w:val="right" w:leader="dot" w:pos="3969"/>
              </w:tabs>
              <w:spacing w:before="0"/>
            </w:pPr>
            <w:r>
              <w:t xml:space="preserve">Mullet </w:t>
            </w:r>
            <w:r>
              <w:tab/>
            </w:r>
          </w:p>
        </w:tc>
        <w:tc>
          <w:tcPr>
            <w:tcW w:w="3543" w:type="dxa"/>
            <w:tcMar>
              <w:top w:w="28" w:type="dxa"/>
              <w:left w:w="57" w:type="dxa"/>
            </w:tcMar>
          </w:tcPr>
          <w:p>
            <w:pPr>
              <w:pStyle w:val="yTableNAm"/>
              <w:spacing w:before="0"/>
            </w:pPr>
            <w:r>
              <w:rPr>
                <w:u w:val="single"/>
              </w:rPr>
              <w:t>Family</w:t>
            </w:r>
            <w:r>
              <w:t xml:space="preserve"> Mugilidae</w:t>
            </w:r>
          </w:p>
        </w:tc>
      </w:tr>
      <w:tr>
        <w:tc>
          <w:tcPr>
            <w:tcW w:w="3542" w:type="dxa"/>
            <w:tcMar>
              <w:top w:w="28" w:type="dxa"/>
            </w:tcMar>
          </w:tcPr>
          <w:p>
            <w:pPr>
              <w:pStyle w:val="yTableNAm"/>
              <w:tabs>
                <w:tab w:val="clear" w:pos="567"/>
                <w:tab w:val="right" w:leader="dot" w:pos="3969"/>
              </w:tabs>
              <w:spacing w:before="0"/>
            </w:pPr>
            <w:r>
              <w:t xml:space="preserve">Mullet, Sea </w:t>
            </w:r>
            <w:r>
              <w:tab/>
            </w:r>
          </w:p>
        </w:tc>
        <w:tc>
          <w:tcPr>
            <w:tcW w:w="3543" w:type="dxa"/>
            <w:tcMar>
              <w:top w:w="28" w:type="dxa"/>
              <w:left w:w="57" w:type="dxa"/>
            </w:tcMar>
          </w:tcPr>
          <w:p>
            <w:pPr>
              <w:pStyle w:val="yTableNAm"/>
              <w:spacing w:before="0"/>
              <w:rPr>
                <w:i/>
              </w:rPr>
            </w:pPr>
            <w:r>
              <w:rPr>
                <w:i/>
              </w:rPr>
              <w:t>Mugil cephalus</w:t>
            </w:r>
          </w:p>
        </w:tc>
      </w:tr>
      <w:tr>
        <w:tc>
          <w:tcPr>
            <w:tcW w:w="3542" w:type="dxa"/>
            <w:tcMar>
              <w:top w:w="28" w:type="dxa"/>
            </w:tcMar>
          </w:tcPr>
          <w:p>
            <w:pPr>
              <w:pStyle w:val="yTableNAm"/>
              <w:tabs>
                <w:tab w:val="clear" w:pos="567"/>
                <w:tab w:val="right" w:leader="dot" w:pos="3969"/>
              </w:tabs>
              <w:spacing w:before="0"/>
            </w:pPr>
            <w:r>
              <w:t>Mullet, Yellow</w:t>
            </w:r>
            <w:r>
              <w:noBreakHyphen/>
              <w:t xml:space="preserve">eye </w:t>
            </w:r>
            <w:r>
              <w:tab/>
            </w:r>
          </w:p>
        </w:tc>
        <w:tc>
          <w:tcPr>
            <w:tcW w:w="3543" w:type="dxa"/>
            <w:tcMar>
              <w:top w:w="28" w:type="dxa"/>
              <w:left w:w="57" w:type="dxa"/>
            </w:tcMar>
          </w:tcPr>
          <w:p>
            <w:pPr>
              <w:pStyle w:val="yTableNAm"/>
              <w:spacing w:before="0"/>
              <w:rPr>
                <w:i/>
              </w:rPr>
            </w:pPr>
            <w:r>
              <w:rPr>
                <w:i/>
              </w:rPr>
              <w:t>Aldrichetta forsteri</w:t>
            </w:r>
          </w:p>
        </w:tc>
      </w:tr>
      <w:tr>
        <w:tc>
          <w:tcPr>
            <w:tcW w:w="3542" w:type="dxa"/>
            <w:tcMar>
              <w:top w:w="28" w:type="dxa"/>
            </w:tcMar>
          </w:tcPr>
          <w:p>
            <w:pPr>
              <w:pStyle w:val="yTableNAm"/>
              <w:tabs>
                <w:tab w:val="clear" w:pos="567"/>
                <w:tab w:val="right" w:leader="dot" w:pos="3969"/>
              </w:tabs>
              <w:spacing w:before="0"/>
            </w:pPr>
            <w:r>
              <w:t xml:space="preserve">Mulloway (River Kingfish) </w:t>
            </w:r>
            <w:r>
              <w:tab/>
            </w:r>
          </w:p>
        </w:tc>
        <w:tc>
          <w:tcPr>
            <w:tcW w:w="3543" w:type="dxa"/>
            <w:tcMar>
              <w:top w:w="28" w:type="dxa"/>
              <w:left w:w="57" w:type="dxa"/>
            </w:tcMar>
          </w:tcPr>
          <w:p>
            <w:pPr>
              <w:pStyle w:val="yTableNAm"/>
              <w:spacing w:before="0"/>
              <w:rPr>
                <w:i/>
              </w:rPr>
            </w:pPr>
            <w:r>
              <w:rPr>
                <w:i/>
              </w:rPr>
              <w:t>Argyrosomus hololepidotus</w:t>
            </w:r>
          </w:p>
        </w:tc>
      </w:tr>
      <w:tr>
        <w:tc>
          <w:tcPr>
            <w:tcW w:w="3542" w:type="dxa"/>
            <w:tcMar>
              <w:top w:w="28" w:type="dxa"/>
            </w:tcMar>
          </w:tcPr>
          <w:p>
            <w:pPr>
              <w:pStyle w:val="yTableNAm"/>
              <w:tabs>
                <w:tab w:val="clear" w:pos="567"/>
                <w:tab w:val="right" w:leader="dot" w:pos="3969"/>
              </w:tabs>
              <w:spacing w:before="0"/>
            </w:pPr>
            <w:r>
              <w:t xml:space="preserve">Mulloway, Northern </w:t>
            </w:r>
            <w:r>
              <w:tab/>
            </w:r>
          </w:p>
        </w:tc>
        <w:tc>
          <w:tcPr>
            <w:tcW w:w="3543" w:type="dxa"/>
            <w:tcMar>
              <w:top w:w="28" w:type="dxa"/>
              <w:left w:w="57" w:type="dxa"/>
            </w:tcMar>
          </w:tcPr>
          <w:p>
            <w:pPr>
              <w:pStyle w:val="yTableNAm"/>
              <w:spacing w:before="0"/>
              <w:rPr>
                <w:i/>
              </w:rPr>
            </w:pPr>
            <w:r>
              <w:rPr>
                <w:i/>
              </w:rPr>
              <w:t>Protonibea diacanthus</w:t>
            </w:r>
          </w:p>
        </w:tc>
      </w:tr>
      <w:tr>
        <w:tc>
          <w:tcPr>
            <w:tcW w:w="3542" w:type="dxa"/>
            <w:tcMar>
              <w:top w:w="28" w:type="dxa"/>
            </w:tcMar>
          </w:tcPr>
          <w:p>
            <w:pPr>
              <w:pStyle w:val="yTableNAm"/>
              <w:tabs>
                <w:tab w:val="clear" w:pos="567"/>
                <w:tab w:val="right" w:leader="dot" w:pos="3969"/>
              </w:tabs>
              <w:spacing w:before="0"/>
            </w:pPr>
            <w:r>
              <w:t xml:space="preserve">Nannygai </w:t>
            </w:r>
            <w:r>
              <w:tab/>
            </w:r>
          </w:p>
        </w:tc>
        <w:tc>
          <w:tcPr>
            <w:tcW w:w="3543" w:type="dxa"/>
            <w:tcMar>
              <w:top w:w="28" w:type="dxa"/>
              <w:left w:w="57" w:type="dxa"/>
            </w:tcMar>
          </w:tcPr>
          <w:p>
            <w:pPr>
              <w:pStyle w:val="yTableNAm"/>
              <w:spacing w:before="0"/>
              <w:rPr>
                <w:i/>
              </w:rPr>
            </w:pPr>
            <w:r>
              <w:rPr>
                <w:i/>
              </w:rPr>
              <w:t>Centroberyx</w:t>
            </w:r>
            <w:r>
              <w:t xml:space="preserve"> spp.</w:t>
            </w:r>
          </w:p>
        </w:tc>
      </w:tr>
      <w:tr>
        <w:tc>
          <w:tcPr>
            <w:tcW w:w="3542" w:type="dxa"/>
            <w:tcMar>
              <w:top w:w="28" w:type="dxa"/>
            </w:tcMar>
          </w:tcPr>
          <w:p>
            <w:pPr>
              <w:pStyle w:val="yTableNAm"/>
              <w:tabs>
                <w:tab w:val="clear" w:pos="567"/>
                <w:tab w:val="right" w:leader="dot" w:pos="3969"/>
              </w:tabs>
              <w:spacing w:before="0"/>
            </w:pPr>
            <w:r>
              <w:t xml:space="preserve">Parrot Fish </w:t>
            </w:r>
            <w:r>
              <w:tab/>
            </w:r>
          </w:p>
        </w:tc>
        <w:tc>
          <w:tcPr>
            <w:tcW w:w="3543" w:type="dxa"/>
            <w:tcMar>
              <w:top w:w="28" w:type="dxa"/>
              <w:left w:w="57" w:type="dxa"/>
            </w:tcMar>
          </w:tcPr>
          <w:p>
            <w:pPr>
              <w:pStyle w:val="yTableNAm"/>
              <w:spacing w:before="0"/>
            </w:pPr>
            <w:r>
              <w:rPr>
                <w:u w:val="single"/>
              </w:rPr>
              <w:t>Family</w:t>
            </w:r>
            <w:r>
              <w:t xml:space="preserve"> Scaridae</w:t>
            </w:r>
          </w:p>
        </w:tc>
      </w:tr>
      <w:tr>
        <w:tc>
          <w:tcPr>
            <w:tcW w:w="3542" w:type="dxa"/>
            <w:tcMar>
              <w:top w:w="28" w:type="dxa"/>
            </w:tcMar>
          </w:tcPr>
          <w:p>
            <w:pPr>
              <w:pStyle w:val="yTableNAm"/>
              <w:tabs>
                <w:tab w:val="clear" w:pos="567"/>
                <w:tab w:val="right" w:leader="dot" w:pos="3969"/>
              </w:tabs>
              <w:spacing w:before="0"/>
            </w:pPr>
            <w:r>
              <w:t xml:space="preserve">Pearl Perch </w:t>
            </w:r>
            <w:r>
              <w:tab/>
            </w:r>
          </w:p>
        </w:tc>
        <w:tc>
          <w:tcPr>
            <w:tcW w:w="3543" w:type="dxa"/>
            <w:tcMar>
              <w:top w:w="28" w:type="dxa"/>
              <w:left w:w="57" w:type="dxa"/>
            </w:tcMar>
          </w:tcPr>
          <w:p>
            <w:pPr>
              <w:pStyle w:val="yTableNAm"/>
              <w:spacing w:before="0"/>
            </w:pPr>
            <w:r>
              <w:rPr>
                <w:i/>
              </w:rPr>
              <w:t xml:space="preserve">Glaucosoma </w:t>
            </w:r>
            <w:r>
              <w:t>spp., excluding</w:t>
            </w:r>
            <w:r>
              <w:rPr>
                <w:i/>
              </w:rPr>
              <w:t xml:space="preserve"> G. hebraicum</w:t>
            </w:r>
          </w:p>
        </w:tc>
      </w:tr>
      <w:tr>
        <w:tc>
          <w:tcPr>
            <w:tcW w:w="3542" w:type="dxa"/>
            <w:tcMar>
              <w:top w:w="28" w:type="dxa"/>
            </w:tcMar>
          </w:tcPr>
          <w:p>
            <w:pPr>
              <w:pStyle w:val="yTableNAm"/>
              <w:tabs>
                <w:tab w:val="clear" w:pos="567"/>
                <w:tab w:val="right" w:leader="dot" w:pos="3969"/>
              </w:tabs>
              <w:spacing w:before="0"/>
            </w:pPr>
            <w:r>
              <w:t>Pike, Long</w:t>
            </w:r>
            <w:r>
              <w:noBreakHyphen/>
              <w:t xml:space="preserve">finned </w:t>
            </w:r>
            <w:r>
              <w:tab/>
            </w:r>
          </w:p>
        </w:tc>
        <w:tc>
          <w:tcPr>
            <w:tcW w:w="3543" w:type="dxa"/>
            <w:tcMar>
              <w:top w:w="28" w:type="dxa"/>
              <w:left w:w="57" w:type="dxa"/>
            </w:tcMar>
          </w:tcPr>
          <w:p>
            <w:pPr>
              <w:pStyle w:val="yTableNAm"/>
              <w:spacing w:before="0"/>
              <w:rPr>
                <w:i/>
              </w:rPr>
            </w:pPr>
            <w:r>
              <w:rPr>
                <w:i/>
              </w:rPr>
              <w:t>Dinolestes lewini</w:t>
            </w:r>
          </w:p>
        </w:tc>
      </w:tr>
      <w:tr>
        <w:tc>
          <w:tcPr>
            <w:tcW w:w="3542" w:type="dxa"/>
            <w:tcMar>
              <w:top w:w="28" w:type="dxa"/>
            </w:tcMar>
          </w:tcPr>
          <w:p>
            <w:pPr>
              <w:pStyle w:val="yTableNAm"/>
              <w:tabs>
                <w:tab w:val="clear" w:pos="567"/>
                <w:tab w:val="right" w:leader="dot" w:pos="3969"/>
              </w:tabs>
              <w:spacing w:before="0"/>
            </w:pPr>
            <w:r>
              <w:t xml:space="preserve">Pike, Striped Sea </w:t>
            </w:r>
            <w:r>
              <w:tab/>
            </w:r>
          </w:p>
        </w:tc>
        <w:tc>
          <w:tcPr>
            <w:tcW w:w="3543" w:type="dxa"/>
            <w:tcMar>
              <w:top w:w="28" w:type="dxa"/>
              <w:left w:w="57" w:type="dxa"/>
            </w:tcMar>
          </w:tcPr>
          <w:p>
            <w:pPr>
              <w:pStyle w:val="yTableNAm"/>
              <w:spacing w:before="0"/>
              <w:rPr>
                <w:i/>
              </w:rPr>
            </w:pPr>
            <w:r>
              <w:rPr>
                <w:i/>
              </w:rPr>
              <w:t>Sphyraena obtusata</w:t>
            </w:r>
          </w:p>
        </w:tc>
      </w:tr>
      <w:tr>
        <w:tc>
          <w:tcPr>
            <w:tcW w:w="3542" w:type="dxa"/>
            <w:tcMar>
              <w:top w:w="28" w:type="dxa"/>
            </w:tcMar>
          </w:tcPr>
          <w:p>
            <w:pPr>
              <w:pStyle w:val="yTableNAm"/>
              <w:tabs>
                <w:tab w:val="clear" w:pos="567"/>
                <w:tab w:val="right" w:leader="dot" w:pos="3969"/>
              </w:tabs>
              <w:spacing w:before="0"/>
            </w:pPr>
            <w:r>
              <w:t xml:space="preserve">Pilchard (Mulie) </w:t>
            </w:r>
            <w:r>
              <w:tab/>
            </w:r>
          </w:p>
        </w:tc>
        <w:tc>
          <w:tcPr>
            <w:tcW w:w="3543" w:type="dxa"/>
            <w:tcMar>
              <w:top w:w="28" w:type="dxa"/>
              <w:left w:w="57" w:type="dxa"/>
            </w:tcMar>
          </w:tcPr>
          <w:p>
            <w:pPr>
              <w:pStyle w:val="yTableNAm"/>
              <w:spacing w:before="0"/>
              <w:rPr>
                <w:i/>
              </w:rPr>
            </w:pPr>
            <w:r>
              <w:rPr>
                <w:i/>
              </w:rPr>
              <w:t>Sardinops neopilchardus</w:t>
            </w:r>
          </w:p>
        </w:tc>
      </w:tr>
      <w:tr>
        <w:tc>
          <w:tcPr>
            <w:tcW w:w="3542" w:type="dxa"/>
            <w:tcMar>
              <w:top w:w="28" w:type="dxa"/>
            </w:tcMar>
          </w:tcPr>
          <w:p>
            <w:pPr>
              <w:pStyle w:val="yTableNAm"/>
              <w:tabs>
                <w:tab w:val="clear" w:pos="567"/>
                <w:tab w:val="right" w:leader="dot" w:pos="3969"/>
              </w:tabs>
              <w:spacing w:before="0"/>
            </w:pPr>
            <w:r>
              <w:t xml:space="preserve">Queenfish </w:t>
            </w:r>
            <w:r>
              <w:tab/>
            </w:r>
          </w:p>
        </w:tc>
        <w:tc>
          <w:tcPr>
            <w:tcW w:w="3543" w:type="dxa"/>
            <w:tcMar>
              <w:top w:w="28" w:type="dxa"/>
              <w:left w:w="57" w:type="dxa"/>
            </w:tcMar>
          </w:tcPr>
          <w:p>
            <w:pPr>
              <w:pStyle w:val="yTableNAm"/>
              <w:spacing w:before="0"/>
              <w:rPr>
                <w:i/>
              </w:rPr>
            </w:pPr>
            <w:r>
              <w:rPr>
                <w:i/>
              </w:rPr>
              <w:t>Scomberoides commersonnianus</w:t>
            </w:r>
          </w:p>
        </w:tc>
      </w:tr>
      <w:tr>
        <w:tc>
          <w:tcPr>
            <w:tcW w:w="3542" w:type="dxa"/>
            <w:tcMar>
              <w:top w:w="28" w:type="dxa"/>
            </w:tcMar>
          </w:tcPr>
          <w:p>
            <w:pPr>
              <w:pStyle w:val="yTableNAm"/>
              <w:tabs>
                <w:tab w:val="clear" w:pos="567"/>
                <w:tab w:val="right" w:leader="dot" w:pos="3969"/>
              </w:tabs>
              <w:spacing w:before="0"/>
            </w:pPr>
            <w:r>
              <w:t xml:space="preserve">Ray, Eagle </w:t>
            </w:r>
            <w:r>
              <w:tab/>
            </w:r>
          </w:p>
        </w:tc>
        <w:tc>
          <w:tcPr>
            <w:tcW w:w="3543" w:type="dxa"/>
            <w:tcMar>
              <w:top w:w="28" w:type="dxa"/>
              <w:left w:w="57" w:type="dxa"/>
            </w:tcMar>
          </w:tcPr>
          <w:p>
            <w:pPr>
              <w:pStyle w:val="yTableNAm"/>
              <w:spacing w:before="0"/>
            </w:pPr>
            <w:r>
              <w:rPr>
                <w:u w:val="single"/>
              </w:rPr>
              <w:t>Family</w:t>
            </w:r>
            <w:r>
              <w:t xml:space="preserve"> Myliobatididae</w:t>
            </w:r>
          </w:p>
        </w:tc>
      </w:tr>
      <w:tr>
        <w:tc>
          <w:tcPr>
            <w:tcW w:w="3542" w:type="dxa"/>
            <w:tcMar>
              <w:top w:w="28" w:type="dxa"/>
            </w:tcMar>
          </w:tcPr>
          <w:p>
            <w:pPr>
              <w:pStyle w:val="yTableNAm"/>
              <w:tabs>
                <w:tab w:val="clear" w:pos="567"/>
                <w:tab w:val="right" w:leader="dot" w:pos="3969"/>
              </w:tabs>
              <w:spacing w:before="0"/>
            </w:pPr>
            <w:r>
              <w:t xml:space="preserve">Ray, Manta </w:t>
            </w:r>
            <w:r>
              <w:tab/>
            </w:r>
          </w:p>
        </w:tc>
        <w:tc>
          <w:tcPr>
            <w:tcW w:w="3543" w:type="dxa"/>
            <w:tcMar>
              <w:top w:w="28" w:type="dxa"/>
              <w:left w:w="57" w:type="dxa"/>
            </w:tcMar>
          </w:tcPr>
          <w:p>
            <w:pPr>
              <w:pStyle w:val="yTableNAm"/>
              <w:spacing w:before="0"/>
              <w:rPr>
                <w:i/>
              </w:rPr>
            </w:pPr>
            <w:r>
              <w:rPr>
                <w:i/>
              </w:rPr>
              <w:t>Manta birostris</w:t>
            </w:r>
          </w:p>
        </w:tc>
      </w:tr>
      <w:tr>
        <w:tc>
          <w:tcPr>
            <w:tcW w:w="3542" w:type="dxa"/>
            <w:tcMar>
              <w:top w:w="28" w:type="dxa"/>
            </w:tcMar>
          </w:tcPr>
          <w:p>
            <w:pPr>
              <w:pStyle w:val="yTableNAm"/>
              <w:tabs>
                <w:tab w:val="clear" w:pos="567"/>
                <w:tab w:val="right" w:leader="dot" w:pos="3969"/>
              </w:tabs>
              <w:spacing w:before="0"/>
            </w:pPr>
            <w:r>
              <w:t xml:space="preserve">Rays </w:t>
            </w:r>
            <w:r>
              <w:tab/>
            </w:r>
          </w:p>
        </w:tc>
        <w:tc>
          <w:tcPr>
            <w:tcW w:w="3543" w:type="dxa"/>
            <w:tcMar>
              <w:top w:w="28" w:type="dxa"/>
              <w:left w:w="57" w:type="dxa"/>
            </w:tcMar>
          </w:tcPr>
          <w:p>
            <w:pPr>
              <w:pStyle w:val="yTableNAm"/>
              <w:spacing w:before="0"/>
            </w:pPr>
            <w:r>
              <w:rPr>
                <w:u w:val="single"/>
              </w:rPr>
              <w:t>Superorder</w:t>
            </w:r>
            <w:r>
              <w:t xml:space="preserve"> Batoidea</w:t>
            </w:r>
          </w:p>
        </w:tc>
      </w:tr>
      <w:tr>
        <w:tc>
          <w:tcPr>
            <w:tcW w:w="3542" w:type="dxa"/>
            <w:tcMar>
              <w:top w:w="28" w:type="dxa"/>
            </w:tcMar>
          </w:tcPr>
          <w:p>
            <w:pPr>
              <w:pStyle w:val="yTableNAm"/>
              <w:tabs>
                <w:tab w:val="clear" w:pos="567"/>
                <w:tab w:val="right" w:leader="dot" w:pos="3969"/>
              </w:tabs>
              <w:spacing w:before="0"/>
            </w:pPr>
            <w:r>
              <w:t xml:space="preserve">Redbait </w:t>
            </w:r>
            <w:r>
              <w:tab/>
            </w:r>
          </w:p>
        </w:tc>
        <w:tc>
          <w:tcPr>
            <w:tcW w:w="3543" w:type="dxa"/>
            <w:tcMar>
              <w:top w:w="28" w:type="dxa"/>
              <w:left w:w="57" w:type="dxa"/>
            </w:tcMar>
          </w:tcPr>
          <w:p>
            <w:pPr>
              <w:pStyle w:val="yTableNAm"/>
              <w:spacing w:before="0"/>
              <w:rPr>
                <w:i/>
              </w:rPr>
            </w:pPr>
            <w:r>
              <w:rPr>
                <w:i/>
              </w:rPr>
              <w:t>Emmelichthys nitidus</w:t>
            </w:r>
          </w:p>
        </w:tc>
      </w:tr>
      <w:tr>
        <w:tc>
          <w:tcPr>
            <w:tcW w:w="3542" w:type="dxa"/>
            <w:tcMar>
              <w:top w:w="28" w:type="dxa"/>
            </w:tcMar>
          </w:tcPr>
          <w:p>
            <w:pPr>
              <w:pStyle w:val="yTableNAm"/>
              <w:tabs>
                <w:tab w:val="clear" w:pos="567"/>
                <w:tab w:val="right" w:leader="dot" w:pos="3969"/>
              </w:tabs>
              <w:spacing w:before="0"/>
            </w:pPr>
            <w:r>
              <w:t xml:space="preserve">Salmon, Atlantic </w:t>
            </w:r>
            <w:r>
              <w:tab/>
            </w:r>
          </w:p>
        </w:tc>
        <w:tc>
          <w:tcPr>
            <w:tcW w:w="3543" w:type="dxa"/>
            <w:tcMar>
              <w:top w:w="28" w:type="dxa"/>
              <w:left w:w="57" w:type="dxa"/>
            </w:tcMar>
          </w:tcPr>
          <w:p>
            <w:pPr>
              <w:pStyle w:val="yTableNAm"/>
              <w:spacing w:before="0"/>
              <w:rPr>
                <w:i/>
              </w:rPr>
            </w:pPr>
            <w:r>
              <w:rPr>
                <w:i/>
              </w:rPr>
              <w:t>Salmo salar</w:t>
            </w:r>
          </w:p>
        </w:tc>
      </w:tr>
      <w:tr>
        <w:tc>
          <w:tcPr>
            <w:tcW w:w="3542" w:type="dxa"/>
            <w:tcMar>
              <w:top w:w="28" w:type="dxa"/>
            </w:tcMar>
          </w:tcPr>
          <w:p>
            <w:pPr>
              <w:pStyle w:val="yTableNAm"/>
              <w:tabs>
                <w:tab w:val="clear" w:pos="567"/>
                <w:tab w:val="right" w:leader="dot" w:pos="3969"/>
              </w:tabs>
              <w:spacing w:before="0"/>
            </w:pPr>
            <w:r>
              <w:t xml:space="preserve">Salmon, Australian </w:t>
            </w:r>
            <w:r>
              <w:tab/>
            </w:r>
          </w:p>
        </w:tc>
        <w:tc>
          <w:tcPr>
            <w:tcW w:w="3543" w:type="dxa"/>
            <w:tcMar>
              <w:top w:w="28" w:type="dxa"/>
              <w:left w:w="57" w:type="dxa"/>
            </w:tcMar>
          </w:tcPr>
          <w:p>
            <w:pPr>
              <w:pStyle w:val="yTableNAm"/>
              <w:spacing w:before="0"/>
              <w:rPr>
                <w:i/>
              </w:rPr>
            </w:pPr>
            <w:r>
              <w:rPr>
                <w:i/>
              </w:rPr>
              <w:t>Arripis truttaceus</w:t>
            </w:r>
          </w:p>
        </w:tc>
      </w:tr>
      <w:tr>
        <w:tc>
          <w:tcPr>
            <w:tcW w:w="3542" w:type="dxa"/>
            <w:tcMar>
              <w:top w:w="28" w:type="dxa"/>
            </w:tcMar>
          </w:tcPr>
          <w:p>
            <w:pPr>
              <w:pStyle w:val="yTableNAm"/>
              <w:tabs>
                <w:tab w:val="clear" w:pos="567"/>
                <w:tab w:val="right" w:leader="dot" w:pos="3969"/>
              </w:tabs>
              <w:spacing w:before="0"/>
            </w:pPr>
            <w:r>
              <w:t xml:space="preserve">Samson Fish (Sea Kingfish) </w:t>
            </w:r>
            <w:r>
              <w:tab/>
            </w:r>
          </w:p>
        </w:tc>
        <w:tc>
          <w:tcPr>
            <w:tcW w:w="3543" w:type="dxa"/>
            <w:tcMar>
              <w:top w:w="28" w:type="dxa"/>
              <w:left w:w="57" w:type="dxa"/>
            </w:tcMar>
          </w:tcPr>
          <w:p>
            <w:pPr>
              <w:pStyle w:val="yTableNAm"/>
              <w:spacing w:before="0"/>
              <w:rPr>
                <w:i/>
              </w:rPr>
            </w:pPr>
            <w:r>
              <w:rPr>
                <w:i/>
              </w:rPr>
              <w:t>Seriola hippos</w:t>
            </w:r>
          </w:p>
        </w:tc>
      </w:tr>
      <w:tr>
        <w:tc>
          <w:tcPr>
            <w:tcW w:w="3542" w:type="dxa"/>
            <w:tcMar>
              <w:top w:w="28" w:type="dxa"/>
            </w:tcMar>
          </w:tcPr>
          <w:p>
            <w:pPr>
              <w:pStyle w:val="yTableNAm"/>
              <w:tabs>
                <w:tab w:val="clear" w:pos="567"/>
                <w:tab w:val="right" w:leader="dot" w:pos="3969"/>
              </w:tabs>
              <w:spacing w:before="0"/>
            </w:pPr>
            <w:r>
              <w:t xml:space="preserve">Scad, Yellowtail </w:t>
            </w:r>
            <w:r>
              <w:tab/>
            </w:r>
          </w:p>
        </w:tc>
        <w:tc>
          <w:tcPr>
            <w:tcW w:w="3543" w:type="dxa"/>
            <w:tcMar>
              <w:top w:w="28" w:type="dxa"/>
              <w:left w:w="57" w:type="dxa"/>
            </w:tcMar>
          </w:tcPr>
          <w:p>
            <w:pPr>
              <w:pStyle w:val="yTableNAm"/>
              <w:spacing w:before="0"/>
              <w:rPr>
                <w:i/>
              </w:rPr>
            </w:pPr>
            <w:r>
              <w:rPr>
                <w:i/>
              </w:rPr>
              <w:t>Trachurus novaezelandiae</w:t>
            </w:r>
          </w:p>
        </w:tc>
      </w:tr>
      <w:tr>
        <w:tc>
          <w:tcPr>
            <w:tcW w:w="3542" w:type="dxa"/>
            <w:tcMar>
              <w:top w:w="28" w:type="dxa"/>
            </w:tcMar>
          </w:tcPr>
          <w:p>
            <w:pPr>
              <w:pStyle w:val="yTableNAm"/>
              <w:tabs>
                <w:tab w:val="clear" w:pos="567"/>
                <w:tab w:val="right" w:leader="dot" w:pos="3969"/>
              </w:tabs>
              <w:spacing w:before="0"/>
            </w:pPr>
            <w:r>
              <w:t xml:space="preserve">Seadragon, Leafy </w:t>
            </w:r>
            <w:r>
              <w:tab/>
            </w:r>
          </w:p>
        </w:tc>
        <w:tc>
          <w:tcPr>
            <w:tcW w:w="3543" w:type="dxa"/>
            <w:tcMar>
              <w:top w:w="28" w:type="dxa"/>
              <w:left w:w="57" w:type="dxa"/>
            </w:tcMar>
          </w:tcPr>
          <w:p>
            <w:pPr>
              <w:pStyle w:val="yTableNAm"/>
              <w:spacing w:before="0"/>
              <w:rPr>
                <w:i/>
              </w:rPr>
            </w:pPr>
            <w:r>
              <w:rPr>
                <w:i/>
              </w:rPr>
              <w:t>Phycodurus eques</w:t>
            </w:r>
          </w:p>
        </w:tc>
      </w:tr>
      <w:tr>
        <w:tc>
          <w:tcPr>
            <w:tcW w:w="3542" w:type="dxa"/>
            <w:tcMar>
              <w:top w:w="28" w:type="dxa"/>
            </w:tcMar>
          </w:tcPr>
          <w:p>
            <w:pPr>
              <w:pStyle w:val="yTableNAm"/>
              <w:tabs>
                <w:tab w:val="clear" w:pos="567"/>
                <w:tab w:val="right" w:leader="dot" w:pos="3969"/>
              </w:tabs>
              <w:spacing w:before="0"/>
            </w:pPr>
            <w:r>
              <w:t xml:space="preserve">Sea Perch, Crimson </w:t>
            </w:r>
            <w:r>
              <w:tab/>
            </w:r>
          </w:p>
        </w:tc>
        <w:tc>
          <w:tcPr>
            <w:tcW w:w="3543" w:type="dxa"/>
            <w:tcMar>
              <w:top w:w="28" w:type="dxa"/>
              <w:left w:w="57" w:type="dxa"/>
            </w:tcMar>
          </w:tcPr>
          <w:p>
            <w:pPr>
              <w:pStyle w:val="yTableNAm"/>
              <w:spacing w:before="0"/>
              <w:rPr>
                <w:i/>
              </w:rPr>
            </w:pPr>
            <w:r>
              <w:rPr>
                <w:i/>
              </w:rPr>
              <w:t>Lutjanus erythropterus</w:t>
            </w:r>
          </w:p>
        </w:tc>
      </w:tr>
      <w:tr>
        <w:tc>
          <w:tcPr>
            <w:tcW w:w="3542" w:type="dxa"/>
            <w:tcMar>
              <w:top w:w="28" w:type="dxa"/>
            </w:tcMar>
          </w:tcPr>
          <w:p>
            <w:pPr>
              <w:pStyle w:val="yTableNAm"/>
              <w:tabs>
                <w:tab w:val="clear" w:pos="567"/>
                <w:tab w:val="right" w:leader="dot" w:pos="3969"/>
              </w:tabs>
              <w:spacing w:before="0"/>
            </w:pPr>
            <w:r>
              <w:t xml:space="preserve">Sea Perch, Scarlett </w:t>
            </w:r>
            <w:r>
              <w:tab/>
            </w:r>
          </w:p>
        </w:tc>
        <w:tc>
          <w:tcPr>
            <w:tcW w:w="3543" w:type="dxa"/>
            <w:tcMar>
              <w:top w:w="28" w:type="dxa"/>
              <w:left w:w="57" w:type="dxa"/>
            </w:tcMar>
          </w:tcPr>
          <w:p>
            <w:pPr>
              <w:pStyle w:val="yTableNAm"/>
              <w:spacing w:before="0"/>
              <w:rPr>
                <w:i/>
              </w:rPr>
            </w:pPr>
            <w:r>
              <w:rPr>
                <w:i/>
              </w:rPr>
              <w:t>Lutjanus malabaricus</w:t>
            </w:r>
          </w:p>
        </w:tc>
      </w:tr>
      <w:tr>
        <w:tc>
          <w:tcPr>
            <w:tcW w:w="3542" w:type="dxa"/>
            <w:tcMar>
              <w:top w:w="28" w:type="dxa"/>
            </w:tcMar>
          </w:tcPr>
          <w:p>
            <w:pPr>
              <w:pStyle w:val="yTableNAm"/>
              <w:tabs>
                <w:tab w:val="clear" w:pos="567"/>
                <w:tab w:val="right" w:leader="dot" w:pos="3969"/>
              </w:tabs>
              <w:spacing w:before="0"/>
            </w:pPr>
            <w:r>
              <w:t xml:space="preserve">Sea Perch, Stripey </w:t>
            </w:r>
            <w:r>
              <w:tab/>
            </w:r>
          </w:p>
        </w:tc>
        <w:tc>
          <w:tcPr>
            <w:tcW w:w="3543" w:type="dxa"/>
            <w:tcMar>
              <w:top w:w="28" w:type="dxa"/>
              <w:left w:w="57" w:type="dxa"/>
            </w:tcMar>
          </w:tcPr>
          <w:p>
            <w:pPr>
              <w:pStyle w:val="yTableNAm"/>
              <w:spacing w:before="0"/>
              <w:rPr>
                <w:i/>
              </w:rPr>
            </w:pPr>
            <w:r>
              <w:rPr>
                <w:i/>
              </w:rPr>
              <w:t>Lutjanus carponotatus</w:t>
            </w:r>
          </w:p>
        </w:tc>
      </w:tr>
      <w:tr>
        <w:tc>
          <w:tcPr>
            <w:tcW w:w="3542" w:type="dxa"/>
            <w:tcMar>
              <w:top w:w="28" w:type="dxa"/>
            </w:tcMar>
          </w:tcPr>
          <w:p>
            <w:pPr>
              <w:pStyle w:val="yTableNAm"/>
              <w:tabs>
                <w:tab w:val="clear" w:pos="567"/>
                <w:tab w:val="right" w:leader="dot" w:pos="3969"/>
              </w:tabs>
              <w:spacing w:before="0"/>
            </w:pPr>
            <w:r>
              <w:t xml:space="preserve">Sea Perch, Tropical </w:t>
            </w:r>
            <w:r>
              <w:tab/>
            </w:r>
          </w:p>
        </w:tc>
        <w:tc>
          <w:tcPr>
            <w:tcW w:w="3543" w:type="dxa"/>
            <w:tcMar>
              <w:top w:w="28" w:type="dxa"/>
              <w:left w:w="57" w:type="dxa"/>
            </w:tcMar>
          </w:tcPr>
          <w:p>
            <w:pPr>
              <w:pStyle w:val="yTableNAm"/>
              <w:spacing w:before="0"/>
            </w:pPr>
            <w:r>
              <w:rPr>
                <w:u w:val="single"/>
              </w:rPr>
              <w:t>Family</w:t>
            </w:r>
            <w:r>
              <w:t xml:space="preserve"> Lutjanidae</w:t>
            </w:r>
          </w:p>
        </w:tc>
      </w:tr>
      <w:tr>
        <w:tc>
          <w:tcPr>
            <w:tcW w:w="3542" w:type="dxa"/>
            <w:tcMar>
              <w:top w:w="28" w:type="dxa"/>
            </w:tcMar>
          </w:tcPr>
          <w:p>
            <w:pPr>
              <w:pStyle w:val="yTableNAm"/>
              <w:tabs>
                <w:tab w:val="clear" w:pos="567"/>
                <w:tab w:val="right" w:leader="dot" w:pos="3969"/>
              </w:tabs>
              <w:spacing w:before="0"/>
            </w:pPr>
            <w:r>
              <w:t xml:space="preserve">Shark, Dusky </w:t>
            </w:r>
            <w:r>
              <w:tab/>
            </w:r>
          </w:p>
        </w:tc>
        <w:tc>
          <w:tcPr>
            <w:tcW w:w="3543" w:type="dxa"/>
            <w:tcMar>
              <w:top w:w="28" w:type="dxa"/>
              <w:left w:w="57" w:type="dxa"/>
            </w:tcMar>
          </w:tcPr>
          <w:p>
            <w:pPr>
              <w:pStyle w:val="yTableNAm"/>
              <w:spacing w:before="0"/>
              <w:rPr>
                <w:i/>
              </w:rPr>
            </w:pPr>
            <w:r>
              <w:rPr>
                <w:i/>
              </w:rPr>
              <w:t>Carcharhinus obscurus</w:t>
            </w:r>
          </w:p>
        </w:tc>
      </w:tr>
      <w:tr>
        <w:tc>
          <w:tcPr>
            <w:tcW w:w="3542" w:type="dxa"/>
            <w:tcMar>
              <w:top w:w="28" w:type="dxa"/>
            </w:tcMar>
          </w:tcPr>
          <w:p>
            <w:pPr>
              <w:pStyle w:val="yTableNAm"/>
              <w:tabs>
                <w:tab w:val="clear" w:pos="567"/>
                <w:tab w:val="right" w:leader="dot" w:pos="3969"/>
              </w:tabs>
              <w:spacing w:before="0"/>
            </w:pPr>
            <w:r>
              <w:t xml:space="preserve">Shark, Great White </w:t>
            </w:r>
            <w:r>
              <w:tab/>
            </w:r>
          </w:p>
        </w:tc>
        <w:tc>
          <w:tcPr>
            <w:tcW w:w="3543" w:type="dxa"/>
            <w:tcMar>
              <w:top w:w="28" w:type="dxa"/>
              <w:left w:w="57" w:type="dxa"/>
            </w:tcMar>
          </w:tcPr>
          <w:p>
            <w:pPr>
              <w:pStyle w:val="yTableNAm"/>
              <w:spacing w:before="0"/>
              <w:rPr>
                <w:i/>
              </w:rPr>
            </w:pPr>
            <w:r>
              <w:rPr>
                <w:i/>
              </w:rPr>
              <w:t>Carcharodon carcharias</w:t>
            </w:r>
          </w:p>
        </w:tc>
      </w:tr>
      <w:tr>
        <w:tc>
          <w:tcPr>
            <w:tcW w:w="3542" w:type="dxa"/>
            <w:tcMar>
              <w:top w:w="28" w:type="dxa"/>
            </w:tcMar>
          </w:tcPr>
          <w:p>
            <w:pPr>
              <w:pStyle w:val="yTableNAm"/>
              <w:tabs>
                <w:tab w:val="clear" w:pos="567"/>
                <w:tab w:val="right" w:leader="dot" w:pos="3969"/>
              </w:tabs>
              <w:spacing w:before="0"/>
            </w:pPr>
            <w:r>
              <w:t xml:space="preserve">Shark, Speartooth </w:t>
            </w:r>
            <w:r>
              <w:tab/>
            </w:r>
          </w:p>
        </w:tc>
        <w:tc>
          <w:tcPr>
            <w:tcW w:w="3543" w:type="dxa"/>
            <w:tcMar>
              <w:top w:w="28" w:type="dxa"/>
              <w:left w:w="57" w:type="dxa"/>
            </w:tcMar>
          </w:tcPr>
          <w:p>
            <w:pPr>
              <w:pStyle w:val="yTableNAm"/>
              <w:spacing w:before="0"/>
              <w:rPr>
                <w:i/>
              </w:rPr>
            </w:pPr>
            <w:r>
              <w:rPr>
                <w:i/>
              </w:rPr>
              <w:t xml:space="preserve">Glyphis </w:t>
            </w:r>
            <w:r>
              <w:t>spp.</w:t>
            </w:r>
          </w:p>
        </w:tc>
      </w:tr>
      <w:tr>
        <w:tc>
          <w:tcPr>
            <w:tcW w:w="3542" w:type="dxa"/>
            <w:tcMar>
              <w:top w:w="28" w:type="dxa"/>
            </w:tcMar>
          </w:tcPr>
          <w:p>
            <w:pPr>
              <w:pStyle w:val="yTableNAm"/>
              <w:tabs>
                <w:tab w:val="clear" w:pos="567"/>
                <w:tab w:val="right" w:leader="dot" w:pos="3969"/>
              </w:tabs>
              <w:spacing w:before="0"/>
            </w:pPr>
            <w:r>
              <w:t xml:space="preserve">Shark, Whale </w:t>
            </w:r>
            <w:r>
              <w:tab/>
            </w:r>
          </w:p>
        </w:tc>
        <w:tc>
          <w:tcPr>
            <w:tcW w:w="3543" w:type="dxa"/>
            <w:tcMar>
              <w:top w:w="28" w:type="dxa"/>
              <w:left w:w="57" w:type="dxa"/>
            </w:tcMar>
          </w:tcPr>
          <w:p>
            <w:pPr>
              <w:pStyle w:val="yTableNAm"/>
              <w:spacing w:before="0"/>
              <w:rPr>
                <w:i/>
              </w:rPr>
            </w:pPr>
            <w:r>
              <w:rPr>
                <w:i/>
              </w:rPr>
              <w:t>Rhiniodon typus</w:t>
            </w:r>
          </w:p>
        </w:tc>
      </w:tr>
      <w:tr>
        <w:tc>
          <w:tcPr>
            <w:tcW w:w="3542" w:type="dxa"/>
            <w:tcMar>
              <w:top w:w="28" w:type="dxa"/>
            </w:tcMar>
          </w:tcPr>
          <w:p>
            <w:pPr>
              <w:pStyle w:val="yTableNAm"/>
              <w:tabs>
                <w:tab w:val="clear" w:pos="567"/>
                <w:tab w:val="right" w:leader="dot" w:pos="3969"/>
              </w:tabs>
              <w:spacing w:before="0"/>
            </w:pPr>
            <w:r>
              <w:t xml:space="preserve">Shark, Whaler </w:t>
            </w:r>
            <w:r>
              <w:tab/>
            </w:r>
          </w:p>
        </w:tc>
        <w:tc>
          <w:tcPr>
            <w:tcW w:w="3543" w:type="dxa"/>
            <w:tcMar>
              <w:top w:w="28" w:type="dxa"/>
              <w:left w:w="57" w:type="dxa"/>
            </w:tcMar>
          </w:tcPr>
          <w:p>
            <w:pPr>
              <w:pStyle w:val="yTableNAm"/>
              <w:spacing w:before="0"/>
              <w:rPr>
                <w:iCs/>
              </w:rPr>
            </w:pPr>
            <w:r>
              <w:rPr>
                <w:iCs/>
                <w:u w:val="single"/>
              </w:rPr>
              <w:t>Family</w:t>
            </w:r>
            <w:r>
              <w:rPr>
                <w:iCs/>
              </w:rPr>
              <w:t xml:space="preserve"> Carcharhinidae</w:t>
            </w:r>
          </w:p>
        </w:tc>
      </w:tr>
      <w:tr>
        <w:tc>
          <w:tcPr>
            <w:tcW w:w="3542" w:type="dxa"/>
            <w:tcMar>
              <w:top w:w="28" w:type="dxa"/>
            </w:tcMar>
          </w:tcPr>
          <w:p>
            <w:pPr>
              <w:pStyle w:val="yTableNAm"/>
              <w:tabs>
                <w:tab w:val="clear" w:pos="567"/>
                <w:tab w:val="right" w:leader="dot" w:pos="3969"/>
              </w:tabs>
              <w:spacing w:before="0"/>
            </w:pPr>
            <w:r>
              <w:t xml:space="preserve">Sharks </w:t>
            </w:r>
            <w:r>
              <w:tab/>
            </w:r>
          </w:p>
        </w:tc>
        <w:tc>
          <w:tcPr>
            <w:tcW w:w="3543" w:type="dxa"/>
            <w:tcMar>
              <w:top w:w="28" w:type="dxa"/>
              <w:left w:w="57"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tcMar>
          </w:tcPr>
          <w:p>
            <w:pPr>
              <w:pStyle w:val="yTableNAm"/>
              <w:tabs>
                <w:tab w:val="clear" w:pos="567"/>
                <w:tab w:val="right" w:leader="dot" w:pos="3969"/>
              </w:tabs>
              <w:spacing w:before="0"/>
            </w:pPr>
            <w:r>
              <w:t>Snapper, Deep water</w:t>
            </w:r>
            <w:r>
              <w:tab/>
            </w:r>
          </w:p>
        </w:tc>
        <w:tc>
          <w:tcPr>
            <w:tcW w:w="3543" w:type="dxa"/>
            <w:tcMar>
              <w:top w:w="28" w:type="dxa"/>
              <w:left w:w="57" w:type="dxa"/>
            </w:tcMar>
          </w:tcPr>
          <w:p>
            <w:pPr>
              <w:pStyle w:val="yTableNAm"/>
              <w:spacing w:before="0"/>
              <w:rPr>
                <w:u w:val="single"/>
              </w:rPr>
            </w:pPr>
            <w:r>
              <w:rPr>
                <w:i/>
                <w:iCs/>
                <w:u w:val="single"/>
              </w:rPr>
              <w:t>Pristipomoides</w:t>
            </w:r>
            <w:r>
              <w:rPr>
                <w:u w:val="single"/>
              </w:rPr>
              <w:t xml:space="preserve"> spp. and </w:t>
            </w:r>
            <w:r>
              <w:rPr>
                <w:i/>
                <w:iCs/>
                <w:u w:val="single"/>
              </w:rPr>
              <w:t>Etelis</w:t>
            </w:r>
            <w:r>
              <w:rPr>
                <w:u w:val="single"/>
              </w:rPr>
              <w:t xml:space="preserve"> spp.</w:t>
            </w:r>
          </w:p>
        </w:tc>
      </w:tr>
      <w:tr>
        <w:tc>
          <w:tcPr>
            <w:tcW w:w="3542" w:type="dxa"/>
            <w:tcMar>
              <w:top w:w="28" w:type="dxa"/>
            </w:tcMar>
          </w:tcPr>
          <w:p>
            <w:pPr>
              <w:pStyle w:val="yTableNAm"/>
              <w:tabs>
                <w:tab w:val="clear" w:pos="567"/>
                <w:tab w:val="right" w:leader="dot" w:pos="3969"/>
              </w:tabs>
              <w:spacing w:before="0"/>
            </w:pPr>
            <w:r>
              <w:t>Snapper, Goldband</w:t>
            </w:r>
            <w:r>
              <w:tab/>
            </w:r>
          </w:p>
        </w:tc>
        <w:tc>
          <w:tcPr>
            <w:tcW w:w="3543" w:type="dxa"/>
            <w:tcMar>
              <w:top w:w="28" w:type="dxa"/>
              <w:left w:w="57" w:type="dxa"/>
            </w:tcMar>
          </w:tcPr>
          <w:p>
            <w:pPr>
              <w:pStyle w:val="yTableNAm"/>
              <w:spacing w:before="0"/>
              <w:rPr>
                <w:i/>
                <w:iCs/>
                <w:u w:val="single"/>
              </w:rPr>
            </w:pPr>
            <w:r>
              <w:rPr>
                <w:i/>
                <w:iCs/>
                <w:u w:val="single"/>
              </w:rPr>
              <w:t>Pristipomoides multidens</w:t>
            </w:r>
          </w:p>
        </w:tc>
      </w:tr>
      <w:tr>
        <w:tc>
          <w:tcPr>
            <w:tcW w:w="3542" w:type="dxa"/>
            <w:tcMar>
              <w:top w:w="28" w:type="dxa"/>
            </w:tcMar>
          </w:tcPr>
          <w:p>
            <w:pPr>
              <w:pStyle w:val="yTableNAm"/>
              <w:tabs>
                <w:tab w:val="clear" w:pos="567"/>
                <w:tab w:val="right" w:leader="dot" w:pos="3969"/>
              </w:tabs>
              <w:spacing w:before="0"/>
            </w:pPr>
            <w:r>
              <w:t xml:space="preserve">Snapper, Northwest </w:t>
            </w:r>
            <w:r>
              <w:tab/>
            </w:r>
          </w:p>
        </w:tc>
        <w:tc>
          <w:tcPr>
            <w:tcW w:w="3543" w:type="dxa"/>
            <w:tcMar>
              <w:top w:w="28" w:type="dxa"/>
              <w:left w:w="57" w:type="dxa"/>
            </w:tcMar>
          </w:tcPr>
          <w:p>
            <w:pPr>
              <w:pStyle w:val="yTableNAm"/>
              <w:spacing w:before="0"/>
              <w:rPr>
                <w:i/>
              </w:rPr>
            </w:pPr>
            <w:r>
              <w:rPr>
                <w:i/>
              </w:rPr>
              <w:t xml:space="preserve">Lethrinus </w:t>
            </w:r>
            <w:r>
              <w:t xml:space="preserve">spp. excluding </w:t>
            </w:r>
            <w:r>
              <w:rPr>
                <w:i/>
              </w:rPr>
              <w:t>L. nebulosus</w:t>
            </w:r>
          </w:p>
        </w:tc>
      </w:tr>
      <w:tr>
        <w:tc>
          <w:tcPr>
            <w:tcW w:w="3542" w:type="dxa"/>
            <w:tcMar>
              <w:top w:w="28" w:type="dxa"/>
            </w:tcMar>
          </w:tcPr>
          <w:p>
            <w:pPr>
              <w:pStyle w:val="yTableNAm"/>
              <w:tabs>
                <w:tab w:val="clear" w:pos="567"/>
                <w:tab w:val="right" w:leader="dot" w:pos="3969"/>
              </w:tabs>
              <w:spacing w:before="0"/>
            </w:pPr>
            <w:r>
              <w:t xml:space="preserve">Snapper, Pink </w:t>
            </w:r>
            <w:r>
              <w:tab/>
            </w:r>
          </w:p>
        </w:tc>
        <w:tc>
          <w:tcPr>
            <w:tcW w:w="3543" w:type="dxa"/>
            <w:tcMar>
              <w:top w:w="28" w:type="dxa"/>
              <w:left w:w="57" w:type="dxa"/>
            </w:tcMar>
          </w:tcPr>
          <w:p>
            <w:pPr>
              <w:pStyle w:val="yTableNAm"/>
              <w:spacing w:before="0"/>
              <w:rPr>
                <w:i/>
              </w:rPr>
            </w:pPr>
            <w:r>
              <w:rPr>
                <w:i/>
              </w:rPr>
              <w:t>Pagrus auratus</w:t>
            </w:r>
          </w:p>
        </w:tc>
      </w:tr>
      <w:tr>
        <w:tc>
          <w:tcPr>
            <w:tcW w:w="3542" w:type="dxa"/>
            <w:tcMar>
              <w:top w:w="28" w:type="dxa"/>
            </w:tcMar>
          </w:tcPr>
          <w:p>
            <w:pPr>
              <w:pStyle w:val="yTableNAm"/>
              <w:tabs>
                <w:tab w:val="clear" w:pos="567"/>
                <w:tab w:val="right" w:leader="dot" w:pos="3969"/>
              </w:tabs>
              <w:spacing w:before="0"/>
            </w:pPr>
            <w:r>
              <w:t xml:space="preserve">Snapper, Queen (Blue Morwong) </w:t>
            </w:r>
            <w:r>
              <w:tab/>
            </w:r>
          </w:p>
        </w:tc>
        <w:tc>
          <w:tcPr>
            <w:tcW w:w="3543" w:type="dxa"/>
            <w:tcMar>
              <w:top w:w="28" w:type="dxa"/>
              <w:left w:w="57" w:type="dxa"/>
            </w:tcMar>
          </w:tcPr>
          <w:p>
            <w:pPr>
              <w:pStyle w:val="yTableNAm"/>
              <w:spacing w:before="0"/>
              <w:rPr>
                <w:i/>
              </w:rPr>
            </w:pPr>
            <w:r>
              <w:rPr>
                <w:i/>
              </w:rPr>
              <w:t>Nemadactylus valenciennesi</w:t>
            </w:r>
          </w:p>
        </w:tc>
      </w:tr>
      <w:tr>
        <w:tc>
          <w:tcPr>
            <w:tcW w:w="3542" w:type="dxa"/>
            <w:tcMar>
              <w:top w:w="28" w:type="dxa"/>
            </w:tcMar>
          </w:tcPr>
          <w:p>
            <w:pPr>
              <w:pStyle w:val="yTableNAm"/>
              <w:tabs>
                <w:tab w:val="clear" w:pos="567"/>
                <w:tab w:val="right" w:leader="dot" w:pos="3969"/>
              </w:tabs>
              <w:spacing w:before="0"/>
            </w:pPr>
            <w:r>
              <w:t xml:space="preserve">Snapper, Red (Redfish) </w:t>
            </w:r>
            <w:r>
              <w:tab/>
            </w:r>
          </w:p>
        </w:tc>
        <w:tc>
          <w:tcPr>
            <w:tcW w:w="3543" w:type="dxa"/>
            <w:tcMar>
              <w:top w:w="28" w:type="dxa"/>
              <w:left w:w="57" w:type="dxa"/>
            </w:tcMar>
          </w:tcPr>
          <w:p>
            <w:pPr>
              <w:pStyle w:val="yTableNAm"/>
              <w:spacing w:before="0"/>
              <w:rPr>
                <w:i/>
              </w:rPr>
            </w:pPr>
            <w:r>
              <w:rPr>
                <w:i/>
              </w:rPr>
              <w:t xml:space="preserve">Centroberyx </w:t>
            </w:r>
            <w:r>
              <w:t>spp</w:t>
            </w:r>
            <w:r>
              <w:rPr>
                <w:i/>
              </w:rPr>
              <w:t>.</w:t>
            </w:r>
          </w:p>
        </w:tc>
      </w:tr>
      <w:tr>
        <w:tc>
          <w:tcPr>
            <w:tcW w:w="3542" w:type="dxa"/>
            <w:tcMar>
              <w:top w:w="28" w:type="dxa"/>
            </w:tcMar>
          </w:tcPr>
          <w:p>
            <w:pPr>
              <w:pStyle w:val="yTableNAm"/>
              <w:tabs>
                <w:tab w:val="clear" w:pos="567"/>
                <w:tab w:val="right" w:leader="dot" w:pos="3969"/>
              </w:tabs>
              <w:spacing w:before="0"/>
            </w:pPr>
            <w:r>
              <w:t xml:space="preserve">Snook </w:t>
            </w:r>
            <w:r>
              <w:tab/>
            </w:r>
          </w:p>
        </w:tc>
        <w:tc>
          <w:tcPr>
            <w:tcW w:w="3543" w:type="dxa"/>
            <w:tcMar>
              <w:top w:w="28" w:type="dxa"/>
              <w:left w:w="57" w:type="dxa"/>
            </w:tcMar>
          </w:tcPr>
          <w:p>
            <w:pPr>
              <w:pStyle w:val="yTableNAm"/>
              <w:spacing w:before="0"/>
              <w:rPr>
                <w:i/>
              </w:rPr>
            </w:pPr>
            <w:r>
              <w:rPr>
                <w:i/>
              </w:rPr>
              <w:t>Sphyraena novaehollandiae</w:t>
            </w:r>
          </w:p>
        </w:tc>
      </w:tr>
      <w:tr>
        <w:tc>
          <w:tcPr>
            <w:tcW w:w="3542" w:type="dxa"/>
            <w:tcMar>
              <w:top w:w="28" w:type="dxa"/>
            </w:tcMar>
          </w:tcPr>
          <w:p>
            <w:pPr>
              <w:pStyle w:val="yTableNAm"/>
              <w:tabs>
                <w:tab w:val="clear" w:pos="567"/>
                <w:tab w:val="right" w:leader="dot" w:pos="3969"/>
              </w:tabs>
              <w:spacing w:before="0"/>
            </w:pPr>
            <w:r>
              <w:t xml:space="preserve">Sole </w:t>
            </w:r>
            <w:r>
              <w:tab/>
            </w:r>
          </w:p>
        </w:tc>
        <w:tc>
          <w:tcPr>
            <w:tcW w:w="3543" w:type="dxa"/>
            <w:tcMar>
              <w:top w:w="28" w:type="dxa"/>
              <w:left w:w="57" w:type="dxa"/>
            </w:tcMar>
          </w:tcPr>
          <w:p>
            <w:pPr>
              <w:pStyle w:val="yTableNAm"/>
              <w:spacing w:before="0"/>
            </w:pPr>
            <w:r>
              <w:rPr>
                <w:u w:val="single"/>
              </w:rPr>
              <w:t>Families</w:t>
            </w:r>
            <w:r>
              <w:t xml:space="preserve"> Soleidae and Cynoglossidae</w:t>
            </w:r>
          </w:p>
        </w:tc>
      </w:tr>
      <w:tr>
        <w:tc>
          <w:tcPr>
            <w:tcW w:w="3542" w:type="dxa"/>
            <w:tcMar>
              <w:top w:w="28" w:type="dxa"/>
            </w:tcMar>
          </w:tcPr>
          <w:p>
            <w:pPr>
              <w:pStyle w:val="yTableNAm"/>
              <w:tabs>
                <w:tab w:val="clear" w:pos="567"/>
                <w:tab w:val="right" w:leader="dot" w:pos="3969"/>
              </w:tabs>
              <w:spacing w:before="0"/>
            </w:pPr>
            <w:r>
              <w:t xml:space="preserve">Sprat, Blue </w:t>
            </w:r>
            <w:r>
              <w:tab/>
            </w:r>
          </w:p>
        </w:tc>
        <w:tc>
          <w:tcPr>
            <w:tcW w:w="3543" w:type="dxa"/>
            <w:tcMar>
              <w:top w:w="28" w:type="dxa"/>
              <w:left w:w="57" w:type="dxa"/>
            </w:tcMar>
          </w:tcPr>
          <w:p>
            <w:pPr>
              <w:pStyle w:val="yTableNAm"/>
              <w:spacing w:before="0"/>
              <w:rPr>
                <w:i/>
              </w:rPr>
            </w:pPr>
            <w:r>
              <w:rPr>
                <w:i/>
              </w:rPr>
              <w:t>Spratelloides robustus</w:t>
            </w:r>
          </w:p>
        </w:tc>
      </w:tr>
      <w:tr>
        <w:tc>
          <w:tcPr>
            <w:tcW w:w="3542" w:type="dxa"/>
            <w:tcMar>
              <w:top w:w="28" w:type="dxa"/>
            </w:tcMar>
          </w:tcPr>
          <w:p>
            <w:pPr>
              <w:pStyle w:val="yTableNAm"/>
              <w:tabs>
                <w:tab w:val="clear" w:pos="567"/>
                <w:tab w:val="right" w:leader="dot" w:pos="3969"/>
              </w:tabs>
              <w:spacing w:before="0"/>
            </w:pPr>
            <w:r>
              <w:t xml:space="preserve">Sprat, Sandy (Whitebait) </w:t>
            </w:r>
            <w:r>
              <w:tab/>
            </w:r>
          </w:p>
        </w:tc>
        <w:tc>
          <w:tcPr>
            <w:tcW w:w="3543" w:type="dxa"/>
            <w:tcMar>
              <w:top w:w="28" w:type="dxa"/>
              <w:left w:w="57" w:type="dxa"/>
            </w:tcMar>
          </w:tcPr>
          <w:p>
            <w:pPr>
              <w:pStyle w:val="yTableNAm"/>
              <w:spacing w:before="0"/>
              <w:rPr>
                <w:i/>
              </w:rPr>
            </w:pPr>
            <w:r>
              <w:rPr>
                <w:i/>
              </w:rPr>
              <w:t>Hyperlophus vittatus</w:t>
            </w:r>
          </w:p>
        </w:tc>
      </w:tr>
      <w:tr>
        <w:tc>
          <w:tcPr>
            <w:tcW w:w="3542" w:type="dxa"/>
            <w:tcMar>
              <w:top w:w="28" w:type="dxa"/>
            </w:tcMar>
          </w:tcPr>
          <w:p>
            <w:pPr>
              <w:pStyle w:val="yTableNAm"/>
              <w:tabs>
                <w:tab w:val="clear" w:pos="567"/>
                <w:tab w:val="right" w:leader="dot" w:pos="3969"/>
              </w:tabs>
              <w:spacing w:before="0"/>
            </w:pPr>
            <w:r>
              <w:t xml:space="preserve">Swallowtail </w:t>
            </w:r>
            <w:r>
              <w:tab/>
            </w:r>
          </w:p>
        </w:tc>
        <w:tc>
          <w:tcPr>
            <w:tcW w:w="3543" w:type="dxa"/>
            <w:tcMar>
              <w:top w:w="28" w:type="dxa"/>
              <w:left w:w="57" w:type="dxa"/>
            </w:tcMar>
          </w:tcPr>
          <w:p>
            <w:pPr>
              <w:pStyle w:val="yTableNAm"/>
              <w:spacing w:before="0"/>
              <w:rPr>
                <w:i/>
              </w:rPr>
            </w:pPr>
            <w:r>
              <w:rPr>
                <w:i/>
              </w:rPr>
              <w:t>Centroberyx lineatus</w:t>
            </w:r>
          </w:p>
        </w:tc>
      </w:tr>
      <w:tr>
        <w:tc>
          <w:tcPr>
            <w:tcW w:w="3542" w:type="dxa"/>
            <w:tcMar>
              <w:top w:w="28" w:type="dxa"/>
            </w:tcMar>
          </w:tcPr>
          <w:p>
            <w:pPr>
              <w:pStyle w:val="yTableNAm"/>
              <w:tabs>
                <w:tab w:val="clear" w:pos="567"/>
                <w:tab w:val="right" w:leader="dot" w:pos="3969"/>
              </w:tabs>
              <w:spacing w:before="0"/>
            </w:pPr>
            <w:r>
              <w:t xml:space="preserve">Sweep, Banded </w:t>
            </w:r>
            <w:r>
              <w:tab/>
            </w:r>
          </w:p>
        </w:tc>
        <w:tc>
          <w:tcPr>
            <w:tcW w:w="3543" w:type="dxa"/>
            <w:tcMar>
              <w:top w:w="28" w:type="dxa"/>
              <w:left w:w="57" w:type="dxa"/>
            </w:tcMar>
          </w:tcPr>
          <w:p>
            <w:pPr>
              <w:pStyle w:val="yTableNAm"/>
              <w:spacing w:before="0"/>
              <w:rPr>
                <w:i/>
              </w:rPr>
            </w:pPr>
            <w:r>
              <w:rPr>
                <w:i/>
              </w:rPr>
              <w:t>Scorpis georgianus</w:t>
            </w:r>
          </w:p>
        </w:tc>
      </w:tr>
      <w:tr>
        <w:tc>
          <w:tcPr>
            <w:tcW w:w="3542" w:type="dxa"/>
            <w:tcMar>
              <w:top w:w="28" w:type="dxa"/>
            </w:tcMar>
          </w:tcPr>
          <w:p>
            <w:pPr>
              <w:pStyle w:val="yTableNAm"/>
              <w:tabs>
                <w:tab w:val="clear" w:pos="567"/>
                <w:tab w:val="right" w:leader="dot" w:pos="3969"/>
              </w:tabs>
              <w:spacing w:before="0"/>
            </w:pPr>
            <w:r>
              <w:t xml:space="preserve">Sweep, Sea </w:t>
            </w:r>
            <w:r>
              <w:tab/>
            </w:r>
          </w:p>
        </w:tc>
        <w:tc>
          <w:tcPr>
            <w:tcW w:w="3543" w:type="dxa"/>
            <w:tcMar>
              <w:top w:w="28" w:type="dxa"/>
              <w:left w:w="57" w:type="dxa"/>
            </w:tcMar>
          </w:tcPr>
          <w:p>
            <w:pPr>
              <w:pStyle w:val="yTableNAm"/>
              <w:spacing w:before="0"/>
              <w:rPr>
                <w:i/>
              </w:rPr>
            </w:pPr>
            <w:r>
              <w:rPr>
                <w:i/>
              </w:rPr>
              <w:t>Scorpis aequipinnis</w:t>
            </w:r>
          </w:p>
        </w:tc>
      </w:tr>
      <w:tr>
        <w:tc>
          <w:tcPr>
            <w:tcW w:w="3542" w:type="dxa"/>
            <w:tcMar>
              <w:top w:w="28" w:type="dxa"/>
            </w:tcMar>
          </w:tcPr>
          <w:p>
            <w:pPr>
              <w:pStyle w:val="yTableNAm"/>
              <w:tabs>
                <w:tab w:val="clear" w:pos="567"/>
                <w:tab w:val="right" w:leader="dot" w:pos="3969"/>
              </w:tabs>
              <w:spacing w:before="0"/>
            </w:pPr>
            <w:r>
              <w:t xml:space="preserve">Swordfish </w:t>
            </w:r>
            <w:r>
              <w:tab/>
            </w:r>
          </w:p>
        </w:tc>
        <w:tc>
          <w:tcPr>
            <w:tcW w:w="3543" w:type="dxa"/>
            <w:tcMar>
              <w:top w:w="28" w:type="dxa"/>
              <w:left w:w="57" w:type="dxa"/>
            </w:tcMar>
          </w:tcPr>
          <w:p>
            <w:pPr>
              <w:pStyle w:val="yTableNAm"/>
              <w:spacing w:before="0"/>
            </w:pPr>
            <w:r>
              <w:rPr>
                <w:u w:val="single"/>
              </w:rPr>
              <w:t>Family</w:t>
            </w:r>
            <w:r>
              <w:t xml:space="preserve"> Xiphiidae</w:t>
            </w:r>
          </w:p>
        </w:tc>
      </w:tr>
      <w:tr>
        <w:tc>
          <w:tcPr>
            <w:tcW w:w="3542" w:type="dxa"/>
            <w:tcMar>
              <w:top w:w="28" w:type="dxa"/>
            </w:tcMar>
          </w:tcPr>
          <w:p>
            <w:pPr>
              <w:pStyle w:val="yTableNAm"/>
              <w:tabs>
                <w:tab w:val="clear" w:pos="567"/>
                <w:tab w:val="right" w:leader="dot" w:pos="3969"/>
              </w:tabs>
              <w:spacing w:before="0"/>
            </w:pPr>
            <w:r>
              <w:t xml:space="preserve">Tailor </w:t>
            </w:r>
            <w:r>
              <w:tab/>
            </w:r>
          </w:p>
        </w:tc>
        <w:tc>
          <w:tcPr>
            <w:tcW w:w="3543" w:type="dxa"/>
            <w:tcMar>
              <w:top w:w="28" w:type="dxa"/>
              <w:left w:w="57" w:type="dxa"/>
            </w:tcMar>
          </w:tcPr>
          <w:p>
            <w:pPr>
              <w:pStyle w:val="yTableNAm"/>
              <w:spacing w:before="0"/>
              <w:rPr>
                <w:i/>
              </w:rPr>
            </w:pPr>
            <w:r>
              <w:rPr>
                <w:i/>
              </w:rPr>
              <w:t>Pomatomus saltatrix</w:t>
            </w:r>
          </w:p>
        </w:tc>
      </w:tr>
      <w:tr>
        <w:tc>
          <w:tcPr>
            <w:tcW w:w="3542" w:type="dxa"/>
            <w:tcMar>
              <w:top w:w="28" w:type="dxa"/>
            </w:tcMar>
          </w:tcPr>
          <w:p>
            <w:pPr>
              <w:pStyle w:val="yTableNAm"/>
              <w:tabs>
                <w:tab w:val="clear" w:pos="567"/>
                <w:tab w:val="right" w:leader="dot" w:pos="3969"/>
              </w:tabs>
              <w:spacing w:before="0"/>
            </w:pPr>
            <w:r>
              <w:t xml:space="preserve">Tarwhine (Silver Bream) </w:t>
            </w:r>
            <w:r>
              <w:tab/>
            </w:r>
          </w:p>
        </w:tc>
        <w:tc>
          <w:tcPr>
            <w:tcW w:w="3543" w:type="dxa"/>
            <w:tcMar>
              <w:top w:w="28" w:type="dxa"/>
              <w:left w:w="57" w:type="dxa"/>
            </w:tcMar>
          </w:tcPr>
          <w:p>
            <w:pPr>
              <w:pStyle w:val="yTableNAm"/>
              <w:spacing w:before="0"/>
              <w:rPr>
                <w:i/>
              </w:rPr>
            </w:pPr>
            <w:r>
              <w:rPr>
                <w:i/>
              </w:rPr>
              <w:t>Rhabdosargus sarba</w:t>
            </w:r>
          </w:p>
        </w:tc>
      </w:tr>
      <w:tr>
        <w:tc>
          <w:tcPr>
            <w:tcW w:w="3542" w:type="dxa"/>
            <w:tcMar>
              <w:top w:w="28" w:type="dxa"/>
            </w:tcMar>
          </w:tcPr>
          <w:p>
            <w:pPr>
              <w:pStyle w:val="yTableNAm"/>
              <w:tabs>
                <w:tab w:val="clear" w:pos="567"/>
                <w:tab w:val="right" w:leader="dot" w:pos="3969"/>
              </w:tabs>
              <w:spacing w:before="0"/>
            </w:pPr>
            <w:r>
              <w:t xml:space="preserve">Threadfin </w:t>
            </w:r>
            <w:r>
              <w:tab/>
            </w:r>
          </w:p>
        </w:tc>
        <w:tc>
          <w:tcPr>
            <w:tcW w:w="3543" w:type="dxa"/>
            <w:tcMar>
              <w:top w:w="28" w:type="dxa"/>
              <w:left w:w="57" w:type="dxa"/>
            </w:tcMar>
          </w:tcPr>
          <w:p>
            <w:pPr>
              <w:pStyle w:val="yTableNAm"/>
              <w:spacing w:before="0"/>
              <w:rPr>
                <w:i/>
              </w:rPr>
            </w:pPr>
            <w:r>
              <w:rPr>
                <w:i/>
              </w:rPr>
              <w:t xml:space="preserve">Polydactylus </w:t>
            </w:r>
            <w:r>
              <w:t>spp.</w:t>
            </w:r>
          </w:p>
        </w:tc>
      </w:tr>
      <w:tr>
        <w:tc>
          <w:tcPr>
            <w:tcW w:w="3542" w:type="dxa"/>
            <w:tcMar>
              <w:top w:w="28" w:type="dxa"/>
            </w:tcMar>
          </w:tcPr>
          <w:p>
            <w:pPr>
              <w:pStyle w:val="yTableNAm"/>
              <w:tabs>
                <w:tab w:val="clear" w:pos="567"/>
                <w:tab w:val="right" w:leader="dot" w:pos="3969"/>
              </w:tabs>
              <w:spacing w:before="0"/>
            </w:pPr>
            <w:r>
              <w:t xml:space="preserve">Threadfin, Blue </w:t>
            </w:r>
            <w:r>
              <w:tab/>
            </w:r>
          </w:p>
        </w:tc>
        <w:tc>
          <w:tcPr>
            <w:tcW w:w="3543" w:type="dxa"/>
            <w:tcMar>
              <w:top w:w="28" w:type="dxa"/>
              <w:left w:w="57" w:type="dxa"/>
            </w:tcMar>
          </w:tcPr>
          <w:p>
            <w:pPr>
              <w:pStyle w:val="yTableNAm"/>
              <w:spacing w:before="0"/>
              <w:rPr>
                <w:i/>
              </w:rPr>
            </w:pPr>
            <w:r>
              <w:rPr>
                <w:i/>
              </w:rPr>
              <w:t>Eleutheronema tetradactyum</w:t>
            </w:r>
          </w:p>
        </w:tc>
      </w:tr>
      <w:tr>
        <w:tc>
          <w:tcPr>
            <w:tcW w:w="3542" w:type="dxa"/>
            <w:tcMar>
              <w:top w:w="28" w:type="dxa"/>
            </w:tcMar>
          </w:tcPr>
          <w:p>
            <w:pPr>
              <w:pStyle w:val="yTableNAm"/>
              <w:tabs>
                <w:tab w:val="clear" w:pos="567"/>
                <w:tab w:val="right" w:leader="dot" w:pos="3969"/>
              </w:tabs>
              <w:spacing w:before="0"/>
            </w:pPr>
            <w:r>
              <w:t xml:space="preserve">Threadfin, Giant </w:t>
            </w:r>
            <w:r>
              <w:tab/>
            </w:r>
          </w:p>
        </w:tc>
        <w:tc>
          <w:tcPr>
            <w:tcW w:w="3543" w:type="dxa"/>
            <w:tcMar>
              <w:top w:w="28" w:type="dxa"/>
              <w:left w:w="57" w:type="dxa"/>
            </w:tcMar>
          </w:tcPr>
          <w:p>
            <w:pPr>
              <w:pStyle w:val="yTableNAm"/>
              <w:spacing w:before="0"/>
              <w:rPr>
                <w:i/>
              </w:rPr>
            </w:pPr>
            <w:r>
              <w:rPr>
                <w:i/>
              </w:rPr>
              <w:t>Polydactylus macrochir</w:t>
            </w:r>
          </w:p>
        </w:tc>
      </w:tr>
      <w:tr>
        <w:tc>
          <w:tcPr>
            <w:tcW w:w="3542" w:type="dxa"/>
            <w:tcMar>
              <w:top w:w="28" w:type="dxa"/>
            </w:tcMar>
          </w:tcPr>
          <w:p>
            <w:pPr>
              <w:pStyle w:val="yTableNAm"/>
              <w:tabs>
                <w:tab w:val="clear" w:pos="567"/>
                <w:tab w:val="right" w:leader="dot" w:pos="3969"/>
              </w:tabs>
              <w:spacing w:before="0"/>
            </w:pPr>
            <w:r>
              <w:t xml:space="preserve">Trevalla </w:t>
            </w:r>
            <w:r>
              <w:tab/>
            </w:r>
          </w:p>
        </w:tc>
        <w:tc>
          <w:tcPr>
            <w:tcW w:w="3543" w:type="dxa"/>
            <w:tcMar>
              <w:top w:w="28" w:type="dxa"/>
              <w:left w:w="57" w:type="dxa"/>
            </w:tcMar>
          </w:tcPr>
          <w:p>
            <w:pPr>
              <w:pStyle w:val="yTableNAm"/>
              <w:spacing w:before="0"/>
              <w:rPr>
                <w:i/>
              </w:rPr>
            </w:pPr>
            <w:r>
              <w:rPr>
                <w:u w:val="single"/>
              </w:rPr>
              <w:t>Family</w:t>
            </w:r>
            <w:r>
              <w:t xml:space="preserve"> Centrolophidae</w:t>
            </w:r>
          </w:p>
        </w:tc>
      </w:tr>
      <w:tr>
        <w:tc>
          <w:tcPr>
            <w:tcW w:w="3542" w:type="dxa"/>
            <w:tcMar>
              <w:top w:w="28" w:type="dxa"/>
            </w:tcMar>
          </w:tcPr>
          <w:p>
            <w:pPr>
              <w:pStyle w:val="yTableNAm"/>
              <w:tabs>
                <w:tab w:val="clear" w:pos="567"/>
                <w:tab w:val="right" w:leader="dot" w:pos="3969"/>
              </w:tabs>
              <w:spacing w:before="0"/>
            </w:pPr>
            <w:r>
              <w:t xml:space="preserve">Trevally </w:t>
            </w:r>
            <w:r>
              <w:tab/>
            </w:r>
          </w:p>
        </w:tc>
        <w:tc>
          <w:tcPr>
            <w:tcW w:w="3543" w:type="dxa"/>
            <w:tcMar>
              <w:top w:w="28" w:type="dxa"/>
              <w:left w:w="57" w:type="dxa"/>
            </w:tcMar>
          </w:tcPr>
          <w:p>
            <w:pPr>
              <w:pStyle w:val="yTableNAm"/>
              <w:spacing w:before="0"/>
            </w:pPr>
            <w:r>
              <w:rPr>
                <w:u w:val="single"/>
              </w:rPr>
              <w:t>Family</w:t>
            </w:r>
            <w:r>
              <w:t xml:space="preserve"> Carangidae</w:t>
            </w:r>
          </w:p>
        </w:tc>
      </w:tr>
      <w:tr>
        <w:tc>
          <w:tcPr>
            <w:tcW w:w="3542" w:type="dxa"/>
            <w:tcMar>
              <w:top w:w="28" w:type="dxa"/>
            </w:tcMar>
          </w:tcPr>
          <w:p>
            <w:pPr>
              <w:pStyle w:val="yTableNAm"/>
              <w:tabs>
                <w:tab w:val="clear" w:pos="567"/>
                <w:tab w:val="right" w:leader="dot" w:pos="3969"/>
              </w:tabs>
              <w:spacing w:before="0"/>
            </w:pPr>
            <w:r>
              <w:t xml:space="preserve">Trevally, Diamond </w:t>
            </w:r>
            <w:r>
              <w:tab/>
            </w:r>
          </w:p>
        </w:tc>
        <w:tc>
          <w:tcPr>
            <w:tcW w:w="3543" w:type="dxa"/>
            <w:tcMar>
              <w:top w:w="28" w:type="dxa"/>
              <w:left w:w="57" w:type="dxa"/>
            </w:tcMar>
          </w:tcPr>
          <w:p>
            <w:pPr>
              <w:pStyle w:val="yTableNAm"/>
              <w:spacing w:before="0"/>
              <w:rPr>
                <w:i/>
              </w:rPr>
            </w:pPr>
            <w:r>
              <w:rPr>
                <w:i/>
              </w:rPr>
              <w:t>Alectis indicus</w:t>
            </w:r>
          </w:p>
        </w:tc>
      </w:tr>
      <w:tr>
        <w:tc>
          <w:tcPr>
            <w:tcW w:w="3542" w:type="dxa"/>
            <w:tcMar>
              <w:top w:w="28" w:type="dxa"/>
            </w:tcMar>
          </w:tcPr>
          <w:p>
            <w:pPr>
              <w:pStyle w:val="yTableNAm"/>
              <w:tabs>
                <w:tab w:val="clear" w:pos="567"/>
                <w:tab w:val="right" w:leader="dot" w:pos="3969"/>
              </w:tabs>
              <w:spacing w:before="0"/>
            </w:pPr>
            <w:r>
              <w:t xml:space="preserve">Trevally, Giant </w:t>
            </w:r>
            <w:r>
              <w:tab/>
            </w:r>
          </w:p>
        </w:tc>
        <w:tc>
          <w:tcPr>
            <w:tcW w:w="3543" w:type="dxa"/>
            <w:tcMar>
              <w:top w:w="28" w:type="dxa"/>
              <w:left w:w="57" w:type="dxa"/>
            </w:tcMar>
          </w:tcPr>
          <w:p>
            <w:pPr>
              <w:pStyle w:val="yTableNAm"/>
              <w:spacing w:before="0"/>
              <w:rPr>
                <w:i/>
              </w:rPr>
            </w:pPr>
            <w:r>
              <w:rPr>
                <w:i/>
              </w:rPr>
              <w:t>Caranx ignobilis</w:t>
            </w:r>
          </w:p>
        </w:tc>
      </w:tr>
      <w:tr>
        <w:tc>
          <w:tcPr>
            <w:tcW w:w="3542" w:type="dxa"/>
            <w:tcMar>
              <w:top w:w="28" w:type="dxa"/>
            </w:tcMar>
          </w:tcPr>
          <w:p>
            <w:pPr>
              <w:pStyle w:val="yTableNAm"/>
              <w:tabs>
                <w:tab w:val="clear" w:pos="567"/>
                <w:tab w:val="right" w:leader="dot" w:pos="3969"/>
              </w:tabs>
              <w:spacing w:before="0"/>
            </w:pPr>
            <w:r>
              <w:t xml:space="preserve">Trevally, Golden </w:t>
            </w:r>
            <w:r>
              <w:tab/>
            </w:r>
          </w:p>
        </w:tc>
        <w:tc>
          <w:tcPr>
            <w:tcW w:w="3543" w:type="dxa"/>
            <w:tcMar>
              <w:top w:w="28" w:type="dxa"/>
              <w:left w:w="57" w:type="dxa"/>
            </w:tcMar>
          </w:tcPr>
          <w:p>
            <w:pPr>
              <w:pStyle w:val="yTableNAm"/>
              <w:spacing w:before="0"/>
              <w:rPr>
                <w:i/>
              </w:rPr>
            </w:pPr>
            <w:r>
              <w:rPr>
                <w:i/>
              </w:rPr>
              <w:t>Gnathanodon speciosus</w:t>
            </w:r>
          </w:p>
        </w:tc>
      </w:tr>
      <w:tr>
        <w:tc>
          <w:tcPr>
            <w:tcW w:w="3542" w:type="dxa"/>
            <w:tcMar>
              <w:top w:w="28" w:type="dxa"/>
            </w:tcMar>
          </w:tcPr>
          <w:p>
            <w:pPr>
              <w:pStyle w:val="yTableNAm"/>
              <w:tabs>
                <w:tab w:val="clear" w:pos="567"/>
                <w:tab w:val="right" w:leader="dot" w:pos="3969"/>
              </w:tabs>
              <w:spacing w:before="0"/>
            </w:pPr>
            <w:r>
              <w:t xml:space="preserve">Trevally, Silver (Skipjack) </w:t>
            </w:r>
            <w:r>
              <w:tab/>
            </w:r>
          </w:p>
        </w:tc>
        <w:tc>
          <w:tcPr>
            <w:tcW w:w="3543" w:type="dxa"/>
            <w:tcMar>
              <w:top w:w="28" w:type="dxa"/>
              <w:left w:w="57" w:type="dxa"/>
            </w:tcMar>
          </w:tcPr>
          <w:p>
            <w:pPr>
              <w:pStyle w:val="yTableNAm"/>
              <w:spacing w:before="0"/>
            </w:pPr>
            <w:r>
              <w:rPr>
                <w:i/>
              </w:rPr>
              <w:t>Pseudocaranx</w:t>
            </w:r>
            <w:r>
              <w:t xml:space="preserve"> spp.</w:t>
            </w:r>
          </w:p>
        </w:tc>
      </w:tr>
      <w:tr>
        <w:tc>
          <w:tcPr>
            <w:tcW w:w="3542" w:type="dxa"/>
            <w:tcMar>
              <w:top w:w="28" w:type="dxa"/>
            </w:tcMar>
          </w:tcPr>
          <w:p>
            <w:pPr>
              <w:pStyle w:val="yTableNAm"/>
              <w:tabs>
                <w:tab w:val="clear" w:pos="567"/>
                <w:tab w:val="right" w:leader="dot" w:pos="3969"/>
              </w:tabs>
              <w:spacing w:before="0"/>
            </w:pPr>
            <w:r>
              <w:t xml:space="preserve">Tripletail </w:t>
            </w:r>
            <w:r>
              <w:tab/>
            </w:r>
          </w:p>
        </w:tc>
        <w:tc>
          <w:tcPr>
            <w:tcW w:w="3543" w:type="dxa"/>
            <w:tcMar>
              <w:top w:w="28" w:type="dxa"/>
              <w:left w:w="57" w:type="dxa"/>
            </w:tcMar>
          </w:tcPr>
          <w:p>
            <w:pPr>
              <w:pStyle w:val="yTableNAm"/>
              <w:spacing w:before="0"/>
              <w:rPr>
                <w:i/>
              </w:rPr>
            </w:pPr>
            <w:r>
              <w:rPr>
                <w:i/>
              </w:rPr>
              <w:t>Lobotes surinamensis</w:t>
            </w:r>
          </w:p>
        </w:tc>
      </w:tr>
      <w:tr>
        <w:tc>
          <w:tcPr>
            <w:tcW w:w="3542" w:type="dxa"/>
            <w:tcMar>
              <w:top w:w="28" w:type="dxa"/>
            </w:tcMar>
          </w:tcPr>
          <w:p>
            <w:pPr>
              <w:pStyle w:val="yTableNAm"/>
              <w:tabs>
                <w:tab w:val="clear" w:pos="567"/>
                <w:tab w:val="right" w:leader="dot" w:pos="3969"/>
              </w:tabs>
              <w:spacing w:before="0"/>
            </w:pPr>
            <w:r>
              <w:t xml:space="preserve">Tuna, Albacore </w:t>
            </w:r>
            <w:r>
              <w:tab/>
            </w:r>
          </w:p>
        </w:tc>
        <w:tc>
          <w:tcPr>
            <w:tcW w:w="3543" w:type="dxa"/>
            <w:tcMar>
              <w:top w:w="28" w:type="dxa"/>
              <w:left w:w="57" w:type="dxa"/>
            </w:tcMar>
          </w:tcPr>
          <w:p>
            <w:pPr>
              <w:pStyle w:val="yTableNAm"/>
              <w:spacing w:before="0"/>
              <w:rPr>
                <w:i/>
              </w:rPr>
            </w:pPr>
            <w:r>
              <w:rPr>
                <w:i/>
              </w:rPr>
              <w:t>Thunnus alelunga</w:t>
            </w:r>
          </w:p>
        </w:tc>
      </w:tr>
      <w:tr>
        <w:tc>
          <w:tcPr>
            <w:tcW w:w="3542" w:type="dxa"/>
            <w:tcMar>
              <w:top w:w="28" w:type="dxa"/>
            </w:tcMar>
          </w:tcPr>
          <w:p>
            <w:pPr>
              <w:pStyle w:val="yTableNAm"/>
              <w:tabs>
                <w:tab w:val="clear" w:pos="567"/>
                <w:tab w:val="right" w:leader="dot" w:pos="3969"/>
              </w:tabs>
              <w:spacing w:before="0"/>
            </w:pPr>
            <w:r>
              <w:t xml:space="preserve">Tuna, Bigeye </w:t>
            </w:r>
            <w:r>
              <w:tab/>
            </w:r>
          </w:p>
        </w:tc>
        <w:tc>
          <w:tcPr>
            <w:tcW w:w="3543" w:type="dxa"/>
            <w:tcMar>
              <w:top w:w="28" w:type="dxa"/>
              <w:left w:w="57" w:type="dxa"/>
            </w:tcMar>
          </w:tcPr>
          <w:p>
            <w:pPr>
              <w:pStyle w:val="yTableNAm"/>
              <w:spacing w:before="0"/>
              <w:rPr>
                <w:i/>
              </w:rPr>
            </w:pPr>
            <w:r>
              <w:rPr>
                <w:i/>
              </w:rPr>
              <w:t>Thunnus obesus</w:t>
            </w:r>
          </w:p>
        </w:tc>
      </w:tr>
      <w:tr>
        <w:tc>
          <w:tcPr>
            <w:tcW w:w="3542" w:type="dxa"/>
            <w:tcMar>
              <w:top w:w="28" w:type="dxa"/>
            </w:tcMar>
          </w:tcPr>
          <w:p>
            <w:pPr>
              <w:pStyle w:val="yTableNAm"/>
              <w:tabs>
                <w:tab w:val="clear" w:pos="567"/>
                <w:tab w:val="right" w:leader="dot" w:pos="3969"/>
              </w:tabs>
              <w:spacing w:before="0"/>
            </w:pPr>
            <w:r>
              <w:t xml:space="preserve">Tuna, Dogtooth </w:t>
            </w:r>
            <w:r>
              <w:tab/>
            </w:r>
          </w:p>
        </w:tc>
        <w:tc>
          <w:tcPr>
            <w:tcW w:w="3543" w:type="dxa"/>
            <w:tcMar>
              <w:top w:w="28" w:type="dxa"/>
              <w:left w:w="57" w:type="dxa"/>
            </w:tcMar>
          </w:tcPr>
          <w:p>
            <w:pPr>
              <w:pStyle w:val="yTableNAm"/>
              <w:spacing w:before="0"/>
              <w:rPr>
                <w:i/>
              </w:rPr>
            </w:pPr>
            <w:r>
              <w:rPr>
                <w:i/>
              </w:rPr>
              <w:t>Gymnosarda unicolour</w:t>
            </w:r>
          </w:p>
        </w:tc>
      </w:tr>
      <w:tr>
        <w:tc>
          <w:tcPr>
            <w:tcW w:w="3542" w:type="dxa"/>
            <w:tcMar>
              <w:top w:w="28" w:type="dxa"/>
            </w:tcMar>
          </w:tcPr>
          <w:p>
            <w:pPr>
              <w:pStyle w:val="yTableNAm"/>
              <w:tabs>
                <w:tab w:val="clear" w:pos="567"/>
                <w:tab w:val="right" w:leader="dot" w:pos="3969"/>
              </w:tabs>
              <w:spacing w:before="0"/>
            </w:pPr>
            <w:r>
              <w:t xml:space="preserve">Tuna, Longtail </w:t>
            </w:r>
            <w:r>
              <w:tab/>
            </w:r>
          </w:p>
        </w:tc>
        <w:tc>
          <w:tcPr>
            <w:tcW w:w="3543" w:type="dxa"/>
            <w:tcMar>
              <w:top w:w="28" w:type="dxa"/>
              <w:left w:w="57" w:type="dxa"/>
            </w:tcMar>
          </w:tcPr>
          <w:p>
            <w:pPr>
              <w:pStyle w:val="yTableNAm"/>
              <w:spacing w:before="0"/>
              <w:rPr>
                <w:i/>
              </w:rPr>
            </w:pPr>
            <w:r>
              <w:rPr>
                <w:i/>
              </w:rPr>
              <w:t>Thunnus tonggol</w:t>
            </w:r>
          </w:p>
        </w:tc>
      </w:tr>
      <w:tr>
        <w:tc>
          <w:tcPr>
            <w:tcW w:w="3542" w:type="dxa"/>
            <w:tcMar>
              <w:top w:w="28" w:type="dxa"/>
            </w:tcMar>
          </w:tcPr>
          <w:p>
            <w:pPr>
              <w:pStyle w:val="yTableNAm"/>
              <w:tabs>
                <w:tab w:val="clear" w:pos="567"/>
                <w:tab w:val="right" w:leader="dot" w:pos="3969"/>
              </w:tabs>
              <w:spacing w:before="0"/>
            </w:pPr>
            <w:r>
              <w:t xml:space="preserve">Tuna, Northern Bluefin </w:t>
            </w:r>
            <w:r>
              <w:tab/>
            </w:r>
          </w:p>
        </w:tc>
        <w:tc>
          <w:tcPr>
            <w:tcW w:w="3543" w:type="dxa"/>
            <w:tcMar>
              <w:top w:w="28" w:type="dxa"/>
              <w:left w:w="57" w:type="dxa"/>
            </w:tcMar>
          </w:tcPr>
          <w:p>
            <w:pPr>
              <w:pStyle w:val="yTableNAm"/>
              <w:spacing w:before="0"/>
              <w:rPr>
                <w:i/>
              </w:rPr>
            </w:pPr>
            <w:r>
              <w:rPr>
                <w:i/>
              </w:rPr>
              <w:t>Thunnus thynnus</w:t>
            </w:r>
          </w:p>
        </w:tc>
      </w:tr>
      <w:tr>
        <w:tc>
          <w:tcPr>
            <w:tcW w:w="3542" w:type="dxa"/>
            <w:tcMar>
              <w:top w:w="28" w:type="dxa"/>
            </w:tcMar>
          </w:tcPr>
          <w:p>
            <w:pPr>
              <w:pStyle w:val="yTableNAm"/>
              <w:tabs>
                <w:tab w:val="clear" w:pos="567"/>
                <w:tab w:val="right" w:leader="dot" w:pos="3969"/>
              </w:tabs>
              <w:spacing w:before="0"/>
            </w:pPr>
            <w:r>
              <w:t xml:space="preserve">Tuna, Skipjack </w:t>
            </w:r>
            <w:r>
              <w:tab/>
            </w:r>
          </w:p>
        </w:tc>
        <w:tc>
          <w:tcPr>
            <w:tcW w:w="3543" w:type="dxa"/>
            <w:tcMar>
              <w:top w:w="28" w:type="dxa"/>
              <w:left w:w="57" w:type="dxa"/>
            </w:tcMar>
          </w:tcPr>
          <w:p>
            <w:pPr>
              <w:pStyle w:val="yTableNAm"/>
              <w:spacing w:before="0"/>
              <w:rPr>
                <w:i/>
              </w:rPr>
            </w:pPr>
            <w:r>
              <w:rPr>
                <w:i/>
              </w:rPr>
              <w:t>Katsuwonus pelamis</w:t>
            </w:r>
          </w:p>
        </w:tc>
      </w:tr>
      <w:tr>
        <w:tc>
          <w:tcPr>
            <w:tcW w:w="3542" w:type="dxa"/>
            <w:tcMar>
              <w:top w:w="28" w:type="dxa"/>
            </w:tcMar>
          </w:tcPr>
          <w:p>
            <w:pPr>
              <w:pStyle w:val="yTableNAm"/>
              <w:tabs>
                <w:tab w:val="clear" w:pos="567"/>
                <w:tab w:val="right" w:leader="dot" w:pos="3969"/>
              </w:tabs>
              <w:spacing w:before="0"/>
            </w:pPr>
            <w:r>
              <w:t xml:space="preserve">Tuna, Southern Bluefin </w:t>
            </w:r>
            <w:r>
              <w:tab/>
            </w:r>
          </w:p>
        </w:tc>
        <w:tc>
          <w:tcPr>
            <w:tcW w:w="3543" w:type="dxa"/>
            <w:tcMar>
              <w:top w:w="28" w:type="dxa"/>
              <w:left w:w="57" w:type="dxa"/>
            </w:tcMar>
          </w:tcPr>
          <w:p>
            <w:pPr>
              <w:pStyle w:val="yTableNAm"/>
              <w:spacing w:before="0"/>
              <w:rPr>
                <w:i/>
              </w:rPr>
            </w:pPr>
            <w:r>
              <w:rPr>
                <w:i/>
              </w:rPr>
              <w:t>Thunnus maccoyii</w:t>
            </w:r>
          </w:p>
        </w:tc>
      </w:tr>
      <w:tr>
        <w:tc>
          <w:tcPr>
            <w:tcW w:w="3542" w:type="dxa"/>
            <w:tcMar>
              <w:top w:w="28" w:type="dxa"/>
            </w:tcMar>
          </w:tcPr>
          <w:p>
            <w:pPr>
              <w:pStyle w:val="yTableNAm"/>
              <w:tabs>
                <w:tab w:val="clear" w:pos="567"/>
                <w:tab w:val="right" w:leader="dot" w:pos="3969"/>
              </w:tabs>
              <w:spacing w:before="0"/>
            </w:pPr>
            <w:r>
              <w:t xml:space="preserve">Tuna, Yellowfin </w:t>
            </w:r>
            <w:r>
              <w:tab/>
            </w:r>
          </w:p>
        </w:tc>
        <w:tc>
          <w:tcPr>
            <w:tcW w:w="3543" w:type="dxa"/>
            <w:tcMar>
              <w:top w:w="28" w:type="dxa"/>
              <w:left w:w="57" w:type="dxa"/>
            </w:tcMar>
          </w:tcPr>
          <w:p>
            <w:pPr>
              <w:pStyle w:val="yTableNAm"/>
              <w:spacing w:before="0"/>
              <w:rPr>
                <w:i/>
              </w:rPr>
            </w:pPr>
            <w:r>
              <w:rPr>
                <w:i/>
              </w:rPr>
              <w:t>Thunnus albacares</w:t>
            </w:r>
          </w:p>
        </w:tc>
      </w:tr>
      <w:tr>
        <w:tc>
          <w:tcPr>
            <w:tcW w:w="3542" w:type="dxa"/>
            <w:tcMar>
              <w:top w:w="28" w:type="dxa"/>
            </w:tcMar>
          </w:tcPr>
          <w:p>
            <w:pPr>
              <w:pStyle w:val="yTableNAm"/>
              <w:tabs>
                <w:tab w:val="clear" w:pos="567"/>
                <w:tab w:val="right" w:leader="dot" w:pos="3969"/>
              </w:tabs>
              <w:spacing w:before="0"/>
            </w:pPr>
            <w:r>
              <w:t xml:space="preserve">Tuskfish </w:t>
            </w:r>
            <w:r>
              <w:tab/>
            </w:r>
          </w:p>
        </w:tc>
        <w:tc>
          <w:tcPr>
            <w:tcW w:w="3543" w:type="dxa"/>
            <w:tcMar>
              <w:top w:w="28" w:type="dxa"/>
              <w:left w:w="57"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tcMar>
          </w:tcPr>
          <w:p>
            <w:pPr>
              <w:pStyle w:val="yTableNAm"/>
              <w:tabs>
                <w:tab w:val="clear" w:pos="567"/>
                <w:tab w:val="right" w:leader="dot" w:pos="3969"/>
              </w:tabs>
              <w:spacing w:before="0"/>
            </w:pPr>
            <w:r>
              <w:t xml:space="preserve">Tuskfish, Blackspot </w:t>
            </w:r>
            <w:r>
              <w:tab/>
            </w:r>
          </w:p>
        </w:tc>
        <w:tc>
          <w:tcPr>
            <w:tcW w:w="3543" w:type="dxa"/>
            <w:tcMar>
              <w:top w:w="28" w:type="dxa"/>
              <w:left w:w="57" w:type="dxa"/>
            </w:tcMar>
          </w:tcPr>
          <w:p>
            <w:pPr>
              <w:pStyle w:val="yTableNAm"/>
              <w:spacing w:before="0"/>
              <w:rPr>
                <w:i/>
              </w:rPr>
            </w:pPr>
            <w:r>
              <w:rPr>
                <w:i/>
              </w:rPr>
              <w:t>Choerodon schoenleinii</w:t>
            </w:r>
          </w:p>
        </w:tc>
      </w:tr>
      <w:tr>
        <w:tc>
          <w:tcPr>
            <w:tcW w:w="3542" w:type="dxa"/>
            <w:tcMar>
              <w:top w:w="28" w:type="dxa"/>
            </w:tcMar>
          </w:tcPr>
          <w:p>
            <w:pPr>
              <w:pStyle w:val="yTableNAm"/>
              <w:tabs>
                <w:tab w:val="clear" w:pos="567"/>
                <w:tab w:val="right" w:leader="dot" w:pos="3969"/>
              </w:tabs>
              <w:spacing w:before="0"/>
            </w:pPr>
            <w:r>
              <w:t xml:space="preserve">Tuskfish, Blue </w:t>
            </w:r>
            <w:r>
              <w:tab/>
            </w:r>
          </w:p>
        </w:tc>
        <w:tc>
          <w:tcPr>
            <w:tcW w:w="3543" w:type="dxa"/>
            <w:tcMar>
              <w:top w:w="28" w:type="dxa"/>
              <w:left w:w="57" w:type="dxa"/>
            </w:tcMar>
          </w:tcPr>
          <w:p>
            <w:pPr>
              <w:pStyle w:val="yTableNAm"/>
              <w:spacing w:before="0"/>
              <w:rPr>
                <w:i/>
              </w:rPr>
            </w:pPr>
            <w:r>
              <w:rPr>
                <w:i/>
              </w:rPr>
              <w:t>Choerodon cyanodus</w:t>
            </w:r>
          </w:p>
        </w:tc>
      </w:tr>
      <w:tr>
        <w:tc>
          <w:tcPr>
            <w:tcW w:w="3542" w:type="dxa"/>
            <w:tcMar>
              <w:top w:w="28" w:type="dxa"/>
            </w:tcMar>
          </w:tcPr>
          <w:p>
            <w:pPr>
              <w:pStyle w:val="yTableNAm"/>
              <w:tabs>
                <w:tab w:val="clear" w:pos="567"/>
                <w:tab w:val="right" w:leader="dot" w:pos="3969"/>
              </w:tabs>
              <w:spacing w:before="0"/>
            </w:pPr>
            <w:r>
              <w:t xml:space="preserve">Whiting </w:t>
            </w:r>
            <w:r>
              <w:tab/>
            </w:r>
          </w:p>
        </w:tc>
        <w:tc>
          <w:tcPr>
            <w:tcW w:w="3543" w:type="dxa"/>
            <w:tcMar>
              <w:top w:w="28" w:type="dxa"/>
              <w:left w:w="57" w:type="dxa"/>
            </w:tcMar>
          </w:tcPr>
          <w:p>
            <w:pPr>
              <w:pStyle w:val="yTableNAm"/>
              <w:spacing w:before="0"/>
            </w:pPr>
            <w:r>
              <w:rPr>
                <w:i/>
              </w:rPr>
              <w:t>Sillago</w:t>
            </w:r>
            <w:r>
              <w:t xml:space="preserve"> spp.</w:t>
            </w:r>
          </w:p>
        </w:tc>
      </w:tr>
      <w:tr>
        <w:tc>
          <w:tcPr>
            <w:tcW w:w="3542" w:type="dxa"/>
            <w:tcMar>
              <w:top w:w="28" w:type="dxa"/>
            </w:tcMar>
          </w:tcPr>
          <w:p>
            <w:pPr>
              <w:pStyle w:val="yTableNAm"/>
              <w:tabs>
                <w:tab w:val="clear" w:pos="567"/>
                <w:tab w:val="right" w:leader="dot" w:pos="3969"/>
              </w:tabs>
              <w:spacing w:before="0"/>
              <w:ind w:left="219" w:hanging="219"/>
            </w:pPr>
            <w:r>
              <w:t>Whiting, Golden</w:t>
            </w:r>
            <w:r>
              <w:noBreakHyphen/>
              <w:t xml:space="preserve">lined (Rough Scale) </w:t>
            </w:r>
            <w:r>
              <w:tab/>
            </w:r>
          </w:p>
        </w:tc>
        <w:tc>
          <w:tcPr>
            <w:tcW w:w="3543" w:type="dxa"/>
            <w:tcMar>
              <w:top w:w="28" w:type="dxa"/>
              <w:left w:w="57" w:type="dxa"/>
            </w:tcMar>
          </w:tcPr>
          <w:p>
            <w:pPr>
              <w:pStyle w:val="yTableNAm"/>
              <w:spacing w:before="0"/>
              <w:rPr>
                <w:i/>
              </w:rPr>
            </w:pPr>
            <w:r>
              <w:rPr>
                <w:i/>
              </w:rPr>
              <w:br/>
              <w:t>Sillago analis</w:t>
            </w:r>
          </w:p>
        </w:tc>
      </w:tr>
      <w:tr>
        <w:tc>
          <w:tcPr>
            <w:tcW w:w="3542" w:type="dxa"/>
            <w:tcMar>
              <w:top w:w="28" w:type="dxa"/>
            </w:tcMar>
          </w:tcPr>
          <w:p>
            <w:pPr>
              <w:pStyle w:val="yTableNAm"/>
              <w:tabs>
                <w:tab w:val="clear" w:pos="567"/>
                <w:tab w:val="right" w:leader="dot" w:pos="3969"/>
              </w:tabs>
              <w:spacing w:before="0"/>
            </w:pPr>
            <w:r>
              <w:t xml:space="preserve">Whiting, King George (Spotted) </w:t>
            </w:r>
            <w:r>
              <w:tab/>
            </w:r>
          </w:p>
        </w:tc>
        <w:tc>
          <w:tcPr>
            <w:tcW w:w="3543" w:type="dxa"/>
            <w:tcMar>
              <w:top w:w="28" w:type="dxa"/>
              <w:left w:w="57" w:type="dxa"/>
            </w:tcMar>
          </w:tcPr>
          <w:p>
            <w:pPr>
              <w:pStyle w:val="yTableNAm"/>
              <w:spacing w:before="0"/>
              <w:rPr>
                <w:i/>
              </w:rPr>
            </w:pPr>
            <w:r>
              <w:rPr>
                <w:i/>
              </w:rPr>
              <w:t xml:space="preserve">Sillaginodes punctata </w:t>
            </w:r>
          </w:p>
        </w:tc>
      </w:tr>
      <w:tr>
        <w:tc>
          <w:tcPr>
            <w:tcW w:w="3542" w:type="dxa"/>
            <w:tcMar>
              <w:top w:w="28" w:type="dxa"/>
            </w:tcMar>
          </w:tcPr>
          <w:p>
            <w:pPr>
              <w:pStyle w:val="yTableNAm"/>
              <w:tabs>
                <w:tab w:val="clear" w:pos="567"/>
                <w:tab w:val="right" w:leader="dot" w:pos="3969"/>
              </w:tabs>
              <w:spacing w:before="0"/>
            </w:pPr>
            <w:r>
              <w:t xml:space="preserve">Whiting, Southern School (Silver) </w:t>
            </w:r>
            <w:r>
              <w:tab/>
            </w:r>
          </w:p>
        </w:tc>
        <w:tc>
          <w:tcPr>
            <w:tcW w:w="3543" w:type="dxa"/>
            <w:tcMar>
              <w:top w:w="28" w:type="dxa"/>
              <w:left w:w="57" w:type="dxa"/>
            </w:tcMar>
          </w:tcPr>
          <w:p>
            <w:pPr>
              <w:pStyle w:val="yTableNAm"/>
              <w:spacing w:before="0"/>
              <w:rPr>
                <w:i/>
              </w:rPr>
            </w:pPr>
            <w:r>
              <w:rPr>
                <w:i/>
              </w:rPr>
              <w:t>Sillago bassensis</w:t>
            </w:r>
          </w:p>
        </w:tc>
      </w:tr>
      <w:tr>
        <w:tc>
          <w:tcPr>
            <w:tcW w:w="3542" w:type="dxa"/>
            <w:tcMar>
              <w:top w:w="28" w:type="dxa"/>
            </w:tcMar>
          </w:tcPr>
          <w:p>
            <w:pPr>
              <w:pStyle w:val="yTableNAm"/>
              <w:tabs>
                <w:tab w:val="clear" w:pos="567"/>
                <w:tab w:val="right" w:leader="dot" w:pos="3969"/>
              </w:tabs>
              <w:spacing w:before="0"/>
            </w:pPr>
            <w:r>
              <w:t>Whiting, Yellow</w:t>
            </w:r>
            <w:r>
              <w:noBreakHyphen/>
              <w:t xml:space="preserve">finned </w:t>
            </w:r>
            <w:r>
              <w:tab/>
            </w:r>
          </w:p>
        </w:tc>
        <w:tc>
          <w:tcPr>
            <w:tcW w:w="3543" w:type="dxa"/>
            <w:tcMar>
              <w:top w:w="28" w:type="dxa"/>
              <w:left w:w="57" w:type="dxa"/>
            </w:tcMar>
          </w:tcPr>
          <w:p>
            <w:pPr>
              <w:pStyle w:val="yTableNAm"/>
              <w:spacing w:before="0"/>
              <w:rPr>
                <w:i/>
              </w:rPr>
            </w:pPr>
            <w:r>
              <w:rPr>
                <w:i/>
              </w:rPr>
              <w:t>Sillago schomburgkii</w:t>
            </w:r>
          </w:p>
        </w:tc>
      </w:tr>
      <w:tr>
        <w:tc>
          <w:tcPr>
            <w:tcW w:w="3542" w:type="dxa"/>
            <w:tcMar>
              <w:top w:w="28" w:type="dxa"/>
            </w:tcMar>
          </w:tcPr>
          <w:p>
            <w:pPr>
              <w:pStyle w:val="yTableNAm"/>
              <w:tabs>
                <w:tab w:val="clear" w:pos="567"/>
                <w:tab w:val="right" w:leader="dot" w:pos="3969"/>
              </w:tabs>
              <w:spacing w:before="0"/>
            </w:pPr>
            <w:r>
              <w:t xml:space="preserve">Wrasse </w:t>
            </w:r>
            <w:r>
              <w:tab/>
            </w:r>
          </w:p>
        </w:tc>
        <w:tc>
          <w:tcPr>
            <w:tcW w:w="3543" w:type="dxa"/>
            <w:tcMar>
              <w:top w:w="28" w:type="dxa"/>
              <w:left w:w="57"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tcMar>
          </w:tcPr>
          <w:p>
            <w:pPr>
              <w:pStyle w:val="yTableNAm"/>
              <w:tabs>
                <w:tab w:val="clear" w:pos="567"/>
                <w:tab w:val="right" w:leader="dot" w:pos="3969"/>
              </w:tabs>
              <w:spacing w:before="0"/>
            </w:pPr>
            <w:r>
              <w:t xml:space="preserve">Wrasse, Humphead Maori </w:t>
            </w:r>
            <w:r>
              <w:tab/>
            </w:r>
          </w:p>
        </w:tc>
        <w:tc>
          <w:tcPr>
            <w:tcW w:w="3543" w:type="dxa"/>
            <w:tcBorders>
              <w:bottom w:val="single" w:sz="8" w:space="0" w:color="auto"/>
            </w:tcBorders>
            <w:tcMar>
              <w:top w:w="28" w:type="dxa"/>
              <w:left w:w="57" w:type="dxa"/>
            </w:tcMar>
          </w:tcPr>
          <w:p>
            <w:pPr>
              <w:pStyle w:val="yTableNAm"/>
              <w:spacing w:before="0"/>
              <w:rPr>
                <w:i/>
              </w:rPr>
            </w:pPr>
            <w:r>
              <w:rPr>
                <w:i/>
              </w:rPr>
              <w:t>Cheilinus undulatus</w:t>
            </w:r>
          </w:p>
        </w:tc>
      </w:tr>
    </w:tbl>
    <w:p>
      <w:pPr>
        <w:pStyle w:val="yFootnotesection"/>
      </w:pPr>
      <w:bookmarkStart w:id="5025" w:name="_Toc189988213"/>
      <w:bookmarkStart w:id="5026" w:name="_Toc192041796"/>
      <w:bookmarkStart w:id="5027" w:name="_Toc199571030"/>
      <w:bookmarkStart w:id="5028" w:name="_Toc199739029"/>
      <w:bookmarkStart w:id="5029" w:name="_Toc199815130"/>
      <w:bookmarkStart w:id="5030" w:name="_Toc215040937"/>
      <w:bookmarkStart w:id="5031" w:name="_Toc215041382"/>
      <w:bookmarkStart w:id="5032" w:name="_Toc222129590"/>
      <w:bookmarkStart w:id="5033" w:name="_Toc222223295"/>
      <w:bookmarkStart w:id="5034" w:name="_Toc225914547"/>
      <w:bookmarkStart w:id="5035" w:name="_Toc231282592"/>
      <w:bookmarkStart w:id="5036"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 8 Dec 2009 p. 4997.]</w:t>
      </w:r>
    </w:p>
    <w:p>
      <w:pPr>
        <w:pStyle w:val="yHeading3"/>
        <w:pageBreakBefore/>
      </w:pPr>
      <w:bookmarkStart w:id="5037" w:name="_Toc234899626"/>
      <w:bookmarkStart w:id="5038" w:name="_Toc236632908"/>
      <w:bookmarkStart w:id="5039" w:name="_Toc236720521"/>
      <w:bookmarkStart w:id="5040" w:name="_Toc237764720"/>
      <w:bookmarkStart w:id="5041" w:name="_Toc238356344"/>
      <w:bookmarkStart w:id="5042" w:name="_Toc238369049"/>
      <w:bookmarkStart w:id="5043" w:name="_Toc238376002"/>
      <w:bookmarkStart w:id="5044" w:name="_Toc240339326"/>
      <w:bookmarkStart w:id="5045" w:name="_Toc241993832"/>
      <w:bookmarkStart w:id="5046" w:name="_Toc243192975"/>
      <w:bookmarkStart w:id="5047" w:name="_Toc243295676"/>
      <w:bookmarkStart w:id="5048" w:name="_Toc245113249"/>
      <w:bookmarkStart w:id="5049" w:name="_Toc245198411"/>
      <w:bookmarkStart w:id="5050" w:name="_Toc245198860"/>
      <w:bookmarkStart w:id="5051" w:name="_Toc245199309"/>
      <w:bookmarkStart w:id="5052" w:name="_Toc248122341"/>
      <w:bookmarkStart w:id="5053" w:name="_Toc248122792"/>
      <w:bookmarkStart w:id="5054" w:name="_Toc253670779"/>
      <w:bookmarkStart w:id="5055" w:name="_Toc253671229"/>
      <w:bookmarkStart w:id="5056" w:name="_Toc254943003"/>
      <w:bookmarkStart w:id="5057" w:name="_Toc254943456"/>
      <w:r>
        <w:t>Division 2 — Freshwater fish</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p>
    <w:p>
      <w:pPr>
        <w:pStyle w:val="yFootnoteheading"/>
        <w:spacing w:after="8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339"/>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339"/>
                <w:tab w:val="right" w:pos="3969"/>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Carp, European (Common)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tcMar>
          </w:tcPr>
          <w:p>
            <w:pPr>
              <w:pStyle w:val="yTableNAm"/>
              <w:tabs>
                <w:tab w:val="clear" w:pos="567"/>
                <w:tab w:val="right" w:leader="dot" w:pos="3969"/>
              </w:tabs>
              <w:spacing w:before="0"/>
            </w:pPr>
            <w:r>
              <w:t xml:space="preserve">Carp, Grass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Ctenopharyngodon idellus</w:t>
            </w:r>
          </w:p>
        </w:tc>
      </w:tr>
      <w:tr>
        <w:tc>
          <w:tcPr>
            <w:tcW w:w="3541" w:type="dxa"/>
            <w:tcMar>
              <w:top w:w="28" w:type="dxa"/>
            </w:tcMar>
          </w:tcPr>
          <w:p>
            <w:pPr>
              <w:pStyle w:val="yTableNAm"/>
              <w:tabs>
                <w:tab w:val="clear" w:pos="567"/>
                <w:tab w:val="right" w:leader="dot" w:pos="3969"/>
              </w:tabs>
              <w:spacing w:before="0"/>
            </w:pPr>
            <w:r>
              <w:t xml:space="preserve">Catfish, Parasitic </w:t>
            </w:r>
            <w:r>
              <w:tab/>
            </w:r>
          </w:p>
        </w:tc>
        <w:tc>
          <w:tcPr>
            <w:tcW w:w="3544" w:type="dxa"/>
            <w:tcMar>
              <w:top w:w="28" w:type="dxa"/>
              <w:left w:w="57" w:type="dxa"/>
            </w:tcMar>
          </w:tcPr>
          <w:p>
            <w:pPr>
              <w:pStyle w:val="yTableNAm"/>
              <w:tabs>
                <w:tab w:val="clear" w:pos="567"/>
                <w:tab w:val="left" w:leader="dot" w:pos="3339"/>
                <w:tab w:val="right" w:pos="3969"/>
              </w:tabs>
              <w:spacing w:before="0"/>
            </w:pPr>
            <w:r>
              <w:rPr>
                <w:u w:val="single"/>
              </w:rPr>
              <w:t>Family</w:t>
            </w:r>
            <w:r>
              <w:t xml:space="preserve"> </w:t>
            </w:r>
            <w:r>
              <w:rPr>
                <w:i/>
                <w:iCs/>
              </w:rPr>
              <w:t>Trichomycteridae</w:t>
            </w:r>
          </w:p>
        </w:tc>
      </w:tr>
      <w:tr>
        <w:tc>
          <w:tcPr>
            <w:tcW w:w="3541" w:type="dxa"/>
            <w:tcMar>
              <w:top w:w="28" w:type="dxa"/>
            </w:tcMar>
          </w:tcPr>
          <w:p>
            <w:pPr>
              <w:pStyle w:val="yTableNAm"/>
              <w:tabs>
                <w:tab w:val="clear" w:pos="567"/>
                <w:tab w:val="right" w:leader="dot" w:pos="3969"/>
              </w:tabs>
              <w:spacing w:before="0"/>
            </w:pPr>
            <w:r>
              <w:t xml:space="preserve">Catfish Tiger </w:t>
            </w:r>
            <w:r>
              <w:tab/>
            </w:r>
          </w:p>
        </w:tc>
        <w:tc>
          <w:tcPr>
            <w:tcW w:w="3544" w:type="dxa"/>
            <w:tcMar>
              <w:top w:w="28" w:type="dxa"/>
              <w:left w:w="57" w:type="dxa"/>
            </w:tcMar>
          </w:tcPr>
          <w:p>
            <w:pPr>
              <w:pStyle w:val="yTableNAm"/>
              <w:tabs>
                <w:tab w:val="clear" w:pos="567"/>
                <w:tab w:val="left" w:leader="dot" w:pos="3339"/>
                <w:tab w:val="right" w:pos="3969"/>
              </w:tabs>
              <w:spacing w:before="0"/>
              <w:rPr>
                <w:i/>
                <w:iCs/>
              </w:rPr>
            </w:pPr>
            <w:r>
              <w:rPr>
                <w:i/>
                <w:iCs/>
              </w:rPr>
              <w:t>Pseudoplatystoma fasciatum</w:t>
            </w:r>
          </w:p>
        </w:tc>
      </w:tr>
      <w:tr>
        <w:tc>
          <w:tcPr>
            <w:tcW w:w="3541" w:type="dxa"/>
            <w:tcMar>
              <w:top w:w="28" w:type="dxa"/>
            </w:tcMar>
          </w:tcPr>
          <w:p>
            <w:pPr>
              <w:pStyle w:val="yTableNAm"/>
              <w:tabs>
                <w:tab w:val="clear" w:pos="567"/>
                <w:tab w:val="right" w:leader="dot" w:pos="3969"/>
              </w:tabs>
              <w:spacing w:before="0"/>
            </w:pPr>
            <w:r>
              <w:t xml:space="preserve">Catfish, Walking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Clarias batrachus</w:t>
            </w:r>
          </w:p>
        </w:tc>
      </w:tr>
      <w:tr>
        <w:tc>
          <w:tcPr>
            <w:tcW w:w="3541" w:type="dxa"/>
            <w:tcMar>
              <w:top w:w="28" w:type="dxa"/>
            </w:tcMar>
          </w:tcPr>
          <w:p>
            <w:pPr>
              <w:pStyle w:val="yTableNAm"/>
              <w:tabs>
                <w:tab w:val="clear" w:pos="567"/>
                <w:tab w:val="right" w:leader="dot" w:pos="3969"/>
              </w:tabs>
              <w:spacing w:before="0"/>
            </w:pPr>
            <w:r>
              <w:t xml:space="preserve">Cobbler, Freshwater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tcMar>
          </w:tcPr>
          <w:p>
            <w:pPr>
              <w:pStyle w:val="yTableNAm"/>
              <w:tabs>
                <w:tab w:val="clear" w:pos="567"/>
                <w:tab w:val="right" w:leader="dot" w:pos="3969"/>
              </w:tabs>
              <w:spacing w:before="0"/>
            </w:pPr>
            <w:r>
              <w:t xml:space="preserve">Cod, Murray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tcMar>
          </w:tcPr>
          <w:p>
            <w:pPr>
              <w:pStyle w:val="yTableNAm"/>
              <w:tabs>
                <w:tab w:val="clear" w:pos="567"/>
                <w:tab w:val="right" w:leader="dot" w:pos="3969"/>
              </w:tabs>
              <w:spacing w:before="0"/>
            </w:pPr>
            <w:r>
              <w:t>Eel, Short</w:t>
            </w:r>
            <w:r>
              <w:noBreakHyphen/>
              <w:t xml:space="preserve">finned </w:t>
            </w:r>
            <w:r>
              <w:tab/>
            </w:r>
          </w:p>
        </w:tc>
        <w:tc>
          <w:tcPr>
            <w:tcW w:w="3544" w:type="dxa"/>
            <w:tcMar>
              <w:top w:w="28" w:type="dxa"/>
              <w:left w:w="57" w:type="dxa"/>
            </w:tcMar>
          </w:tcPr>
          <w:p>
            <w:pPr>
              <w:pStyle w:val="yTableNAm"/>
              <w:tabs>
                <w:tab w:val="clear" w:pos="567"/>
                <w:tab w:val="left" w:leader="dot" w:pos="3260"/>
              </w:tabs>
              <w:spacing w:before="0"/>
              <w:rPr>
                <w:i/>
                <w:iCs/>
              </w:rPr>
            </w:pPr>
            <w:r>
              <w:rPr>
                <w:i/>
                <w:iCs/>
              </w:rPr>
              <w:t>Anguilla australis</w:t>
            </w:r>
          </w:p>
        </w:tc>
      </w:tr>
      <w:tr>
        <w:tc>
          <w:tcPr>
            <w:tcW w:w="3541" w:type="dxa"/>
            <w:tcMar>
              <w:top w:w="28" w:type="dxa"/>
            </w:tcMar>
          </w:tcPr>
          <w:p>
            <w:pPr>
              <w:pStyle w:val="yTableNAm"/>
              <w:tabs>
                <w:tab w:val="clear" w:pos="567"/>
                <w:tab w:val="right" w:leader="dot" w:pos="3969"/>
              </w:tabs>
              <w:spacing w:before="0"/>
            </w:pPr>
            <w:r>
              <w:t xml:space="preserve">Goldfish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tcMar>
          </w:tcPr>
          <w:p>
            <w:pPr>
              <w:pStyle w:val="yTableNAm"/>
              <w:tabs>
                <w:tab w:val="clear" w:pos="567"/>
                <w:tab w:val="right" w:leader="dot" w:pos="3969"/>
              </w:tabs>
              <w:spacing w:before="0"/>
            </w:pPr>
            <w:r>
              <w:t xml:space="preserve">Grunter, Sooty </w:t>
            </w:r>
            <w:r>
              <w:tab/>
            </w:r>
          </w:p>
        </w:tc>
        <w:tc>
          <w:tcPr>
            <w:tcW w:w="3544" w:type="dxa"/>
            <w:tcMar>
              <w:top w:w="28" w:type="dxa"/>
              <w:left w:w="57"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tcMar>
          </w:tcPr>
          <w:p>
            <w:pPr>
              <w:pStyle w:val="yTableNAm"/>
              <w:tabs>
                <w:tab w:val="clear" w:pos="567"/>
                <w:tab w:val="right" w:leader="dot" w:pos="3969"/>
              </w:tabs>
              <w:spacing w:before="0"/>
            </w:pPr>
            <w:r>
              <w:t xml:space="preserve">Perch, Golden </w:t>
            </w:r>
            <w:r>
              <w:tab/>
            </w:r>
          </w:p>
        </w:tc>
        <w:tc>
          <w:tcPr>
            <w:tcW w:w="3544" w:type="dxa"/>
            <w:tcMar>
              <w:top w:w="28" w:type="dxa"/>
              <w:left w:w="57"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tcMar>
          </w:tcPr>
          <w:p>
            <w:pPr>
              <w:pStyle w:val="yTableNAm"/>
              <w:tabs>
                <w:tab w:val="clear" w:pos="567"/>
                <w:tab w:val="right" w:leader="dot" w:pos="3969"/>
              </w:tabs>
              <w:spacing w:before="0"/>
            </w:pPr>
            <w:r>
              <w:t xml:space="preserve">Perch, Nile </w:t>
            </w:r>
            <w:r>
              <w:tab/>
            </w:r>
          </w:p>
        </w:tc>
        <w:tc>
          <w:tcPr>
            <w:tcW w:w="3544" w:type="dxa"/>
            <w:tcMar>
              <w:top w:w="28" w:type="dxa"/>
              <w:left w:w="57" w:type="dxa"/>
            </w:tcMar>
          </w:tcPr>
          <w:p>
            <w:pPr>
              <w:pStyle w:val="yTableNAm"/>
              <w:tabs>
                <w:tab w:val="clear" w:pos="567"/>
                <w:tab w:val="left" w:leader="dot" w:pos="3260"/>
              </w:tabs>
              <w:spacing w:before="0"/>
              <w:rPr>
                <w:i/>
                <w:iCs/>
              </w:rPr>
            </w:pPr>
            <w:r>
              <w:rPr>
                <w:i/>
                <w:iCs/>
              </w:rPr>
              <w:t>Lates niloticus</w:t>
            </w:r>
          </w:p>
        </w:tc>
      </w:tr>
      <w:tr>
        <w:tc>
          <w:tcPr>
            <w:tcW w:w="3541" w:type="dxa"/>
            <w:tcMar>
              <w:top w:w="28" w:type="dxa"/>
            </w:tcMar>
          </w:tcPr>
          <w:p>
            <w:pPr>
              <w:pStyle w:val="yTableNAm"/>
              <w:tabs>
                <w:tab w:val="clear" w:pos="567"/>
                <w:tab w:val="right" w:leader="dot" w:pos="3969"/>
              </w:tabs>
              <w:spacing w:before="0"/>
            </w:pPr>
            <w:r>
              <w:t>Perch, Redfin (English or European)</w:t>
            </w:r>
            <w:r>
              <w:tab/>
              <w:t xml:space="preserve"> </w:t>
            </w:r>
          </w:p>
        </w:tc>
        <w:tc>
          <w:tcPr>
            <w:tcW w:w="3544" w:type="dxa"/>
            <w:tcMar>
              <w:top w:w="28" w:type="dxa"/>
              <w:left w:w="57"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tcMar>
          </w:tcPr>
          <w:p>
            <w:pPr>
              <w:pStyle w:val="yTableNAm"/>
              <w:tabs>
                <w:tab w:val="clear" w:pos="567"/>
                <w:tab w:val="right" w:leader="dot" w:pos="3969"/>
              </w:tabs>
              <w:spacing w:before="0"/>
            </w:pPr>
            <w:r>
              <w:t xml:space="preserve">Perch, Silver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tcMar>
          </w:tcPr>
          <w:p>
            <w:pPr>
              <w:pStyle w:val="yTableNAm"/>
              <w:tabs>
                <w:tab w:val="clear" w:pos="567"/>
                <w:tab w:val="right" w:leader="dot" w:pos="3969"/>
              </w:tabs>
              <w:spacing w:before="0"/>
            </w:pPr>
            <w:r>
              <w:t xml:space="preserve">Pike, Cichlid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Crenicichla lepidota</w:t>
            </w:r>
          </w:p>
        </w:tc>
      </w:tr>
      <w:tr>
        <w:tc>
          <w:tcPr>
            <w:tcW w:w="3541" w:type="dxa"/>
            <w:tcMar>
              <w:top w:w="28" w:type="dxa"/>
            </w:tcMar>
          </w:tcPr>
          <w:p>
            <w:pPr>
              <w:pStyle w:val="yTableNAm"/>
              <w:tabs>
                <w:tab w:val="clear" w:pos="567"/>
                <w:tab w:val="right" w:leader="dot" w:pos="3969"/>
              </w:tabs>
              <w:spacing w:before="0"/>
            </w:pPr>
            <w:r>
              <w:t xml:space="preserve">Piranha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Serrasalmus </w:t>
            </w:r>
            <w:r>
              <w:t>spp.</w:t>
            </w:r>
          </w:p>
        </w:tc>
      </w:tr>
      <w:tr>
        <w:tc>
          <w:tcPr>
            <w:tcW w:w="3541" w:type="dxa"/>
            <w:tcMar>
              <w:top w:w="28" w:type="dxa"/>
            </w:tcMar>
          </w:tcPr>
          <w:p>
            <w:pPr>
              <w:pStyle w:val="yTableNAm"/>
              <w:tabs>
                <w:tab w:val="clear" w:pos="567"/>
                <w:tab w:val="right" w:leader="dot" w:pos="3969"/>
              </w:tabs>
              <w:spacing w:before="0"/>
            </w:pPr>
            <w:r>
              <w:t xml:space="preserve">Sawfish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tcMar>
          </w:tcPr>
          <w:p>
            <w:pPr>
              <w:pStyle w:val="yTableNAm"/>
              <w:tabs>
                <w:tab w:val="clear" w:pos="567"/>
                <w:tab w:val="right" w:leader="dot" w:pos="3969"/>
              </w:tabs>
              <w:spacing w:before="0"/>
            </w:pPr>
            <w:r>
              <w:t xml:space="preserve">Snakehead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Channa </w:t>
            </w:r>
            <w:r>
              <w:t>spp.</w:t>
            </w:r>
          </w:p>
        </w:tc>
      </w:tr>
      <w:tr>
        <w:tc>
          <w:tcPr>
            <w:tcW w:w="3541" w:type="dxa"/>
            <w:tcMar>
              <w:top w:w="28" w:type="dxa"/>
            </w:tcMar>
          </w:tcPr>
          <w:p>
            <w:pPr>
              <w:pStyle w:val="yTableNAm"/>
              <w:tabs>
                <w:tab w:val="clear" w:pos="567"/>
                <w:tab w:val="right" w:leader="dot" w:pos="3969"/>
              </w:tabs>
              <w:spacing w:before="0"/>
            </w:pPr>
            <w:r>
              <w:t xml:space="preserve">Tigerfish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Hydroeyanus goliath</w:t>
            </w:r>
          </w:p>
        </w:tc>
      </w:tr>
      <w:tr>
        <w:tc>
          <w:tcPr>
            <w:tcW w:w="3541" w:type="dxa"/>
            <w:tcMar>
              <w:top w:w="28" w:type="dxa"/>
            </w:tcMar>
          </w:tcPr>
          <w:p>
            <w:pPr>
              <w:pStyle w:val="yTableNAm"/>
              <w:tabs>
                <w:tab w:val="clear" w:pos="567"/>
                <w:tab w:val="right" w:leader="dot" w:pos="3969"/>
              </w:tabs>
              <w:spacing w:before="0"/>
            </w:pPr>
            <w:r>
              <w:t xml:space="preserve">Tilapia </w:t>
            </w:r>
            <w:r>
              <w:tab/>
            </w:r>
          </w:p>
        </w:tc>
        <w:tc>
          <w:tcPr>
            <w:tcW w:w="3544" w:type="dxa"/>
            <w:tcMar>
              <w:top w:w="28" w:type="dxa"/>
              <w:left w:w="57" w:type="dxa"/>
            </w:tcMar>
          </w:tcPr>
          <w:p>
            <w:pPr>
              <w:pStyle w:val="yTableNAm"/>
              <w:tabs>
                <w:tab w:val="clear" w:pos="567"/>
                <w:tab w:val="left" w:leader="dot" w:pos="3260"/>
              </w:tabs>
              <w:spacing w:before="0"/>
              <w:rPr>
                <w:i/>
                <w:iCs/>
              </w:rPr>
            </w:pPr>
            <w:r>
              <w:rPr>
                <w:i/>
                <w:iCs/>
              </w:rPr>
              <w:t>Oreochromis mossambicus</w:t>
            </w:r>
          </w:p>
        </w:tc>
      </w:tr>
      <w:tr>
        <w:tc>
          <w:tcPr>
            <w:tcW w:w="3541" w:type="dxa"/>
            <w:tcMar>
              <w:top w:w="28" w:type="dxa"/>
            </w:tcMar>
          </w:tcPr>
          <w:p>
            <w:pPr>
              <w:pStyle w:val="yTableNAm"/>
              <w:tabs>
                <w:tab w:val="clear" w:pos="567"/>
                <w:tab w:val="right" w:leader="dot" w:pos="3969"/>
              </w:tabs>
              <w:spacing w:before="0"/>
            </w:pPr>
            <w:r>
              <w:t xml:space="preserve">Trout, Brown </w:t>
            </w:r>
            <w:r>
              <w:tab/>
            </w:r>
          </w:p>
        </w:tc>
        <w:tc>
          <w:tcPr>
            <w:tcW w:w="3544" w:type="dxa"/>
            <w:tcMar>
              <w:top w:w="28" w:type="dxa"/>
              <w:left w:w="57" w:type="dxa"/>
            </w:tcMar>
          </w:tcPr>
          <w:p>
            <w:pPr>
              <w:pStyle w:val="yTableNAm"/>
              <w:tabs>
                <w:tab w:val="clear" w:pos="567"/>
                <w:tab w:val="left" w:leader="dot" w:pos="3260"/>
              </w:tabs>
              <w:spacing w:before="0"/>
              <w:rPr>
                <w:i/>
                <w:iCs/>
              </w:rPr>
            </w:pPr>
            <w:r>
              <w:rPr>
                <w:i/>
                <w:iCs/>
              </w:rPr>
              <w:t>Salmo trutta</w:t>
            </w:r>
          </w:p>
        </w:tc>
      </w:tr>
      <w:tr>
        <w:tc>
          <w:tcPr>
            <w:tcW w:w="3541" w:type="dxa"/>
            <w:tcMar>
              <w:top w:w="28" w:type="dxa"/>
            </w:tcMar>
          </w:tcPr>
          <w:p>
            <w:pPr>
              <w:pStyle w:val="yTableNAm"/>
              <w:tabs>
                <w:tab w:val="clear" w:pos="567"/>
                <w:tab w:val="right" w:leader="dot" w:pos="3969"/>
              </w:tabs>
              <w:spacing w:before="0"/>
            </w:pPr>
            <w:r>
              <w:t xml:space="preserve">Trout, Rainbow </w:t>
            </w:r>
            <w:r>
              <w:tab/>
            </w:r>
          </w:p>
        </w:tc>
        <w:tc>
          <w:tcPr>
            <w:tcW w:w="3544" w:type="dxa"/>
            <w:tcMar>
              <w:top w:w="28" w:type="dxa"/>
              <w:left w:w="57" w:type="dxa"/>
            </w:tcMar>
          </w:tcPr>
          <w:p>
            <w:pPr>
              <w:pStyle w:val="yTableNAm"/>
              <w:tabs>
                <w:tab w:val="clear" w:pos="567"/>
                <w:tab w:val="left" w:leader="dot" w:pos="3260"/>
              </w:tabs>
              <w:spacing w:before="0"/>
              <w:rPr>
                <w:i/>
                <w:iCs/>
              </w:rPr>
            </w:pPr>
            <w:r>
              <w:rPr>
                <w:i/>
                <w:iCs/>
              </w:rPr>
              <w:t>Oncorhynchus mykiss</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Weatherloach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rPr>
                <w:i/>
                <w:iCs/>
              </w:rPr>
            </w:pPr>
            <w:r>
              <w:rPr>
                <w:i/>
                <w:iCs/>
              </w:rPr>
              <w:t>Misgurnus anguillicardatus</w:t>
            </w:r>
          </w:p>
        </w:tc>
      </w:tr>
    </w:tbl>
    <w:p>
      <w:pPr>
        <w:pStyle w:val="yFootnotesection"/>
      </w:pPr>
      <w:bookmarkStart w:id="5058" w:name="_Toc189988214"/>
      <w:bookmarkStart w:id="5059" w:name="_Toc192041797"/>
      <w:bookmarkStart w:id="5060" w:name="_Toc199571031"/>
      <w:bookmarkStart w:id="5061" w:name="_Toc199739030"/>
      <w:bookmarkStart w:id="5062" w:name="_Toc199815131"/>
      <w:bookmarkStart w:id="5063" w:name="_Toc215040938"/>
      <w:bookmarkStart w:id="5064" w:name="_Toc215041383"/>
      <w:bookmarkStart w:id="5065" w:name="_Toc222129591"/>
      <w:bookmarkStart w:id="5066" w:name="_Toc222223296"/>
      <w:bookmarkStart w:id="5067" w:name="_Toc225914548"/>
      <w:bookmarkStart w:id="5068" w:name="_Toc231282593"/>
      <w:bookmarkStart w:id="5069" w:name="_Toc231283037"/>
      <w:r>
        <w:tab/>
        <w:t>[Division 2 amended in Gazette 22 Dec 2005 p. 6239; 13 Nov 2007 p. 5693.]</w:t>
      </w:r>
    </w:p>
    <w:p>
      <w:pPr>
        <w:pStyle w:val="yHeading3"/>
        <w:pageBreakBefore/>
      </w:pPr>
      <w:bookmarkStart w:id="5070" w:name="_Toc234899627"/>
      <w:bookmarkStart w:id="5071" w:name="_Toc236632909"/>
      <w:bookmarkStart w:id="5072" w:name="_Toc236720522"/>
      <w:bookmarkStart w:id="5073" w:name="_Toc237764721"/>
      <w:bookmarkStart w:id="5074" w:name="_Toc238356345"/>
      <w:bookmarkStart w:id="5075" w:name="_Toc238369050"/>
      <w:bookmarkStart w:id="5076" w:name="_Toc238376003"/>
      <w:bookmarkStart w:id="5077" w:name="_Toc240339327"/>
      <w:bookmarkStart w:id="5078" w:name="_Toc241993833"/>
      <w:bookmarkStart w:id="5079" w:name="_Toc243192976"/>
      <w:bookmarkStart w:id="5080" w:name="_Toc243295677"/>
      <w:bookmarkStart w:id="5081" w:name="_Toc245113250"/>
      <w:bookmarkStart w:id="5082" w:name="_Toc245198412"/>
      <w:bookmarkStart w:id="5083" w:name="_Toc245198861"/>
      <w:bookmarkStart w:id="5084" w:name="_Toc245199310"/>
      <w:bookmarkStart w:id="5085" w:name="_Toc248122342"/>
      <w:bookmarkStart w:id="5086" w:name="_Toc248122793"/>
      <w:bookmarkStart w:id="5087" w:name="_Toc253670780"/>
      <w:bookmarkStart w:id="5088" w:name="_Toc253671230"/>
      <w:bookmarkStart w:id="5089" w:name="_Toc254943004"/>
      <w:bookmarkStart w:id="5090" w:name="_Toc254943457"/>
      <w:r>
        <w:t>Division 3 — Crustaceans</w:t>
      </w:r>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p>
    <w:p>
      <w:pPr>
        <w:pStyle w:val="yFootnoteheading"/>
        <w:spacing w:after="240"/>
        <w:rPr>
          <w:snapToGrid w:val="0"/>
        </w:rPr>
      </w:pPr>
      <w:r>
        <w:rPr>
          <w:snapToGrid w:val="0"/>
        </w:rPr>
        <w:tab/>
        <w:t>[Heading inserted in Gazette 13 Nov 2007 p. 5692.]</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left" w:leader="dot" w:pos="3260"/>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 xml:space="preserve">Cherabin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tcMar>
          </w:tcPr>
          <w:p>
            <w:pPr>
              <w:pStyle w:val="yTableNAm"/>
              <w:tabs>
                <w:tab w:val="clear" w:pos="567"/>
                <w:tab w:val="right" w:leader="dot" w:pos="3969"/>
              </w:tabs>
              <w:spacing w:before="0"/>
            </w:pPr>
            <w:r>
              <w:t xml:space="preserve">Crab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tcMar>
          </w:tcPr>
          <w:p>
            <w:pPr>
              <w:pStyle w:val="yTableNAm"/>
              <w:tabs>
                <w:tab w:val="clear" w:pos="567"/>
                <w:tab w:val="right" w:leader="dot" w:pos="3969"/>
              </w:tabs>
              <w:spacing w:before="0"/>
            </w:pPr>
            <w:r>
              <w:t xml:space="preserve">Crab, Blue Manna (Blue Swimmer)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tcMar>
          </w:tcPr>
          <w:p>
            <w:pPr>
              <w:pStyle w:val="yTableNAm"/>
              <w:tabs>
                <w:tab w:val="clear" w:pos="567"/>
                <w:tab w:val="right" w:leader="dot" w:pos="3969"/>
              </w:tabs>
              <w:spacing w:before="0"/>
            </w:pPr>
            <w:r>
              <w:t xml:space="preserve">Crab, Brown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serrata</w:t>
            </w:r>
          </w:p>
        </w:tc>
      </w:tr>
      <w:tr>
        <w:tc>
          <w:tcPr>
            <w:tcW w:w="3541" w:type="dxa"/>
            <w:tcMar>
              <w:top w:w="28" w:type="dxa"/>
            </w:tcMar>
          </w:tcPr>
          <w:p>
            <w:pPr>
              <w:pStyle w:val="yTableNAm"/>
              <w:tabs>
                <w:tab w:val="clear" w:pos="567"/>
                <w:tab w:val="right" w:leader="dot" w:pos="3969"/>
              </w:tabs>
              <w:spacing w:before="0"/>
            </w:pPr>
            <w:r>
              <w:t xml:space="preserve">Crab, Champagne </w:t>
            </w:r>
            <w:r>
              <w:tab/>
            </w:r>
          </w:p>
        </w:tc>
        <w:tc>
          <w:tcPr>
            <w:tcW w:w="3544" w:type="dxa"/>
            <w:tcMar>
              <w:top w:w="28" w:type="dxa"/>
              <w:left w:w="57"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tcMar>
          </w:tcPr>
          <w:p>
            <w:pPr>
              <w:pStyle w:val="yTableNAm"/>
              <w:tabs>
                <w:tab w:val="clear" w:pos="567"/>
                <w:tab w:val="right" w:leader="dot" w:pos="3969"/>
              </w:tabs>
              <w:spacing w:before="0"/>
            </w:pPr>
            <w:r>
              <w:t xml:space="preserve">Crab, Crystal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tcMar>
          </w:tcPr>
          <w:p>
            <w:pPr>
              <w:pStyle w:val="yTableNAm"/>
              <w:tabs>
                <w:tab w:val="clear" w:pos="567"/>
                <w:tab w:val="right" w:leader="dot" w:pos="3969"/>
              </w:tabs>
              <w:spacing w:before="0"/>
            </w:pPr>
            <w:r>
              <w:t xml:space="preserve">Crab, Giant </w:t>
            </w:r>
            <w:r>
              <w:tab/>
            </w:r>
          </w:p>
        </w:tc>
        <w:tc>
          <w:tcPr>
            <w:tcW w:w="3544" w:type="dxa"/>
            <w:tcMar>
              <w:top w:w="28" w:type="dxa"/>
              <w:left w:w="57"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tcMar>
          </w:tcPr>
          <w:p>
            <w:pPr>
              <w:pStyle w:val="yTableNAm"/>
              <w:tabs>
                <w:tab w:val="clear" w:pos="567"/>
                <w:tab w:val="right" w:leader="dot" w:pos="3969"/>
              </w:tabs>
              <w:spacing w:before="0"/>
            </w:pPr>
            <w:r>
              <w:t xml:space="preserve">Crab, Green Mud </w:t>
            </w:r>
            <w:r>
              <w:tab/>
            </w:r>
          </w:p>
        </w:tc>
        <w:tc>
          <w:tcPr>
            <w:tcW w:w="3544" w:type="dxa"/>
            <w:tcMar>
              <w:top w:w="28" w:type="dxa"/>
              <w:left w:w="57"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tcMar>
          </w:tcPr>
          <w:p>
            <w:pPr>
              <w:pStyle w:val="yTableNAm"/>
              <w:tabs>
                <w:tab w:val="clear" w:pos="567"/>
                <w:tab w:val="right" w:leader="dot" w:pos="3969"/>
              </w:tabs>
              <w:spacing w:before="0"/>
            </w:pPr>
            <w:r>
              <w:t xml:space="preserve">Crab, White Spotted Sand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tcMar>
          </w:tcPr>
          <w:p>
            <w:pPr>
              <w:pStyle w:val="yTableNAm"/>
              <w:tabs>
                <w:tab w:val="clear" w:pos="567"/>
                <w:tab w:val="right" w:leader="dot" w:pos="3969"/>
              </w:tabs>
              <w:spacing w:before="0"/>
            </w:pPr>
            <w:r>
              <w:t xml:space="preserve">Freshwater Crayfish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Gilgie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tcMar>
          </w:tcPr>
          <w:p>
            <w:pPr>
              <w:pStyle w:val="yTableNAm"/>
              <w:tabs>
                <w:tab w:val="clear" w:pos="567"/>
                <w:tab w:val="right" w:leader="dot" w:pos="3969"/>
              </w:tabs>
              <w:spacing w:before="0"/>
            </w:pPr>
            <w:r>
              <w:t xml:space="preserve">Koonac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tcMar>
          </w:tcPr>
          <w:p>
            <w:pPr>
              <w:pStyle w:val="yTableNAm"/>
              <w:tabs>
                <w:tab w:val="clear" w:pos="567"/>
                <w:tab w:val="right" w:leader="dot" w:pos="3969"/>
              </w:tabs>
              <w:spacing w:before="0"/>
            </w:pPr>
            <w:r>
              <w:t xml:space="preserve">Marron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tcMar>
          </w:tcPr>
          <w:p>
            <w:pPr>
              <w:pStyle w:val="yTableNAm"/>
              <w:tabs>
                <w:tab w:val="clear" w:pos="567"/>
                <w:tab w:val="right" w:leader="dot" w:pos="3969"/>
              </w:tabs>
              <w:spacing w:before="0"/>
            </w:pPr>
            <w:r>
              <w:t xml:space="preserve">Marron, Blue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tcMar>
          </w:tcPr>
          <w:p>
            <w:pPr>
              <w:pStyle w:val="yTableNAm"/>
              <w:tabs>
                <w:tab w:val="clear" w:pos="567"/>
                <w:tab w:val="right" w:leader="dot" w:pos="3969"/>
              </w:tabs>
              <w:spacing w:before="0"/>
            </w:pPr>
            <w:r>
              <w:t xml:space="preserve">Prawn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tcMar>
          </w:tcPr>
          <w:p>
            <w:pPr>
              <w:pStyle w:val="yTableNAm"/>
              <w:tabs>
                <w:tab w:val="clear" w:pos="567"/>
                <w:tab w:val="right" w:leader="dot" w:pos="3969"/>
              </w:tabs>
              <w:spacing w:before="0"/>
            </w:pPr>
            <w:r>
              <w:t xml:space="preserve">Prawn, Banana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tcMar>
          </w:tcPr>
          <w:p>
            <w:pPr>
              <w:pStyle w:val="yTableNAm"/>
              <w:tabs>
                <w:tab w:val="clear" w:pos="567"/>
                <w:tab w:val="right" w:leader="dot" w:pos="3969"/>
              </w:tabs>
              <w:spacing w:before="0"/>
            </w:pPr>
            <w:r>
              <w:t xml:space="preserve">Prawn, Brown Tiger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tcMar>
          </w:tcPr>
          <w:p>
            <w:pPr>
              <w:pStyle w:val="yTableNAm"/>
              <w:tabs>
                <w:tab w:val="clear" w:pos="567"/>
                <w:tab w:val="right" w:leader="dot" w:pos="3969"/>
              </w:tabs>
              <w:spacing w:before="0"/>
            </w:pPr>
            <w:r>
              <w:t xml:space="preserve">Prawn, Western King </w:t>
            </w:r>
            <w:r>
              <w:tab/>
            </w:r>
          </w:p>
        </w:tc>
        <w:tc>
          <w:tcPr>
            <w:tcW w:w="3544" w:type="dxa"/>
            <w:tcMar>
              <w:top w:w="28" w:type="dxa"/>
              <w:left w:w="57"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tcMar>
          </w:tcPr>
          <w:p>
            <w:pPr>
              <w:pStyle w:val="yTableNAm"/>
              <w:tabs>
                <w:tab w:val="clear" w:pos="567"/>
                <w:tab w:val="right" w:leader="dot" w:pos="3969"/>
              </w:tabs>
              <w:spacing w:before="0"/>
            </w:pPr>
            <w:r>
              <w:t xml:space="preserve">Prawn, Western School </w:t>
            </w:r>
            <w:r>
              <w:tab/>
            </w:r>
          </w:p>
        </w:tc>
        <w:tc>
          <w:tcPr>
            <w:tcW w:w="3544" w:type="dxa"/>
            <w:tcMar>
              <w:top w:w="28" w:type="dxa"/>
              <w:left w:w="57"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tcMar>
          </w:tcPr>
          <w:p>
            <w:pPr>
              <w:pStyle w:val="yTableNAm"/>
              <w:tabs>
                <w:tab w:val="clear" w:pos="567"/>
                <w:tab w:val="right" w:leader="dot" w:pos="3969"/>
              </w:tabs>
              <w:spacing w:before="0"/>
            </w:pPr>
            <w:r>
              <w:t xml:space="preserve">Redclaw, Queensland </w:t>
            </w:r>
            <w:r>
              <w:tab/>
            </w:r>
          </w:p>
        </w:tc>
        <w:tc>
          <w:tcPr>
            <w:tcW w:w="3544" w:type="dxa"/>
            <w:tcMar>
              <w:top w:w="28" w:type="dxa"/>
              <w:left w:w="57"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tcMar>
          </w:tcPr>
          <w:p>
            <w:pPr>
              <w:pStyle w:val="yTableNAm"/>
              <w:tabs>
                <w:tab w:val="clear" w:pos="567"/>
                <w:tab w:val="right" w:leader="dot" w:pos="3969"/>
              </w:tabs>
              <w:spacing w:before="0"/>
            </w:pPr>
            <w:r>
              <w:t xml:space="preserve">Rock Lobster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tcMar>
          </w:tcPr>
          <w:p>
            <w:pPr>
              <w:pStyle w:val="yTableNAm"/>
              <w:tabs>
                <w:tab w:val="clear" w:pos="567"/>
                <w:tab w:val="right" w:leader="dot" w:pos="3969"/>
              </w:tabs>
              <w:spacing w:before="0"/>
            </w:pPr>
            <w:r>
              <w:t xml:space="preserve">Rock Lobster, Ornate </w:t>
            </w:r>
            <w:r>
              <w:tab/>
            </w:r>
          </w:p>
        </w:tc>
        <w:tc>
          <w:tcPr>
            <w:tcW w:w="3544" w:type="dxa"/>
            <w:tcMar>
              <w:top w:w="28" w:type="dxa"/>
              <w:left w:w="57"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tcMar>
          </w:tcPr>
          <w:p>
            <w:pPr>
              <w:pStyle w:val="yTableNAm"/>
              <w:tabs>
                <w:tab w:val="clear" w:pos="567"/>
                <w:tab w:val="right" w:leader="dot" w:pos="3969"/>
              </w:tabs>
              <w:spacing w:before="0"/>
            </w:pPr>
            <w:r>
              <w:t xml:space="preserve">Rock Lobster, Southern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tcMar>
          </w:tcPr>
          <w:p>
            <w:pPr>
              <w:pStyle w:val="yTableNAm"/>
              <w:tabs>
                <w:tab w:val="clear" w:pos="567"/>
                <w:tab w:val="right" w:leader="dot" w:pos="3969"/>
              </w:tabs>
              <w:spacing w:before="0"/>
            </w:pPr>
            <w:r>
              <w:t xml:space="preserve">Rock Lobster, Tropical </w:t>
            </w:r>
            <w:r>
              <w:tab/>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tcMar>
          </w:tcPr>
          <w:p>
            <w:pPr>
              <w:pStyle w:val="yTableNAm"/>
              <w:keepNext/>
              <w:tabs>
                <w:tab w:val="clear" w:pos="567"/>
                <w:tab w:val="right" w:leader="dot" w:pos="3969"/>
              </w:tabs>
              <w:spacing w:before="0"/>
            </w:pPr>
            <w:r>
              <w:t xml:space="preserve">Rock Lobster, Western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tcMar>
          </w:tcPr>
          <w:p>
            <w:pPr>
              <w:pStyle w:val="yTableNAm"/>
              <w:keepNext/>
              <w:tabs>
                <w:tab w:val="clear" w:pos="567"/>
                <w:tab w:val="right" w:leader="dot" w:pos="3969"/>
              </w:tabs>
              <w:spacing w:before="0"/>
            </w:pPr>
            <w:r>
              <w:t xml:space="preserve">Yabbie, Common </w:t>
            </w:r>
            <w:r>
              <w:tab/>
            </w:r>
          </w:p>
        </w:tc>
        <w:tc>
          <w:tcPr>
            <w:tcW w:w="3544" w:type="dxa"/>
            <w:tcMar>
              <w:top w:w="28" w:type="dxa"/>
              <w:left w:w="57"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tcMar>
          </w:tcPr>
          <w:p>
            <w:pPr>
              <w:pStyle w:val="yTableNAm"/>
              <w:keepNext/>
              <w:tabs>
                <w:tab w:val="clear" w:pos="567"/>
                <w:tab w:val="right" w:leader="dot" w:pos="3969"/>
              </w:tabs>
              <w:spacing w:before="0"/>
            </w:pPr>
            <w:r>
              <w:t xml:space="preserve">Yabbie, White </w:t>
            </w:r>
            <w:r>
              <w:tab/>
            </w:r>
          </w:p>
        </w:tc>
        <w:tc>
          <w:tcPr>
            <w:tcW w:w="3544" w:type="dxa"/>
            <w:tcBorders>
              <w:bottom w:val="single" w:sz="8" w:space="0" w:color="auto"/>
            </w:tcBorders>
            <w:tcMar>
              <w:top w:w="28" w:type="dxa"/>
              <w:left w:w="57"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5091" w:name="_Toc189988215"/>
      <w:bookmarkStart w:id="5092" w:name="_Toc192041798"/>
      <w:bookmarkStart w:id="5093" w:name="_Toc199571032"/>
      <w:bookmarkStart w:id="5094" w:name="_Toc199739031"/>
      <w:bookmarkStart w:id="5095" w:name="_Toc199815132"/>
      <w:bookmarkStart w:id="5096" w:name="_Toc215040939"/>
      <w:bookmarkStart w:id="5097" w:name="_Toc215041384"/>
      <w:bookmarkStart w:id="5098" w:name="_Toc222129592"/>
      <w:bookmarkStart w:id="5099" w:name="_Toc222223297"/>
      <w:bookmarkStart w:id="5100" w:name="_Toc225914549"/>
      <w:bookmarkStart w:id="5101" w:name="_Toc231282594"/>
      <w:bookmarkStart w:id="5102" w:name="_Toc231283038"/>
      <w:r>
        <w:tab/>
        <w:t>[Division 3 amended in Gazette 30 Aug 1996 p. 4321; 15 Jan 1999 p. 113; 21 Dec 1999 p. 6410; 13 Dec 2002 p. 5798; 22 Dec 2005 p. 6239; 13 Nov 2007 p. 5692-3.]</w:t>
      </w:r>
    </w:p>
    <w:p>
      <w:pPr>
        <w:pStyle w:val="yHeading3"/>
        <w:pageBreakBefore/>
      </w:pPr>
      <w:bookmarkStart w:id="5103" w:name="_Toc234899628"/>
      <w:bookmarkStart w:id="5104" w:name="_Toc236632910"/>
      <w:bookmarkStart w:id="5105" w:name="_Toc236720523"/>
      <w:bookmarkStart w:id="5106" w:name="_Toc237764722"/>
      <w:bookmarkStart w:id="5107" w:name="_Toc238356346"/>
      <w:bookmarkStart w:id="5108" w:name="_Toc238369051"/>
      <w:bookmarkStart w:id="5109" w:name="_Toc238376004"/>
      <w:bookmarkStart w:id="5110" w:name="_Toc240339328"/>
      <w:bookmarkStart w:id="5111" w:name="_Toc241993834"/>
      <w:bookmarkStart w:id="5112" w:name="_Toc243192977"/>
      <w:bookmarkStart w:id="5113" w:name="_Toc243295678"/>
      <w:bookmarkStart w:id="5114" w:name="_Toc245113251"/>
      <w:bookmarkStart w:id="5115" w:name="_Toc245198413"/>
      <w:bookmarkStart w:id="5116" w:name="_Toc245198862"/>
      <w:bookmarkStart w:id="5117" w:name="_Toc245199311"/>
      <w:bookmarkStart w:id="5118" w:name="_Toc248122343"/>
      <w:bookmarkStart w:id="5119" w:name="_Toc248122794"/>
      <w:bookmarkStart w:id="5120" w:name="_Toc253670781"/>
      <w:bookmarkStart w:id="5121" w:name="_Toc253671231"/>
      <w:bookmarkStart w:id="5122" w:name="_Toc254943005"/>
      <w:bookmarkStart w:id="5123" w:name="_Toc254943458"/>
      <w:r>
        <w:t>Division 4 — Molluscs</w:t>
      </w:r>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pPr>
            <w:r>
              <w:t>CEPHALOPODS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Cuttlefish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541" w:type="dxa"/>
            <w:tcMar>
              <w:top w:w="28" w:type="dxa"/>
            </w:tcMar>
          </w:tcPr>
          <w:p>
            <w:pPr>
              <w:pStyle w:val="yTableNAm"/>
              <w:tabs>
                <w:tab w:val="clear" w:pos="567"/>
                <w:tab w:val="right" w:leader="dot" w:pos="3969"/>
              </w:tabs>
              <w:spacing w:before="0"/>
            </w:pPr>
            <w:r>
              <w:t xml:space="preserve">Octopus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541" w:type="dxa"/>
            <w:tcMar>
              <w:top w:w="28" w:type="dxa"/>
            </w:tcMar>
          </w:tcPr>
          <w:p>
            <w:pPr>
              <w:pStyle w:val="yTableNAm"/>
              <w:tabs>
                <w:tab w:val="clear" w:pos="567"/>
                <w:tab w:val="right" w:leader="dot" w:pos="3969"/>
              </w:tabs>
              <w:spacing w:before="0"/>
            </w:pPr>
            <w:r>
              <w:t xml:space="preserve">Squid </w:t>
            </w:r>
            <w:r>
              <w:tab/>
            </w:r>
          </w:p>
        </w:tc>
        <w:tc>
          <w:tcPr>
            <w:tcW w:w="3544" w:type="dxa"/>
            <w:tcMar>
              <w:top w:w="28" w:type="dxa"/>
              <w:left w:w="57"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Teuthoidea</w:t>
            </w:r>
          </w:p>
        </w:tc>
      </w:tr>
      <w:tr>
        <w:tc>
          <w:tcPr>
            <w:tcW w:w="3541" w:type="dxa"/>
            <w:tcMar>
              <w:top w:w="28" w:type="dxa"/>
            </w:tcMar>
          </w:tcPr>
          <w:p>
            <w:pPr>
              <w:pStyle w:val="yTableNAm"/>
              <w:tabs>
                <w:tab w:val="clear" w:pos="567"/>
                <w:tab w:val="right" w:leader="dot" w:pos="3969"/>
              </w:tabs>
              <w:spacing w:before="0"/>
            </w:pPr>
            <w:r>
              <w:t>GASTROPODS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Abalone (all species)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 xml:space="preserve">Haliotis </w:t>
            </w:r>
            <w:r>
              <w:t>spp.</w:t>
            </w:r>
          </w:p>
        </w:tc>
      </w:tr>
      <w:tr>
        <w:tc>
          <w:tcPr>
            <w:tcW w:w="3541" w:type="dxa"/>
            <w:tcMar>
              <w:top w:w="28" w:type="dxa"/>
            </w:tcMar>
          </w:tcPr>
          <w:p>
            <w:pPr>
              <w:pStyle w:val="yTableNAm"/>
              <w:tabs>
                <w:tab w:val="clear" w:pos="567"/>
                <w:tab w:val="right" w:leader="dot" w:pos="3969"/>
              </w:tabs>
              <w:spacing w:before="0"/>
            </w:pPr>
            <w:r>
              <w:t xml:space="preserve">Abalone, Brownlip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conicopora</w:t>
            </w:r>
          </w:p>
        </w:tc>
      </w:tr>
      <w:tr>
        <w:tc>
          <w:tcPr>
            <w:tcW w:w="3541" w:type="dxa"/>
            <w:tcMar>
              <w:top w:w="28" w:type="dxa"/>
            </w:tcMar>
          </w:tcPr>
          <w:p>
            <w:pPr>
              <w:pStyle w:val="yTableNAm"/>
              <w:tabs>
                <w:tab w:val="clear" w:pos="567"/>
                <w:tab w:val="right" w:leader="dot" w:pos="3969"/>
              </w:tabs>
              <w:spacing w:before="0"/>
            </w:pPr>
            <w:r>
              <w:t xml:space="preserve">Abalone, Greenlip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laevigata</w:t>
            </w:r>
          </w:p>
        </w:tc>
      </w:tr>
      <w:tr>
        <w:tc>
          <w:tcPr>
            <w:tcW w:w="3541" w:type="dxa"/>
            <w:tcMar>
              <w:top w:w="28" w:type="dxa"/>
            </w:tcMar>
          </w:tcPr>
          <w:p>
            <w:pPr>
              <w:pStyle w:val="yTableNAm"/>
              <w:tabs>
                <w:tab w:val="clear" w:pos="567"/>
                <w:tab w:val="right" w:leader="dot" w:pos="3969"/>
              </w:tabs>
              <w:spacing w:before="0"/>
            </w:pPr>
            <w:r>
              <w:t xml:space="preserve">Abalone, Roe’s </w:t>
            </w:r>
            <w:r>
              <w:tab/>
            </w:r>
          </w:p>
        </w:tc>
        <w:tc>
          <w:tcPr>
            <w:tcW w:w="3544" w:type="dxa"/>
            <w:tcMar>
              <w:top w:w="28" w:type="dxa"/>
              <w:left w:w="57" w:type="dxa"/>
            </w:tcMar>
          </w:tcPr>
          <w:p>
            <w:pPr>
              <w:pStyle w:val="yTableNAm"/>
              <w:tabs>
                <w:tab w:val="clear" w:pos="567"/>
                <w:tab w:val="left" w:leader="dot" w:pos="3260"/>
              </w:tabs>
              <w:spacing w:before="0"/>
              <w:rPr>
                <w:i/>
                <w:iCs/>
              </w:rPr>
            </w:pPr>
            <w:r>
              <w:rPr>
                <w:i/>
                <w:iCs/>
              </w:rPr>
              <w:t>Haliotis roei</w:t>
            </w:r>
          </w:p>
        </w:tc>
      </w:tr>
      <w:tr>
        <w:tc>
          <w:tcPr>
            <w:tcW w:w="3541" w:type="dxa"/>
            <w:tcMar>
              <w:top w:w="28" w:type="dxa"/>
            </w:tcMar>
          </w:tcPr>
          <w:p>
            <w:pPr>
              <w:pStyle w:val="yTableNAm"/>
              <w:tabs>
                <w:tab w:val="clear" w:pos="567"/>
                <w:tab w:val="right" w:leader="dot" w:pos="3969"/>
              </w:tabs>
              <w:spacing w:before="0"/>
            </w:pPr>
            <w:r>
              <w:t xml:space="preserve">Trochus </w:t>
            </w:r>
            <w:r>
              <w:tab/>
            </w:r>
          </w:p>
        </w:tc>
        <w:tc>
          <w:tcPr>
            <w:tcW w:w="3544" w:type="dxa"/>
            <w:tcMar>
              <w:top w:w="28" w:type="dxa"/>
              <w:left w:w="57" w:type="dxa"/>
            </w:tcMar>
          </w:tcPr>
          <w:p>
            <w:pPr>
              <w:pStyle w:val="yTableNAm"/>
              <w:tabs>
                <w:tab w:val="clear" w:pos="567"/>
                <w:tab w:val="left" w:leader="dot" w:pos="3260"/>
              </w:tabs>
              <w:spacing w:before="0"/>
              <w:rPr>
                <w:i/>
                <w:iCs/>
              </w:rPr>
            </w:pPr>
            <w:r>
              <w:rPr>
                <w:i/>
                <w:iCs/>
              </w:rPr>
              <w:t>Tectus niloticus</w:t>
            </w:r>
          </w:p>
        </w:tc>
      </w:tr>
      <w:tr>
        <w:tc>
          <w:tcPr>
            <w:tcW w:w="3541" w:type="dxa"/>
            <w:tcMar>
              <w:top w:w="28" w:type="dxa"/>
            </w:tcMar>
          </w:tcPr>
          <w:p>
            <w:pPr>
              <w:pStyle w:val="yTableNAm"/>
              <w:tabs>
                <w:tab w:val="clear" w:pos="567"/>
                <w:tab w:val="right" w:leader="dot" w:pos="3969"/>
              </w:tabs>
              <w:spacing w:before="0"/>
            </w:pPr>
            <w:r>
              <w:t xml:space="preserve">Volute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Volutidae</w:t>
            </w:r>
          </w:p>
        </w:tc>
      </w:tr>
      <w:tr>
        <w:tc>
          <w:tcPr>
            <w:tcW w:w="3541" w:type="dxa"/>
            <w:tcMar>
              <w:top w:w="28" w:type="dxa"/>
            </w:tcMar>
          </w:tcPr>
          <w:p>
            <w:pPr>
              <w:pStyle w:val="yTableNAm"/>
              <w:tabs>
                <w:tab w:val="clear" w:pos="567"/>
                <w:tab w:val="right" w:leader="dot" w:pos="3969"/>
              </w:tabs>
              <w:spacing w:before="0"/>
            </w:pPr>
            <w:r>
              <w:t xml:space="preserve">Zoila Cowry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Cypraeidae</w:t>
            </w:r>
          </w:p>
        </w:tc>
      </w:tr>
      <w:tr>
        <w:tc>
          <w:tcPr>
            <w:tcW w:w="3541" w:type="dxa"/>
            <w:tcMar>
              <w:top w:w="28" w:type="dxa"/>
            </w:tcMar>
          </w:tcPr>
          <w:p>
            <w:pPr>
              <w:pStyle w:val="yTableNAm"/>
              <w:tabs>
                <w:tab w:val="clear" w:pos="567"/>
                <w:tab w:val="right" w:leader="dot" w:pos="3969"/>
              </w:tabs>
              <w:spacing w:before="0"/>
            </w:pPr>
          </w:p>
        </w:tc>
        <w:tc>
          <w:tcPr>
            <w:tcW w:w="3544" w:type="dxa"/>
            <w:tcMar>
              <w:top w:w="28" w:type="dxa"/>
              <w:left w:w="57" w:type="dxa"/>
            </w:tcMar>
          </w:tcPr>
          <w:p>
            <w:pPr>
              <w:pStyle w:val="yTableNAm"/>
              <w:tabs>
                <w:tab w:val="clear" w:pos="567"/>
                <w:tab w:val="left" w:leader="dot" w:pos="3260"/>
              </w:tabs>
              <w:spacing w:before="0"/>
              <w:rPr>
                <w:u w:val="single"/>
              </w:rPr>
            </w:pPr>
          </w:p>
        </w:tc>
      </w:tr>
      <w:tr>
        <w:tc>
          <w:tcPr>
            <w:tcW w:w="3541" w:type="dxa"/>
            <w:tcMar>
              <w:top w:w="28" w:type="dxa"/>
            </w:tcMar>
          </w:tcPr>
          <w:p>
            <w:pPr>
              <w:pStyle w:val="yTableNAm"/>
              <w:keepNext/>
              <w:tabs>
                <w:tab w:val="clear" w:pos="567"/>
                <w:tab w:val="right" w:leader="dot" w:pos="3969"/>
              </w:tabs>
              <w:spacing w:before="0"/>
            </w:pPr>
            <w:r>
              <w:t>BIVALVES</w:t>
            </w:r>
          </w:p>
        </w:tc>
        <w:tc>
          <w:tcPr>
            <w:tcW w:w="3544" w:type="dxa"/>
            <w:tcMar>
              <w:top w:w="28" w:type="dxa"/>
              <w:left w:w="57" w:type="dxa"/>
            </w:tcMar>
          </w:tcPr>
          <w:p>
            <w:pPr>
              <w:pStyle w:val="yTableNAm"/>
              <w:tabs>
                <w:tab w:val="clear" w:pos="567"/>
                <w:tab w:val="left" w:leader="dot" w:pos="3260"/>
              </w:tabs>
              <w:spacing w:before="0"/>
            </w:pPr>
          </w:p>
        </w:tc>
      </w:tr>
      <w:tr>
        <w:tc>
          <w:tcPr>
            <w:tcW w:w="3541" w:type="dxa"/>
            <w:tcMar>
              <w:top w:w="28" w:type="dxa"/>
            </w:tcMar>
          </w:tcPr>
          <w:p>
            <w:pPr>
              <w:pStyle w:val="yTableNAm"/>
              <w:tabs>
                <w:tab w:val="clear" w:pos="567"/>
                <w:tab w:val="right" w:leader="dot" w:pos="3969"/>
              </w:tabs>
              <w:spacing w:before="0"/>
            </w:pPr>
            <w:r>
              <w:t xml:space="preserve">Ark Shell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Arcidae</w:t>
            </w:r>
          </w:p>
        </w:tc>
      </w:tr>
      <w:tr>
        <w:tc>
          <w:tcPr>
            <w:tcW w:w="3541" w:type="dxa"/>
            <w:tcMar>
              <w:top w:w="28" w:type="dxa"/>
            </w:tcMar>
          </w:tcPr>
          <w:p>
            <w:pPr>
              <w:pStyle w:val="yTableNAm"/>
              <w:tabs>
                <w:tab w:val="clear" w:pos="567"/>
                <w:tab w:val="right" w:leader="dot" w:pos="3969"/>
              </w:tabs>
              <w:spacing w:before="0"/>
            </w:pPr>
            <w:r>
              <w:t xml:space="preserve">Clam, Venus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Veneridae, Katelysia spp.</w:t>
            </w:r>
          </w:p>
        </w:tc>
      </w:tr>
      <w:tr>
        <w:tc>
          <w:tcPr>
            <w:tcW w:w="3541" w:type="dxa"/>
            <w:tcMar>
              <w:top w:w="28" w:type="dxa"/>
            </w:tcMar>
          </w:tcPr>
          <w:p>
            <w:pPr>
              <w:pStyle w:val="yTableNAm"/>
              <w:tabs>
                <w:tab w:val="clear" w:pos="567"/>
                <w:tab w:val="right" w:leader="dot" w:pos="3969"/>
              </w:tabs>
              <w:spacing w:before="0"/>
            </w:pPr>
            <w:r>
              <w:t xml:space="preserve">Cockle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Cardiidae</w:t>
            </w:r>
          </w:p>
        </w:tc>
      </w:tr>
      <w:tr>
        <w:tc>
          <w:tcPr>
            <w:tcW w:w="3541" w:type="dxa"/>
            <w:tcMar>
              <w:top w:w="28" w:type="dxa"/>
            </w:tcMar>
          </w:tcPr>
          <w:p>
            <w:pPr>
              <w:pStyle w:val="yTableNAm"/>
              <w:tabs>
                <w:tab w:val="clear" w:pos="567"/>
                <w:tab w:val="right" w:leader="dot" w:pos="3969"/>
              </w:tabs>
              <w:spacing w:before="0"/>
            </w:pPr>
            <w:r>
              <w:t xml:space="preserve">Mussel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Mytilidae</w:t>
            </w:r>
          </w:p>
        </w:tc>
      </w:tr>
      <w:tr>
        <w:tc>
          <w:tcPr>
            <w:tcW w:w="3541" w:type="dxa"/>
            <w:tcMar>
              <w:top w:w="28" w:type="dxa"/>
            </w:tcMar>
          </w:tcPr>
          <w:p>
            <w:pPr>
              <w:pStyle w:val="yTableNAm"/>
              <w:tabs>
                <w:tab w:val="clear" w:pos="567"/>
                <w:tab w:val="right" w:leader="dot" w:pos="3969"/>
              </w:tabs>
              <w:spacing w:before="0"/>
            </w:pPr>
            <w:r>
              <w:t xml:space="preserve">Mussel, Black Striped </w:t>
            </w:r>
            <w:r>
              <w:tab/>
            </w:r>
          </w:p>
        </w:tc>
        <w:tc>
          <w:tcPr>
            <w:tcW w:w="3544" w:type="dxa"/>
            <w:tcMar>
              <w:top w:w="28" w:type="dxa"/>
              <w:left w:w="57" w:type="dxa"/>
            </w:tcMar>
          </w:tcPr>
          <w:p>
            <w:pPr>
              <w:pStyle w:val="yTableNAm"/>
              <w:tabs>
                <w:tab w:val="clear" w:pos="567"/>
                <w:tab w:val="left" w:leader="dot" w:pos="3260"/>
              </w:tabs>
              <w:spacing w:before="0"/>
            </w:pPr>
            <w:r>
              <w:rPr>
                <w:i/>
                <w:iCs/>
              </w:rPr>
              <w:t>Mytilopsis</w:t>
            </w:r>
            <w:r>
              <w:t xml:space="preserve"> and </w:t>
            </w:r>
            <w:r>
              <w:rPr>
                <w:i/>
                <w:iCs/>
              </w:rPr>
              <w:t xml:space="preserve">Congeria </w:t>
            </w:r>
            <w:r>
              <w:t>spp.</w:t>
            </w:r>
          </w:p>
        </w:tc>
      </w:tr>
      <w:tr>
        <w:tc>
          <w:tcPr>
            <w:tcW w:w="3541" w:type="dxa"/>
            <w:tcMar>
              <w:top w:w="28" w:type="dxa"/>
            </w:tcMar>
          </w:tcPr>
          <w:p>
            <w:pPr>
              <w:pStyle w:val="yTableNAm"/>
              <w:tabs>
                <w:tab w:val="clear" w:pos="567"/>
                <w:tab w:val="right" w:leader="dot" w:pos="3969"/>
              </w:tabs>
              <w:spacing w:before="0"/>
            </w:pPr>
            <w:r>
              <w:t xml:space="preserve">Mussel, Blue </w:t>
            </w:r>
            <w:r>
              <w:tab/>
            </w:r>
          </w:p>
        </w:tc>
        <w:tc>
          <w:tcPr>
            <w:tcW w:w="3544" w:type="dxa"/>
            <w:tcMar>
              <w:top w:w="28" w:type="dxa"/>
              <w:left w:w="57" w:type="dxa"/>
            </w:tcMar>
          </w:tcPr>
          <w:p>
            <w:pPr>
              <w:pStyle w:val="yTableNAm"/>
              <w:tabs>
                <w:tab w:val="clear" w:pos="567"/>
                <w:tab w:val="left" w:leader="dot" w:pos="3260"/>
              </w:tabs>
              <w:spacing w:before="0"/>
            </w:pPr>
            <w:r>
              <w:rPr>
                <w:i/>
                <w:iCs/>
              </w:rPr>
              <w:t>Mytilus</w:t>
            </w:r>
            <w:r>
              <w:t xml:space="preserve"> </w:t>
            </w:r>
            <w:r>
              <w:rPr>
                <w:i/>
                <w:iCs/>
              </w:rPr>
              <w:t>edulis</w:t>
            </w:r>
          </w:p>
        </w:tc>
      </w:tr>
      <w:tr>
        <w:tc>
          <w:tcPr>
            <w:tcW w:w="3541" w:type="dxa"/>
            <w:tcMar>
              <w:top w:w="28" w:type="dxa"/>
            </w:tcMar>
          </w:tcPr>
          <w:p>
            <w:pPr>
              <w:pStyle w:val="yTableNAm"/>
              <w:tabs>
                <w:tab w:val="clear" w:pos="567"/>
                <w:tab w:val="right" w:leader="dot" w:pos="3969"/>
              </w:tabs>
              <w:spacing w:before="0"/>
            </w:pPr>
            <w:r>
              <w:t xml:space="preserve">Oyster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Ostreidae</w:t>
            </w:r>
          </w:p>
        </w:tc>
      </w:tr>
      <w:tr>
        <w:tc>
          <w:tcPr>
            <w:tcW w:w="3541" w:type="dxa"/>
            <w:tcMar>
              <w:top w:w="28" w:type="dxa"/>
            </w:tcMar>
          </w:tcPr>
          <w:p>
            <w:pPr>
              <w:pStyle w:val="yTableNAm"/>
              <w:tabs>
                <w:tab w:val="clear" w:pos="567"/>
                <w:tab w:val="right" w:leader="dot" w:pos="3969"/>
              </w:tabs>
              <w:spacing w:before="0"/>
            </w:pPr>
            <w:r>
              <w:t xml:space="preserve">Pipis </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Donacidae</w:t>
            </w:r>
          </w:p>
        </w:tc>
      </w:tr>
      <w:tr>
        <w:tc>
          <w:tcPr>
            <w:tcW w:w="3541" w:type="dxa"/>
            <w:tcMar>
              <w:top w:w="28" w:type="dxa"/>
            </w:tcMar>
          </w:tcPr>
          <w:p>
            <w:pPr>
              <w:pStyle w:val="yTableNAm"/>
              <w:tabs>
                <w:tab w:val="clear" w:pos="567"/>
                <w:tab w:val="right" w:leader="dot" w:pos="3969"/>
              </w:tabs>
              <w:spacing w:before="0"/>
            </w:pPr>
            <w:r>
              <w:t>Razor shell</w:t>
            </w:r>
            <w:r>
              <w:tab/>
            </w:r>
          </w:p>
        </w:tc>
        <w:tc>
          <w:tcPr>
            <w:tcW w:w="3544" w:type="dxa"/>
            <w:tcMar>
              <w:top w:w="28" w:type="dxa"/>
              <w:left w:w="57" w:type="dxa"/>
            </w:tcMar>
          </w:tcPr>
          <w:p>
            <w:pPr>
              <w:pStyle w:val="yTableNAm"/>
              <w:tabs>
                <w:tab w:val="clear" w:pos="567"/>
                <w:tab w:val="left" w:leader="dot" w:pos="3260"/>
              </w:tabs>
              <w:spacing w:before="0"/>
            </w:pPr>
            <w:r>
              <w:rPr>
                <w:u w:val="single"/>
              </w:rPr>
              <w:t>Family</w:t>
            </w:r>
            <w:r>
              <w:t xml:space="preserve"> Pinnidae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Scallop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w:t>
      </w:r>
    </w:p>
    <w:p>
      <w:pPr>
        <w:pStyle w:val="yHeading3"/>
        <w:pageBreakBefore/>
        <w:rPr>
          <w:snapToGrid w:val="0"/>
        </w:rPr>
      </w:pPr>
      <w:bookmarkStart w:id="5124" w:name="_Toc236632911"/>
      <w:bookmarkStart w:id="5125" w:name="_Toc236720524"/>
      <w:bookmarkStart w:id="5126" w:name="_Toc237764723"/>
      <w:bookmarkStart w:id="5127" w:name="_Toc238356347"/>
      <w:bookmarkStart w:id="5128" w:name="_Toc238369052"/>
      <w:bookmarkStart w:id="5129" w:name="_Toc238376005"/>
      <w:bookmarkStart w:id="5130" w:name="_Toc240339329"/>
      <w:bookmarkStart w:id="5131" w:name="_Toc241993835"/>
      <w:bookmarkStart w:id="5132" w:name="_Toc243192978"/>
      <w:bookmarkStart w:id="5133" w:name="_Toc243295679"/>
      <w:bookmarkStart w:id="5134" w:name="_Toc245113252"/>
      <w:bookmarkStart w:id="5135" w:name="_Toc245198414"/>
      <w:bookmarkStart w:id="5136" w:name="_Toc245198863"/>
      <w:bookmarkStart w:id="5137" w:name="_Toc245199312"/>
      <w:bookmarkStart w:id="5138" w:name="_Toc248122344"/>
      <w:bookmarkStart w:id="5139" w:name="_Toc248122795"/>
      <w:bookmarkStart w:id="5140" w:name="_Toc253670782"/>
      <w:bookmarkStart w:id="5141" w:name="_Toc253671232"/>
      <w:bookmarkStart w:id="5142" w:name="_Toc254943006"/>
      <w:bookmarkStart w:id="5143" w:name="_Toc254943459"/>
      <w:r>
        <w:t>Division 5 — Other</w:t>
      </w:r>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p>
    <w:p>
      <w:pPr>
        <w:pStyle w:val="yFootnoteheading"/>
        <w:spacing w:after="80"/>
        <w:rPr>
          <w:snapToGrid w:val="0"/>
        </w:rPr>
      </w:pPr>
      <w:r>
        <w:rPr>
          <w:snapToGrid w:val="0"/>
        </w:rPr>
        <w:tab/>
        <w:t>[Heading inserted in Gazette 13 Nov 2007 p. 5693.]</w:t>
      </w:r>
    </w:p>
    <w:tbl>
      <w:tblPr>
        <w:tblW w:w="0" w:type="auto"/>
        <w:tblInd w:w="141"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tcMar>
          </w:tcPr>
          <w:p>
            <w:pPr>
              <w:pStyle w:val="yTableNAm"/>
              <w:tabs>
                <w:tab w:val="clear" w:pos="567"/>
                <w:tab w:val="right" w:leader="dot" w:pos="3969"/>
              </w:tabs>
              <w:spacing w:before="0"/>
              <w:jc w:val="center"/>
              <w:rPr>
                <w:b/>
                <w:bCs/>
              </w:rPr>
            </w:pPr>
            <w:r>
              <w:rPr>
                <w:b/>
                <w:bCs/>
              </w:rPr>
              <w:t>Common Name</w:t>
            </w:r>
          </w:p>
        </w:tc>
        <w:tc>
          <w:tcPr>
            <w:tcW w:w="3544" w:type="dxa"/>
            <w:tcBorders>
              <w:top w:val="single" w:sz="8" w:space="0" w:color="auto"/>
              <w:bottom w:val="single" w:sz="8" w:space="0" w:color="auto"/>
            </w:tcBorders>
            <w:tcMar>
              <w:top w:w="28" w:type="dxa"/>
              <w:left w:w="57" w:type="dxa"/>
            </w:tcMar>
          </w:tcPr>
          <w:p>
            <w:pPr>
              <w:pStyle w:val="yTableNAm"/>
              <w:tabs>
                <w:tab w:val="clear" w:pos="567"/>
                <w:tab w:val="left" w:leader="dot" w:pos="3260"/>
              </w:tabs>
              <w:spacing w:before="0"/>
              <w:jc w:val="center"/>
              <w:rPr>
                <w:b/>
                <w:bCs/>
              </w:rPr>
            </w:pPr>
            <w:r>
              <w:rPr>
                <w:b/>
                <w:bCs/>
              </w:rPr>
              <w:t>Scientific Name</w:t>
            </w:r>
          </w:p>
        </w:tc>
      </w:tr>
      <w:tr>
        <w:tc>
          <w:tcPr>
            <w:tcW w:w="3541" w:type="dxa"/>
            <w:tcMar>
              <w:top w:w="28" w:type="dxa"/>
            </w:tcMar>
          </w:tcPr>
          <w:p>
            <w:pPr>
              <w:pStyle w:val="yTableNAm"/>
              <w:tabs>
                <w:tab w:val="clear" w:pos="567"/>
                <w:tab w:val="right" w:leader="dot" w:pos="3969"/>
              </w:tabs>
              <w:spacing w:before="0"/>
              <w:ind w:left="219" w:hanging="219"/>
            </w:pPr>
            <w:r>
              <w:t xml:space="preserve">Coral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 xml:space="preserve">Live Rock </w:t>
            </w:r>
            <w:r>
              <w:tab/>
            </w:r>
          </w:p>
        </w:tc>
        <w:tc>
          <w:tcPr>
            <w:tcW w:w="3544" w:type="dxa"/>
            <w:tcMar>
              <w:top w:w="28" w:type="dxa"/>
              <w:left w:w="57"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 </w:t>
            </w:r>
            <w:r>
              <w:t>Hydrozoa</w:t>
            </w:r>
          </w:p>
        </w:tc>
      </w:tr>
      <w:tr>
        <w:tc>
          <w:tcPr>
            <w:tcW w:w="3541" w:type="dxa"/>
            <w:tcMar>
              <w:top w:w="28" w:type="dxa"/>
            </w:tcMar>
          </w:tcPr>
          <w:p>
            <w:pPr>
              <w:pStyle w:val="yTableNAm"/>
              <w:tabs>
                <w:tab w:val="clear" w:pos="567"/>
                <w:tab w:val="right" w:leader="dot" w:pos="3969"/>
              </w:tabs>
              <w:spacing w:before="0"/>
              <w:ind w:left="219" w:hanging="219"/>
            </w:pPr>
            <w:r>
              <w:t>Sea Cucumber (Beche-de-mer, Trepang)</w:t>
            </w:r>
            <w:r>
              <w:tab/>
            </w:r>
          </w:p>
        </w:tc>
        <w:tc>
          <w:tcPr>
            <w:tcW w:w="3544" w:type="dxa"/>
            <w:tcMar>
              <w:top w:w="28" w:type="dxa"/>
              <w:left w:w="57"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tcMar>
          </w:tcPr>
          <w:p>
            <w:pPr>
              <w:pStyle w:val="yTableNAm"/>
              <w:tabs>
                <w:tab w:val="clear" w:pos="567"/>
                <w:tab w:val="right" w:leader="dot" w:pos="3969"/>
              </w:tabs>
              <w:spacing w:before="0"/>
            </w:pPr>
            <w:r>
              <w:t xml:space="preserve">Sea Urchin </w:t>
            </w:r>
            <w:r>
              <w:tab/>
            </w:r>
          </w:p>
        </w:tc>
        <w:tc>
          <w:tcPr>
            <w:tcW w:w="3544" w:type="dxa"/>
            <w:tcBorders>
              <w:bottom w:val="single" w:sz="8" w:space="0" w:color="auto"/>
            </w:tcBorders>
            <w:tcMar>
              <w:top w:w="28" w:type="dxa"/>
              <w:left w:w="57"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5144" w:name="_Toc189988216"/>
      <w:bookmarkStart w:id="5145" w:name="_Toc192041799"/>
      <w:bookmarkStart w:id="5146" w:name="_Toc199571033"/>
      <w:bookmarkStart w:id="5147" w:name="_Toc199739032"/>
      <w:bookmarkStart w:id="5148" w:name="_Toc199815133"/>
      <w:bookmarkStart w:id="5149" w:name="_Toc215040940"/>
      <w:bookmarkStart w:id="5150" w:name="_Toc215041385"/>
      <w:bookmarkStart w:id="5151" w:name="_Toc222129593"/>
      <w:bookmarkStart w:id="5152" w:name="_Toc222223298"/>
      <w:bookmarkStart w:id="5153" w:name="_Toc225914550"/>
      <w:bookmarkStart w:id="5154" w:name="_Toc231282595"/>
      <w:bookmarkStart w:id="5155" w:name="_Toc231283039"/>
      <w:bookmarkStart w:id="5156" w:name="_Toc234899629"/>
      <w:bookmarkStart w:id="5157" w:name="_Toc236632912"/>
      <w:bookmarkStart w:id="5158" w:name="_Toc236720525"/>
      <w:bookmarkStart w:id="5159" w:name="_Toc237764724"/>
      <w:bookmarkStart w:id="5160" w:name="_Toc238356348"/>
      <w:bookmarkStart w:id="5161" w:name="_Toc238369053"/>
      <w:bookmarkStart w:id="5162" w:name="_Toc238376006"/>
      <w:bookmarkStart w:id="5163" w:name="_Toc240339330"/>
      <w:bookmarkStart w:id="5164" w:name="_Toc241993836"/>
      <w:bookmarkStart w:id="5165" w:name="_Toc243192979"/>
      <w:bookmarkStart w:id="5166" w:name="_Toc243295680"/>
      <w:bookmarkStart w:id="5167" w:name="_Toc245113253"/>
      <w:bookmarkStart w:id="5168" w:name="_Toc245198415"/>
      <w:bookmarkStart w:id="5169" w:name="_Toc245198864"/>
      <w:bookmarkStart w:id="5170" w:name="_Toc245199313"/>
      <w:bookmarkStart w:id="5171" w:name="_Toc248122345"/>
      <w:bookmarkStart w:id="5172" w:name="_Toc248122796"/>
      <w:bookmarkStart w:id="5173" w:name="_Toc253670783"/>
      <w:bookmarkStart w:id="5174" w:name="_Toc253671233"/>
      <w:bookmarkStart w:id="5175" w:name="_Toc254943007"/>
      <w:bookmarkStart w:id="5176" w:name="_Toc254943460"/>
      <w:r>
        <w:rPr>
          <w:rStyle w:val="CharSchNo"/>
        </w:rPr>
        <w:t>Schedule 8</w:t>
      </w:r>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p>
    <w:p>
      <w:pPr>
        <w:pStyle w:val="yShoulderClause"/>
        <w:rPr>
          <w:snapToGrid w:val="0"/>
        </w:rPr>
      </w:pPr>
      <w:r>
        <w:rPr>
          <w:snapToGrid w:val="0"/>
        </w:rPr>
        <w:t>[reg. 151]</w:t>
      </w:r>
    </w:p>
    <w:p>
      <w:pPr>
        <w:pStyle w:val="yHeading2"/>
      </w:pPr>
      <w:bookmarkStart w:id="5177" w:name="_Toc189988217"/>
      <w:bookmarkStart w:id="5178" w:name="_Toc192041800"/>
      <w:bookmarkStart w:id="5179" w:name="_Toc199571034"/>
      <w:bookmarkStart w:id="5180" w:name="_Toc199739033"/>
      <w:bookmarkStart w:id="5181" w:name="_Toc199815134"/>
      <w:bookmarkStart w:id="5182" w:name="_Toc215040941"/>
      <w:bookmarkStart w:id="5183" w:name="_Toc215041386"/>
      <w:bookmarkStart w:id="5184" w:name="_Toc222129594"/>
      <w:bookmarkStart w:id="5185" w:name="_Toc222223299"/>
      <w:bookmarkStart w:id="5186" w:name="_Toc225914551"/>
      <w:bookmarkStart w:id="5187" w:name="_Toc231282596"/>
      <w:bookmarkStart w:id="5188" w:name="_Toc231283040"/>
      <w:bookmarkStart w:id="5189" w:name="_Toc234899630"/>
      <w:bookmarkStart w:id="5190" w:name="_Toc236632913"/>
      <w:bookmarkStart w:id="5191" w:name="_Toc236720526"/>
      <w:bookmarkStart w:id="5192" w:name="_Toc237764725"/>
      <w:bookmarkStart w:id="5193" w:name="_Toc238356349"/>
      <w:bookmarkStart w:id="5194" w:name="_Toc238369054"/>
      <w:bookmarkStart w:id="5195" w:name="_Toc238376007"/>
      <w:bookmarkStart w:id="5196" w:name="_Toc240339331"/>
      <w:bookmarkStart w:id="5197" w:name="_Toc241993837"/>
      <w:bookmarkStart w:id="5198" w:name="_Toc243192980"/>
      <w:bookmarkStart w:id="5199" w:name="_Toc243295681"/>
      <w:bookmarkStart w:id="5200" w:name="_Toc245113254"/>
      <w:bookmarkStart w:id="5201" w:name="_Toc245198416"/>
      <w:bookmarkStart w:id="5202" w:name="_Toc245198865"/>
      <w:bookmarkStart w:id="5203" w:name="_Toc245199314"/>
      <w:bookmarkStart w:id="5204" w:name="_Toc248122346"/>
      <w:bookmarkStart w:id="5205" w:name="_Toc248122797"/>
      <w:bookmarkStart w:id="5206" w:name="_Toc253670784"/>
      <w:bookmarkStart w:id="5207" w:name="_Toc253671234"/>
      <w:bookmarkStart w:id="5208" w:name="_Toc254943008"/>
      <w:bookmarkStart w:id="5209" w:name="_Toc254943461"/>
      <w:r>
        <w:rPr>
          <w:rStyle w:val="CharSchText"/>
        </w:rPr>
        <w:t>Determination of characteristics of fish</w:t>
      </w:r>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p>
    <w:p>
      <w:pPr>
        <w:pStyle w:val="yHeading2"/>
      </w:pPr>
      <w:bookmarkStart w:id="5210" w:name="_Toc189988218"/>
      <w:bookmarkStart w:id="5211" w:name="_Toc192041801"/>
      <w:bookmarkStart w:id="5212" w:name="_Toc199571035"/>
      <w:bookmarkStart w:id="5213" w:name="_Toc199739034"/>
      <w:bookmarkStart w:id="5214" w:name="_Toc199815135"/>
      <w:bookmarkStart w:id="5215" w:name="_Toc215040942"/>
      <w:bookmarkStart w:id="5216" w:name="_Toc215041387"/>
      <w:bookmarkStart w:id="5217" w:name="_Toc222129595"/>
      <w:bookmarkStart w:id="5218" w:name="_Toc222223300"/>
      <w:bookmarkStart w:id="5219" w:name="_Toc225914552"/>
      <w:bookmarkStart w:id="5220" w:name="_Toc231282597"/>
      <w:bookmarkStart w:id="5221" w:name="_Toc231283041"/>
      <w:bookmarkStart w:id="5222" w:name="_Toc234899631"/>
      <w:bookmarkStart w:id="5223" w:name="_Toc236632914"/>
      <w:bookmarkStart w:id="5224" w:name="_Toc236720527"/>
      <w:bookmarkStart w:id="5225" w:name="_Toc237764726"/>
      <w:bookmarkStart w:id="5226" w:name="_Toc238356350"/>
      <w:bookmarkStart w:id="5227" w:name="_Toc238369055"/>
      <w:bookmarkStart w:id="5228" w:name="_Toc238376008"/>
      <w:bookmarkStart w:id="5229" w:name="_Toc240339332"/>
      <w:bookmarkStart w:id="5230" w:name="_Toc241993838"/>
      <w:bookmarkStart w:id="5231" w:name="_Toc243192981"/>
      <w:bookmarkStart w:id="5232" w:name="_Toc243295682"/>
      <w:bookmarkStart w:id="5233" w:name="_Toc245113255"/>
      <w:bookmarkStart w:id="5234" w:name="_Toc245198417"/>
      <w:bookmarkStart w:id="5235" w:name="_Toc245198866"/>
      <w:bookmarkStart w:id="5236" w:name="_Toc245199315"/>
      <w:bookmarkStart w:id="5237" w:name="_Toc248122347"/>
      <w:bookmarkStart w:id="5238" w:name="_Toc248122798"/>
      <w:bookmarkStart w:id="5239" w:name="_Toc253670785"/>
      <w:bookmarkStart w:id="5240" w:name="_Toc253671235"/>
      <w:bookmarkStart w:id="5241" w:name="_Toc254943009"/>
      <w:bookmarkStart w:id="5242" w:name="_Toc254943462"/>
      <w:r>
        <w:rPr>
          <w:rStyle w:val="CharSDivNo"/>
          <w:sz w:val="28"/>
        </w:rPr>
        <w:t>Part 1</w:t>
      </w:r>
      <w:r>
        <w:t> — </w:t>
      </w:r>
      <w:r>
        <w:rPr>
          <w:rStyle w:val="CharSDivText"/>
          <w:sz w:val="28"/>
        </w:rPr>
        <w:t>Length</w:t>
      </w:r>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jc w:val="center"/>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t>Crab, Champagne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5243" w:name="_Toc189988219"/>
      <w:bookmarkStart w:id="5244" w:name="_Toc192041802"/>
      <w:bookmarkStart w:id="5245" w:name="_Toc199571036"/>
      <w:bookmarkStart w:id="5246" w:name="_Toc199739035"/>
      <w:bookmarkStart w:id="5247" w:name="_Toc199815136"/>
      <w:bookmarkStart w:id="5248" w:name="_Toc215040943"/>
      <w:bookmarkStart w:id="5249" w:name="_Toc215041388"/>
      <w:bookmarkStart w:id="5250" w:name="_Toc222129596"/>
      <w:bookmarkStart w:id="5251" w:name="_Toc222223301"/>
      <w:bookmarkStart w:id="5252" w:name="_Toc225914553"/>
      <w:bookmarkStart w:id="5253" w:name="_Toc231282598"/>
      <w:bookmarkStart w:id="5254" w:name="_Toc231283042"/>
      <w:bookmarkStart w:id="5255" w:name="_Toc234899632"/>
      <w:bookmarkStart w:id="5256" w:name="_Toc236632915"/>
      <w:bookmarkStart w:id="5257" w:name="_Toc236720528"/>
      <w:bookmarkStart w:id="5258" w:name="_Toc237764727"/>
      <w:bookmarkStart w:id="5259" w:name="_Toc238356351"/>
      <w:bookmarkStart w:id="5260" w:name="_Toc238369056"/>
      <w:bookmarkStart w:id="5261" w:name="_Toc238376009"/>
      <w:bookmarkStart w:id="5262" w:name="_Toc240339333"/>
      <w:bookmarkStart w:id="5263" w:name="_Toc241993839"/>
      <w:bookmarkStart w:id="5264" w:name="_Toc243192982"/>
      <w:bookmarkStart w:id="5265" w:name="_Toc243295683"/>
      <w:bookmarkStart w:id="5266" w:name="_Toc245113256"/>
      <w:bookmarkStart w:id="5267" w:name="_Toc245198418"/>
      <w:bookmarkStart w:id="5268" w:name="_Toc245198867"/>
      <w:bookmarkStart w:id="5269" w:name="_Toc245199316"/>
      <w:bookmarkStart w:id="5270" w:name="_Toc248122348"/>
      <w:bookmarkStart w:id="5271" w:name="_Toc248122799"/>
      <w:bookmarkStart w:id="5272" w:name="_Toc253670786"/>
      <w:bookmarkStart w:id="5273" w:name="_Toc253671236"/>
      <w:bookmarkStart w:id="5274" w:name="_Toc254943010"/>
      <w:bookmarkStart w:id="5275" w:name="_Toc254943463"/>
      <w:r>
        <w:rPr>
          <w:rStyle w:val="CharSDivNo"/>
          <w:sz w:val="28"/>
        </w:rPr>
        <w:t>Part 2</w:t>
      </w:r>
      <w:r>
        <w:t> — </w:t>
      </w:r>
      <w:r>
        <w:rPr>
          <w:rStyle w:val="CharSDivText"/>
          <w:sz w:val="28"/>
        </w:rPr>
        <w:t>Method of determining the volume of fish</w:t>
      </w:r>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p>
    <w:p>
      <w:pPr>
        <w:pStyle w:val="ySubsection"/>
      </w:pPr>
      <w:r>
        <w:tab/>
      </w:r>
      <w:r>
        <w:tab/>
        <w:t>The volume of space which is filled by whole, undamaged fish without compressing those fish.</w:t>
      </w:r>
    </w:p>
    <w:p>
      <w:pPr>
        <w:pStyle w:val="yHeading2"/>
      </w:pPr>
      <w:bookmarkStart w:id="5276" w:name="_Toc189988220"/>
      <w:bookmarkStart w:id="5277" w:name="_Toc192041803"/>
      <w:bookmarkStart w:id="5278" w:name="_Toc199571037"/>
      <w:bookmarkStart w:id="5279" w:name="_Toc199739036"/>
      <w:bookmarkStart w:id="5280" w:name="_Toc199815137"/>
      <w:bookmarkStart w:id="5281" w:name="_Toc215040944"/>
      <w:bookmarkStart w:id="5282" w:name="_Toc215041389"/>
      <w:bookmarkStart w:id="5283" w:name="_Toc222129597"/>
      <w:bookmarkStart w:id="5284" w:name="_Toc222223302"/>
      <w:bookmarkStart w:id="5285" w:name="_Toc225914554"/>
      <w:bookmarkStart w:id="5286" w:name="_Toc231282599"/>
      <w:bookmarkStart w:id="5287" w:name="_Toc231283043"/>
      <w:bookmarkStart w:id="5288" w:name="_Toc234899633"/>
      <w:bookmarkStart w:id="5289" w:name="_Toc236632916"/>
      <w:bookmarkStart w:id="5290" w:name="_Toc236720529"/>
      <w:bookmarkStart w:id="5291" w:name="_Toc237764728"/>
      <w:bookmarkStart w:id="5292" w:name="_Toc238356352"/>
      <w:bookmarkStart w:id="5293" w:name="_Toc238369057"/>
      <w:bookmarkStart w:id="5294" w:name="_Toc238376010"/>
      <w:bookmarkStart w:id="5295" w:name="_Toc240339334"/>
      <w:bookmarkStart w:id="5296" w:name="_Toc241993840"/>
      <w:bookmarkStart w:id="5297" w:name="_Toc243192983"/>
      <w:bookmarkStart w:id="5298" w:name="_Toc243295684"/>
      <w:bookmarkStart w:id="5299" w:name="_Toc245113257"/>
      <w:bookmarkStart w:id="5300" w:name="_Toc245198419"/>
      <w:bookmarkStart w:id="5301" w:name="_Toc245198868"/>
      <w:bookmarkStart w:id="5302" w:name="_Toc245199317"/>
      <w:bookmarkStart w:id="5303" w:name="_Toc248122349"/>
      <w:bookmarkStart w:id="5304" w:name="_Toc248122800"/>
      <w:bookmarkStart w:id="5305" w:name="_Toc253670787"/>
      <w:bookmarkStart w:id="5306" w:name="_Toc253671237"/>
      <w:bookmarkStart w:id="5307" w:name="_Toc254943011"/>
      <w:bookmarkStart w:id="5308" w:name="_Toc254943464"/>
      <w:r>
        <w:rPr>
          <w:rStyle w:val="CharSDivNo"/>
          <w:sz w:val="28"/>
        </w:rPr>
        <w:t>Part 3</w:t>
      </w:r>
      <w:r>
        <w:t> — </w:t>
      </w:r>
      <w:r>
        <w:rPr>
          <w:rStyle w:val="CharSDivText"/>
          <w:sz w:val="28"/>
        </w:rPr>
        <w:t>Method of determining the length of fish trunks and fillets</w:t>
      </w:r>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p>
    <w:p>
      <w:pPr>
        <w:pStyle w:val="yFootnoteheading"/>
      </w:pPr>
      <w:r>
        <w:tab/>
        <w:t>[Heading inserted in Gazette 4 Nov 2005 p. 5317.]</w:t>
      </w:r>
    </w:p>
    <w:p>
      <w:pPr>
        <w:pStyle w:val="ySubsection"/>
      </w:pPr>
      <w:r>
        <w:tab/>
      </w:r>
      <w:r>
        <w:tab/>
        <w:t xml:space="preserve">A fish trunk or fillet is to be measured — </w:t>
      </w:r>
    </w:p>
    <w:p>
      <w:pPr>
        <w:pStyle w:val="yIndenta"/>
      </w:pPr>
      <w:r>
        <w:tab/>
        <w:t>(a)</w:t>
      </w:r>
      <w:r>
        <w:tab/>
        <w:t>when the fish is lying flat;</w:t>
      </w:r>
    </w:p>
    <w:p>
      <w:pPr>
        <w:pStyle w:val="yIndenta"/>
      </w:pPr>
      <w:r>
        <w:tab/>
        <w:t>(b)</w:t>
      </w:r>
      <w:r>
        <w:tab/>
        <w:t>without being held;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5309" w:name="_Toc243295685"/>
      <w:bookmarkStart w:id="5310" w:name="_Toc245113258"/>
      <w:bookmarkStart w:id="5311" w:name="_Toc245198420"/>
      <w:bookmarkStart w:id="5312" w:name="_Toc245198869"/>
      <w:bookmarkStart w:id="5313" w:name="_Toc245199318"/>
      <w:bookmarkStart w:id="5314" w:name="_Toc248122350"/>
      <w:bookmarkStart w:id="5315" w:name="_Toc248122801"/>
      <w:bookmarkStart w:id="5316" w:name="_Toc253670788"/>
      <w:bookmarkStart w:id="5317" w:name="_Toc253671238"/>
      <w:bookmarkStart w:id="5318" w:name="_Toc254943012"/>
      <w:bookmarkStart w:id="5319" w:name="_Toc254943465"/>
      <w:bookmarkStart w:id="5320" w:name="_Toc189988223"/>
      <w:bookmarkStart w:id="5321" w:name="_Toc192041806"/>
      <w:bookmarkStart w:id="5322" w:name="_Toc199571040"/>
      <w:bookmarkStart w:id="5323" w:name="_Toc199739039"/>
      <w:bookmarkStart w:id="5324" w:name="_Toc199815140"/>
      <w:bookmarkStart w:id="5325" w:name="_Toc215040947"/>
      <w:bookmarkStart w:id="5326" w:name="_Toc215041392"/>
      <w:bookmarkStart w:id="5327" w:name="_Toc222129600"/>
      <w:bookmarkStart w:id="5328" w:name="_Toc222223305"/>
      <w:bookmarkStart w:id="5329" w:name="_Toc225914557"/>
      <w:bookmarkStart w:id="5330" w:name="_Toc231282602"/>
      <w:bookmarkStart w:id="5331" w:name="_Toc231283046"/>
      <w:bookmarkStart w:id="5332" w:name="_Toc234899636"/>
      <w:bookmarkStart w:id="5333" w:name="_Toc236632919"/>
      <w:bookmarkStart w:id="5334" w:name="_Toc236720532"/>
      <w:bookmarkStart w:id="5335" w:name="_Toc237764731"/>
      <w:bookmarkStart w:id="5336" w:name="_Toc238356355"/>
      <w:bookmarkStart w:id="5337" w:name="_Toc238369060"/>
      <w:bookmarkStart w:id="5338" w:name="_Toc238376013"/>
      <w:bookmarkStart w:id="5339" w:name="_Toc240339337"/>
      <w:bookmarkStart w:id="5340" w:name="_Toc241993843"/>
      <w:bookmarkStart w:id="5341" w:name="_Toc243192986"/>
      <w:r>
        <w:rPr>
          <w:rStyle w:val="CharSchNo"/>
        </w:rPr>
        <w:t>Schedule 9</w:t>
      </w:r>
      <w:r>
        <w:rPr>
          <w:rStyle w:val="CharSDivNo"/>
        </w:rPr>
        <w:t> </w:t>
      </w:r>
      <w:r>
        <w:t>—</w:t>
      </w:r>
      <w:r>
        <w:rPr>
          <w:rStyle w:val="CharSDivText"/>
        </w:rPr>
        <w:t> </w:t>
      </w:r>
      <w:r>
        <w:rPr>
          <w:rStyle w:val="CharSchText"/>
        </w:rPr>
        <w:t>Determining the value of fish</w:t>
      </w:r>
      <w:bookmarkEnd w:id="5309"/>
      <w:bookmarkEnd w:id="5310"/>
      <w:bookmarkEnd w:id="5311"/>
      <w:bookmarkEnd w:id="5312"/>
      <w:bookmarkEnd w:id="5313"/>
      <w:bookmarkEnd w:id="5314"/>
      <w:bookmarkEnd w:id="5315"/>
      <w:bookmarkEnd w:id="5316"/>
      <w:bookmarkEnd w:id="5317"/>
      <w:bookmarkEnd w:id="5318"/>
      <w:bookmarkEnd w:id="5319"/>
    </w:p>
    <w:p>
      <w:pPr>
        <w:pStyle w:val="yShoulderClause"/>
      </w:pPr>
      <w:r>
        <w:t>[s. 222(2) and r. 157]</w:t>
      </w:r>
    </w:p>
    <w:p>
      <w:pPr>
        <w:pStyle w:val="yFootnoteheading"/>
        <w:spacing w:after="4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253"/>
        <w:gridCol w:w="1276"/>
        <w:gridCol w:w="1559"/>
      </w:tblGrid>
      <w:tr>
        <w:trPr>
          <w:tblHeader/>
        </w:trPr>
        <w:tc>
          <w:tcPr>
            <w:tcW w:w="4253" w:type="dxa"/>
            <w:tcBorders>
              <w:top w:val="single" w:sz="8" w:space="0" w:color="auto"/>
              <w:bottom w:val="single" w:sz="8" w:space="0" w:color="auto"/>
            </w:tcBorders>
          </w:tcPr>
          <w:p>
            <w:pPr>
              <w:pStyle w:val="yTableNAm"/>
              <w:rPr>
                <w:b/>
                <w:bCs/>
                <w:lang w:val="en-US"/>
              </w:rPr>
            </w:pPr>
          </w:p>
          <w:p>
            <w:pPr>
              <w:pStyle w:val="yTableNAm"/>
              <w:rPr>
                <w:b/>
                <w:bCs/>
              </w:rPr>
            </w:pPr>
            <w:r>
              <w:rPr>
                <w:b/>
                <w:bCs/>
              </w:rPr>
              <w:t>Species of fish</w:t>
            </w:r>
          </w:p>
        </w:tc>
        <w:tc>
          <w:tcPr>
            <w:tcW w:w="1276" w:type="dxa"/>
            <w:tcBorders>
              <w:top w:val="single" w:sz="8" w:space="0" w:color="auto"/>
              <w:bottom w:val="single" w:sz="8" w:space="0" w:color="auto"/>
            </w:tcBorders>
          </w:tcPr>
          <w:p>
            <w:pPr>
              <w:pStyle w:val="yTableNAm"/>
              <w:ind w:left="46"/>
              <w:rPr>
                <w:b/>
                <w:bCs/>
              </w:rPr>
            </w:pPr>
            <w:r>
              <w:rPr>
                <w:b/>
                <w:bCs/>
              </w:rPr>
              <w:t>Value per unit of weight</w:t>
            </w:r>
          </w:p>
          <w:p>
            <w:pPr>
              <w:pStyle w:val="yTableNAm"/>
              <w:ind w:left="46"/>
              <w:rPr>
                <w:b/>
                <w:bCs/>
              </w:rPr>
            </w:pPr>
            <w:r>
              <w:rPr>
                <w:b/>
                <w:bCs/>
              </w:rPr>
              <w:t>($/kgm)</w:t>
            </w:r>
          </w:p>
        </w:tc>
        <w:tc>
          <w:tcPr>
            <w:tcW w:w="1559" w:type="dxa"/>
            <w:tcBorders>
              <w:top w:val="single" w:sz="8" w:space="0" w:color="auto"/>
              <w:bottom w:val="single" w:sz="8" w:space="0" w:color="auto"/>
            </w:tcBorders>
          </w:tcPr>
          <w:p>
            <w:pPr>
              <w:pStyle w:val="yTableNAm"/>
              <w:jc w:val="center"/>
              <w:rPr>
                <w:b/>
                <w:bCs/>
              </w:rPr>
            </w:pPr>
            <w:r>
              <w:rPr>
                <w:b/>
                <w:bCs/>
              </w:rPr>
              <w:br/>
              <w:t>Value per fish</w:t>
            </w:r>
          </w:p>
          <w:p>
            <w:pPr>
              <w:pStyle w:val="yTableNAm"/>
              <w:jc w:val="center"/>
              <w:rPr>
                <w:b/>
                <w:bCs/>
              </w:rPr>
            </w:pPr>
            <w:r>
              <w:rPr>
                <w:b/>
                <w:bCs/>
              </w:rPr>
              <w:t>($)</w:t>
            </w:r>
          </w:p>
        </w:tc>
      </w:tr>
      <w:tr>
        <w:tc>
          <w:tcPr>
            <w:tcW w:w="4253" w:type="dxa"/>
          </w:tcPr>
          <w:p>
            <w:pPr>
              <w:pStyle w:val="yTableNAm"/>
            </w:pPr>
            <w:r>
              <w:t>Abalone, Brownlip (shucked) .......................</w:t>
            </w:r>
          </w:p>
        </w:tc>
        <w:tc>
          <w:tcPr>
            <w:tcW w:w="1276" w:type="dxa"/>
          </w:tcPr>
          <w:p>
            <w:pPr>
              <w:pStyle w:val="yTableNAm"/>
              <w:ind w:right="108"/>
              <w:jc w:val="right"/>
            </w:pPr>
            <w:r>
              <w:t>90.00</w:t>
            </w:r>
          </w:p>
        </w:tc>
        <w:tc>
          <w:tcPr>
            <w:tcW w:w="1559" w:type="dxa"/>
          </w:tcPr>
          <w:p>
            <w:pPr>
              <w:pStyle w:val="yTableNAm"/>
              <w:ind w:right="347"/>
              <w:jc w:val="right"/>
            </w:pPr>
            <w:r>
              <w:t>24.00</w:t>
            </w:r>
          </w:p>
        </w:tc>
      </w:tr>
      <w:tr>
        <w:tc>
          <w:tcPr>
            <w:tcW w:w="4253" w:type="dxa"/>
          </w:tcPr>
          <w:p>
            <w:pPr>
              <w:pStyle w:val="yTableNAm"/>
            </w:pPr>
            <w:r>
              <w:t>Abalone, Brownlip (whole weight) ...............</w:t>
            </w:r>
          </w:p>
        </w:tc>
        <w:tc>
          <w:tcPr>
            <w:tcW w:w="1276" w:type="dxa"/>
          </w:tcPr>
          <w:p>
            <w:pPr>
              <w:pStyle w:val="yTableNAm"/>
              <w:ind w:right="108"/>
              <w:jc w:val="right"/>
            </w:pPr>
            <w:r>
              <w:t>36.00</w:t>
            </w:r>
          </w:p>
        </w:tc>
        <w:tc>
          <w:tcPr>
            <w:tcW w:w="1559" w:type="dxa"/>
          </w:tcPr>
          <w:p>
            <w:pPr>
              <w:pStyle w:val="yTableNAm"/>
              <w:ind w:right="347"/>
              <w:jc w:val="right"/>
            </w:pPr>
            <w:r>
              <w:t>24.00</w:t>
            </w:r>
          </w:p>
        </w:tc>
      </w:tr>
      <w:tr>
        <w:tc>
          <w:tcPr>
            <w:tcW w:w="4253" w:type="dxa"/>
          </w:tcPr>
          <w:p>
            <w:pPr>
              <w:pStyle w:val="yTableNAm"/>
            </w:pPr>
            <w:r>
              <w:t>Abalone, Greenlip (shucked) ........................</w:t>
            </w:r>
          </w:p>
        </w:tc>
        <w:tc>
          <w:tcPr>
            <w:tcW w:w="1276" w:type="dxa"/>
          </w:tcPr>
          <w:p>
            <w:pPr>
              <w:pStyle w:val="yTableNAm"/>
              <w:ind w:right="108"/>
              <w:jc w:val="right"/>
            </w:pPr>
            <w:r>
              <w:t>110.00</w:t>
            </w:r>
          </w:p>
        </w:tc>
        <w:tc>
          <w:tcPr>
            <w:tcW w:w="1559" w:type="dxa"/>
          </w:tcPr>
          <w:p>
            <w:pPr>
              <w:pStyle w:val="yTableNAm"/>
              <w:ind w:right="347"/>
              <w:jc w:val="right"/>
            </w:pPr>
            <w:r>
              <w:t>25.00</w:t>
            </w:r>
          </w:p>
        </w:tc>
      </w:tr>
      <w:tr>
        <w:tc>
          <w:tcPr>
            <w:tcW w:w="4253" w:type="dxa"/>
          </w:tcPr>
          <w:p>
            <w:pPr>
              <w:pStyle w:val="yTableNAm"/>
            </w:pPr>
            <w:r>
              <w:t>Abalone, Greenlip (whole weight) ................</w:t>
            </w:r>
          </w:p>
        </w:tc>
        <w:tc>
          <w:tcPr>
            <w:tcW w:w="1276" w:type="dxa"/>
          </w:tcPr>
          <w:p>
            <w:pPr>
              <w:pStyle w:val="yTableNAm"/>
              <w:ind w:right="108"/>
              <w:jc w:val="right"/>
            </w:pPr>
            <w:r>
              <w:t>40.00</w:t>
            </w:r>
          </w:p>
        </w:tc>
        <w:tc>
          <w:tcPr>
            <w:tcW w:w="1559" w:type="dxa"/>
          </w:tcPr>
          <w:p>
            <w:pPr>
              <w:pStyle w:val="yTableNAm"/>
              <w:ind w:right="347"/>
              <w:jc w:val="right"/>
            </w:pPr>
            <w:r>
              <w:t>25.00</w:t>
            </w:r>
          </w:p>
        </w:tc>
      </w:tr>
      <w:tr>
        <w:tc>
          <w:tcPr>
            <w:tcW w:w="4253" w:type="dxa"/>
          </w:tcPr>
          <w:p>
            <w:pPr>
              <w:pStyle w:val="yTableNAm"/>
            </w:pPr>
            <w:r>
              <w:t>Abalone, Roe’s (shucked) .............................</w:t>
            </w:r>
          </w:p>
        </w:tc>
        <w:tc>
          <w:tcPr>
            <w:tcW w:w="1276" w:type="dxa"/>
          </w:tcPr>
          <w:p>
            <w:pPr>
              <w:pStyle w:val="yTableNAm"/>
              <w:ind w:right="108"/>
              <w:jc w:val="right"/>
            </w:pPr>
            <w:r>
              <w:t>60.00</w:t>
            </w:r>
          </w:p>
        </w:tc>
        <w:tc>
          <w:tcPr>
            <w:tcW w:w="1559" w:type="dxa"/>
          </w:tcPr>
          <w:p>
            <w:pPr>
              <w:pStyle w:val="yTableNAm"/>
              <w:ind w:right="347"/>
              <w:jc w:val="right"/>
            </w:pPr>
            <w:r>
              <w:t>3.00</w:t>
            </w:r>
          </w:p>
        </w:tc>
      </w:tr>
      <w:tr>
        <w:tc>
          <w:tcPr>
            <w:tcW w:w="4253" w:type="dxa"/>
          </w:tcPr>
          <w:p>
            <w:pPr>
              <w:pStyle w:val="yTableNAm"/>
            </w:pPr>
            <w:r>
              <w:t>Abalone, Roe’s (whole weight) ....................</w:t>
            </w:r>
          </w:p>
        </w:tc>
        <w:tc>
          <w:tcPr>
            <w:tcW w:w="1276" w:type="dxa"/>
          </w:tcPr>
          <w:p>
            <w:pPr>
              <w:pStyle w:val="yTableNAm"/>
              <w:ind w:right="108"/>
              <w:jc w:val="right"/>
            </w:pPr>
            <w:r>
              <w:t>25.00</w:t>
            </w:r>
          </w:p>
        </w:tc>
        <w:tc>
          <w:tcPr>
            <w:tcW w:w="1559" w:type="dxa"/>
          </w:tcPr>
          <w:p>
            <w:pPr>
              <w:pStyle w:val="yTableNAm"/>
              <w:ind w:right="347"/>
              <w:jc w:val="right"/>
            </w:pPr>
            <w:r>
              <w:t>3.00</w:t>
            </w:r>
          </w:p>
        </w:tc>
      </w:tr>
      <w:tr>
        <w:tc>
          <w:tcPr>
            <w:tcW w:w="4253" w:type="dxa"/>
          </w:tcPr>
          <w:p>
            <w:pPr>
              <w:pStyle w:val="yTableNAm"/>
            </w:pPr>
            <w:r>
              <w:t>Amberjack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Ark Shell .......................................................</w:t>
            </w:r>
          </w:p>
        </w:tc>
        <w:tc>
          <w:tcPr>
            <w:tcW w:w="1276" w:type="dxa"/>
          </w:tcPr>
          <w:p>
            <w:pPr>
              <w:pStyle w:val="yTableNAm"/>
              <w:ind w:right="108"/>
              <w:jc w:val="right"/>
            </w:pPr>
            <w:r>
              <w:t>10.00</w:t>
            </w:r>
          </w:p>
        </w:tc>
        <w:tc>
          <w:tcPr>
            <w:tcW w:w="1559" w:type="dxa"/>
          </w:tcPr>
          <w:p>
            <w:pPr>
              <w:pStyle w:val="yTableNAm"/>
              <w:ind w:right="347"/>
              <w:jc w:val="right"/>
            </w:pPr>
            <w:r>
              <w:t>0.25</w:t>
            </w:r>
          </w:p>
        </w:tc>
      </w:tr>
      <w:tr>
        <w:tc>
          <w:tcPr>
            <w:tcW w:w="4253" w:type="dxa"/>
          </w:tcPr>
          <w:p>
            <w:pPr>
              <w:pStyle w:val="yTableNAm"/>
            </w:pPr>
            <w:r>
              <w:t>Barracuda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Barramundi ....................................................</w:t>
            </w:r>
          </w:p>
        </w:tc>
        <w:tc>
          <w:tcPr>
            <w:tcW w:w="1276" w:type="dxa"/>
          </w:tcPr>
          <w:p>
            <w:pPr>
              <w:pStyle w:val="yTableNAm"/>
              <w:ind w:right="108"/>
              <w:jc w:val="right"/>
            </w:pPr>
            <w:r>
              <w:t>14.50</w:t>
            </w:r>
          </w:p>
        </w:tc>
        <w:tc>
          <w:tcPr>
            <w:tcW w:w="1559" w:type="dxa"/>
          </w:tcPr>
          <w:p>
            <w:pPr>
              <w:pStyle w:val="yTableNAm"/>
              <w:ind w:right="347"/>
              <w:jc w:val="right"/>
            </w:pPr>
            <w:r>
              <w:t>58.00</w:t>
            </w:r>
          </w:p>
        </w:tc>
      </w:tr>
      <w:tr>
        <w:tc>
          <w:tcPr>
            <w:tcW w:w="4253" w:type="dxa"/>
          </w:tcPr>
          <w:p>
            <w:pPr>
              <w:pStyle w:val="yTableNAm"/>
            </w:pPr>
            <w:r>
              <w:t>Boarfish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Bonito ............................................................</w:t>
            </w:r>
          </w:p>
        </w:tc>
        <w:tc>
          <w:tcPr>
            <w:tcW w:w="1276" w:type="dxa"/>
          </w:tcPr>
          <w:p>
            <w:pPr>
              <w:pStyle w:val="yTableNAm"/>
              <w:ind w:right="108"/>
              <w:jc w:val="right"/>
            </w:pPr>
            <w:r>
              <w:t>1.50</w:t>
            </w:r>
          </w:p>
        </w:tc>
        <w:tc>
          <w:tcPr>
            <w:tcW w:w="1559" w:type="dxa"/>
          </w:tcPr>
          <w:p>
            <w:pPr>
              <w:pStyle w:val="yTableNAm"/>
              <w:ind w:right="347"/>
              <w:jc w:val="right"/>
            </w:pPr>
            <w:r>
              <w:t>5.00</w:t>
            </w:r>
          </w:p>
        </w:tc>
      </w:tr>
      <w:tr>
        <w:tc>
          <w:tcPr>
            <w:tcW w:w="4253" w:type="dxa"/>
          </w:tcPr>
          <w:p>
            <w:pPr>
              <w:pStyle w:val="yTableNAm"/>
            </w:pPr>
            <w:r>
              <w:t>Bream, Black .................................................</w:t>
            </w:r>
          </w:p>
        </w:tc>
        <w:tc>
          <w:tcPr>
            <w:tcW w:w="1276" w:type="dxa"/>
          </w:tcPr>
          <w:p>
            <w:pPr>
              <w:pStyle w:val="yTableNAm"/>
              <w:ind w:right="108"/>
              <w:jc w:val="right"/>
            </w:pPr>
            <w:r>
              <w:t>9.00</w:t>
            </w:r>
          </w:p>
        </w:tc>
        <w:tc>
          <w:tcPr>
            <w:tcW w:w="1559" w:type="dxa"/>
          </w:tcPr>
          <w:p>
            <w:pPr>
              <w:pStyle w:val="yTableNAm"/>
              <w:ind w:right="347"/>
              <w:jc w:val="right"/>
            </w:pPr>
            <w:r>
              <w:t>5.00</w:t>
            </w:r>
          </w:p>
        </w:tc>
      </w:tr>
      <w:tr>
        <w:tc>
          <w:tcPr>
            <w:tcW w:w="4253" w:type="dxa"/>
          </w:tcPr>
          <w:p>
            <w:pPr>
              <w:pStyle w:val="yTableNAm"/>
            </w:pPr>
            <w:r>
              <w:t>Bream, Fingermark .......................................</w:t>
            </w:r>
          </w:p>
        </w:tc>
        <w:tc>
          <w:tcPr>
            <w:tcW w:w="1276" w:type="dxa"/>
          </w:tcPr>
          <w:p>
            <w:pPr>
              <w:pStyle w:val="yTableNAm"/>
              <w:ind w:right="108"/>
              <w:jc w:val="right"/>
            </w:pPr>
            <w:r>
              <w:t>5.00</w:t>
            </w:r>
          </w:p>
        </w:tc>
        <w:tc>
          <w:tcPr>
            <w:tcW w:w="1559" w:type="dxa"/>
          </w:tcPr>
          <w:p>
            <w:pPr>
              <w:pStyle w:val="yTableNAm"/>
              <w:ind w:right="347"/>
              <w:jc w:val="right"/>
            </w:pPr>
            <w:r>
              <w:t>10.00</w:t>
            </w:r>
          </w:p>
        </w:tc>
      </w:tr>
      <w:tr>
        <w:tc>
          <w:tcPr>
            <w:tcW w:w="4253" w:type="dxa"/>
          </w:tcPr>
          <w:p>
            <w:pPr>
              <w:pStyle w:val="yTableNAm"/>
            </w:pPr>
            <w:r>
              <w:t>Bream, Northwest</w:t>
            </w:r>
            <w:r>
              <w:noBreakHyphen/>
              <w:t>Black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Bream, Yellowfin ..........................................</w:t>
            </w:r>
          </w:p>
        </w:tc>
        <w:tc>
          <w:tcPr>
            <w:tcW w:w="1276" w:type="dxa"/>
          </w:tcPr>
          <w:p>
            <w:pPr>
              <w:pStyle w:val="yTableNAm"/>
              <w:ind w:right="108"/>
              <w:jc w:val="right"/>
            </w:pPr>
            <w:r>
              <w:t>6.50</w:t>
            </w:r>
          </w:p>
        </w:tc>
        <w:tc>
          <w:tcPr>
            <w:tcW w:w="1559" w:type="dxa"/>
          </w:tcPr>
          <w:p>
            <w:pPr>
              <w:pStyle w:val="yTableNAm"/>
              <w:ind w:right="347"/>
              <w:jc w:val="right"/>
            </w:pPr>
            <w:r>
              <w:t>3.00</w:t>
            </w:r>
          </w:p>
        </w:tc>
      </w:tr>
      <w:tr>
        <w:tc>
          <w:tcPr>
            <w:tcW w:w="4253" w:type="dxa"/>
          </w:tcPr>
          <w:p>
            <w:pPr>
              <w:pStyle w:val="yTableNAm"/>
            </w:pPr>
            <w:r>
              <w:t>Catfish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Cherabin ........................................................</w:t>
            </w:r>
          </w:p>
        </w:tc>
        <w:tc>
          <w:tcPr>
            <w:tcW w:w="1276" w:type="dxa"/>
          </w:tcPr>
          <w:p>
            <w:pPr>
              <w:pStyle w:val="yTableNAm"/>
              <w:ind w:right="108"/>
              <w:jc w:val="right"/>
            </w:pPr>
            <w:r>
              <w:t>7.00</w:t>
            </w:r>
          </w:p>
        </w:tc>
        <w:tc>
          <w:tcPr>
            <w:tcW w:w="1559" w:type="dxa"/>
          </w:tcPr>
          <w:p>
            <w:pPr>
              <w:pStyle w:val="yTableNAm"/>
              <w:ind w:right="347"/>
              <w:jc w:val="right"/>
            </w:pPr>
            <w:r>
              <w:t>0.30</w:t>
            </w:r>
          </w:p>
        </w:tc>
      </w:tr>
      <w:tr>
        <w:tc>
          <w:tcPr>
            <w:tcW w:w="4253" w:type="dxa"/>
          </w:tcPr>
          <w:p>
            <w:pPr>
              <w:pStyle w:val="yTableNAm"/>
            </w:pPr>
            <w:r>
              <w:t>Clam, Venus ..................................................</w:t>
            </w:r>
          </w:p>
        </w:tc>
        <w:tc>
          <w:tcPr>
            <w:tcW w:w="1276" w:type="dxa"/>
          </w:tcPr>
          <w:p>
            <w:pPr>
              <w:pStyle w:val="yTableNAm"/>
              <w:ind w:right="108"/>
              <w:jc w:val="right"/>
            </w:pPr>
            <w:r>
              <w:t>8.00</w:t>
            </w:r>
          </w:p>
        </w:tc>
        <w:tc>
          <w:tcPr>
            <w:tcW w:w="1559" w:type="dxa"/>
          </w:tcPr>
          <w:p>
            <w:pPr>
              <w:pStyle w:val="yTableNAm"/>
              <w:ind w:right="347"/>
              <w:jc w:val="right"/>
            </w:pPr>
            <w:r>
              <w:t>0.20</w:t>
            </w:r>
          </w:p>
        </w:tc>
      </w:tr>
      <w:tr>
        <w:tc>
          <w:tcPr>
            <w:tcW w:w="4253" w:type="dxa"/>
          </w:tcPr>
          <w:p>
            <w:pPr>
              <w:pStyle w:val="yTableNAm"/>
            </w:pPr>
            <w:r>
              <w:t>Cobbler (Estuary Catfish) .............................</w:t>
            </w:r>
          </w:p>
        </w:tc>
        <w:tc>
          <w:tcPr>
            <w:tcW w:w="1276" w:type="dxa"/>
          </w:tcPr>
          <w:p>
            <w:pPr>
              <w:pStyle w:val="yTableNAm"/>
              <w:ind w:right="108"/>
              <w:jc w:val="right"/>
            </w:pPr>
            <w:r>
              <w:t>6.50</w:t>
            </w:r>
          </w:p>
        </w:tc>
        <w:tc>
          <w:tcPr>
            <w:tcW w:w="1559" w:type="dxa"/>
          </w:tcPr>
          <w:p>
            <w:pPr>
              <w:pStyle w:val="yTableNAm"/>
              <w:ind w:right="347"/>
              <w:jc w:val="right"/>
            </w:pPr>
            <w:r>
              <w:t>4.00</w:t>
            </w:r>
          </w:p>
        </w:tc>
      </w:tr>
      <w:tr>
        <w:tc>
          <w:tcPr>
            <w:tcW w:w="4253" w:type="dxa"/>
          </w:tcPr>
          <w:p>
            <w:pPr>
              <w:pStyle w:val="yTableNAm"/>
            </w:pPr>
            <w:r>
              <w:t>Cobia .............................................................</w:t>
            </w:r>
          </w:p>
        </w:tc>
        <w:tc>
          <w:tcPr>
            <w:tcW w:w="1276" w:type="dxa"/>
          </w:tcPr>
          <w:p>
            <w:pPr>
              <w:pStyle w:val="yTableNAm"/>
              <w:ind w:right="108"/>
              <w:jc w:val="right"/>
            </w:pPr>
            <w:r>
              <w:t>3.50</w:t>
            </w:r>
          </w:p>
        </w:tc>
        <w:tc>
          <w:tcPr>
            <w:tcW w:w="1559" w:type="dxa"/>
          </w:tcPr>
          <w:p>
            <w:pPr>
              <w:pStyle w:val="yTableNAm"/>
              <w:ind w:right="347"/>
              <w:jc w:val="right"/>
            </w:pPr>
            <w:r>
              <w:t>35.00</w:t>
            </w:r>
          </w:p>
        </w:tc>
      </w:tr>
      <w:tr>
        <w:tc>
          <w:tcPr>
            <w:tcW w:w="4253" w:type="dxa"/>
          </w:tcPr>
          <w:p>
            <w:pPr>
              <w:pStyle w:val="yTableNAm"/>
            </w:pPr>
            <w:r>
              <w:t>Cockle Shell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Cod, Breaksea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Cod, Estuary ..................................................</w:t>
            </w:r>
          </w:p>
        </w:tc>
        <w:tc>
          <w:tcPr>
            <w:tcW w:w="1276" w:type="dxa"/>
          </w:tcPr>
          <w:p>
            <w:pPr>
              <w:pStyle w:val="yTableNAm"/>
              <w:ind w:right="108"/>
              <w:jc w:val="right"/>
            </w:pPr>
            <w:r>
              <w:t>7.00</w:t>
            </w:r>
          </w:p>
        </w:tc>
        <w:tc>
          <w:tcPr>
            <w:tcW w:w="1559" w:type="dxa"/>
          </w:tcPr>
          <w:p>
            <w:pPr>
              <w:pStyle w:val="yTableNAm"/>
              <w:ind w:right="347"/>
              <w:jc w:val="right"/>
            </w:pPr>
            <w:r>
              <w:t>42.00</w:t>
            </w:r>
          </w:p>
        </w:tc>
      </w:tr>
      <w:tr>
        <w:tc>
          <w:tcPr>
            <w:tcW w:w="4253" w:type="dxa"/>
          </w:tcPr>
          <w:p>
            <w:pPr>
              <w:pStyle w:val="yTableNAm"/>
            </w:pPr>
            <w:r>
              <w:t>Cod, Grey Banded Rock ...............................</w:t>
            </w:r>
          </w:p>
        </w:tc>
        <w:tc>
          <w:tcPr>
            <w:tcW w:w="1276" w:type="dxa"/>
          </w:tcPr>
          <w:p>
            <w:pPr>
              <w:pStyle w:val="yTableNAm"/>
              <w:ind w:right="108"/>
              <w:jc w:val="right"/>
            </w:pPr>
            <w:r>
              <w:t>9.00</w:t>
            </w:r>
          </w:p>
        </w:tc>
        <w:tc>
          <w:tcPr>
            <w:tcW w:w="1559" w:type="dxa"/>
          </w:tcPr>
          <w:p>
            <w:pPr>
              <w:pStyle w:val="yTableNAm"/>
              <w:ind w:right="347"/>
              <w:jc w:val="right"/>
            </w:pPr>
            <w:r>
              <w:t>54.00</w:t>
            </w:r>
          </w:p>
        </w:tc>
      </w:tr>
      <w:tr>
        <w:tc>
          <w:tcPr>
            <w:tcW w:w="4253" w:type="dxa"/>
          </w:tcPr>
          <w:p>
            <w:pPr>
              <w:pStyle w:val="yTableNAm"/>
            </w:pPr>
            <w:r>
              <w:t>Cod, Potato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Cod, Rankin ..................................................</w:t>
            </w:r>
          </w:p>
        </w:tc>
        <w:tc>
          <w:tcPr>
            <w:tcW w:w="1276" w:type="dxa"/>
          </w:tcPr>
          <w:p>
            <w:pPr>
              <w:pStyle w:val="yTableNAm"/>
              <w:ind w:right="108"/>
              <w:jc w:val="right"/>
            </w:pPr>
            <w:r>
              <w:t>9.50</w:t>
            </w:r>
          </w:p>
        </w:tc>
        <w:tc>
          <w:tcPr>
            <w:tcW w:w="1559" w:type="dxa"/>
          </w:tcPr>
          <w:p>
            <w:pPr>
              <w:pStyle w:val="yTableNAm"/>
              <w:ind w:right="347"/>
              <w:jc w:val="right"/>
            </w:pPr>
            <w:r>
              <w:t>38.00</w:t>
            </w:r>
          </w:p>
        </w:tc>
      </w:tr>
      <w:tr>
        <w:tc>
          <w:tcPr>
            <w:tcW w:w="4253" w:type="dxa"/>
          </w:tcPr>
          <w:p>
            <w:pPr>
              <w:pStyle w:val="yTableNAm"/>
            </w:pPr>
            <w:r>
              <w:t>Coral ..............................................................</w:t>
            </w:r>
          </w:p>
        </w:tc>
        <w:tc>
          <w:tcPr>
            <w:tcW w:w="1276" w:type="dxa"/>
          </w:tcPr>
          <w:p>
            <w:pPr>
              <w:pStyle w:val="yTableNAm"/>
              <w:ind w:right="108"/>
              <w:jc w:val="right"/>
            </w:pPr>
            <w:r>
              <w:t>80.00</w:t>
            </w:r>
          </w:p>
        </w:tc>
        <w:tc>
          <w:tcPr>
            <w:tcW w:w="1559" w:type="dxa"/>
          </w:tcPr>
          <w:p>
            <w:pPr>
              <w:pStyle w:val="yTableNAm"/>
              <w:ind w:right="347"/>
              <w:jc w:val="right"/>
            </w:pPr>
            <w:r>
              <w:noBreakHyphen/>
            </w:r>
          </w:p>
        </w:tc>
      </w:tr>
      <w:tr>
        <w:tc>
          <w:tcPr>
            <w:tcW w:w="4253" w:type="dxa"/>
          </w:tcPr>
          <w:p>
            <w:pPr>
              <w:pStyle w:val="yTableNAm"/>
            </w:pPr>
            <w:r>
              <w:t>Coral Trout ....................................................</w:t>
            </w:r>
          </w:p>
        </w:tc>
        <w:tc>
          <w:tcPr>
            <w:tcW w:w="1276" w:type="dxa"/>
          </w:tcPr>
          <w:p>
            <w:pPr>
              <w:pStyle w:val="yTableNAm"/>
              <w:ind w:right="108"/>
              <w:jc w:val="right"/>
            </w:pPr>
            <w:r>
              <w:t>20.00</w:t>
            </w:r>
          </w:p>
        </w:tc>
        <w:tc>
          <w:tcPr>
            <w:tcW w:w="1559" w:type="dxa"/>
          </w:tcPr>
          <w:p>
            <w:pPr>
              <w:pStyle w:val="yTableNAm"/>
              <w:ind w:right="347"/>
              <w:jc w:val="right"/>
            </w:pPr>
            <w:r>
              <w:t>45.00</w:t>
            </w:r>
          </w:p>
        </w:tc>
      </w:tr>
      <w:tr>
        <w:tc>
          <w:tcPr>
            <w:tcW w:w="4253" w:type="dxa"/>
          </w:tcPr>
          <w:p>
            <w:pPr>
              <w:pStyle w:val="yTableNAm"/>
            </w:pPr>
            <w:r>
              <w:t>Crab, Blue Manna (Blue Swimmer) .............</w:t>
            </w:r>
          </w:p>
        </w:tc>
        <w:tc>
          <w:tcPr>
            <w:tcW w:w="1276" w:type="dxa"/>
          </w:tcPr>
          <w:p>
            <w:pPr>
              <w:pStyle w:val="yTableNAm"/>
              <w:ind w:right="108"/>
              <w:jc w:val="right"/>
            </w:pPr>
            <w:r>
              <w:t>10.00</w:t>
            </w:r>
          </w:p>
        </w:tc>
        <w:tc>
          <w:tcPr>
            <w:tcW w:w="1559" w:type="dxa"/>
          </w:tcPr>
          <w:p>
            <w:pPr>
              <w:pStyle w:val="yTableNAm"/>
              <w:ind w:right="347"/>
              <w:jc w:val="right"/>
            </w:pPr>
            <w:r>
              <w:t>4.00</w:t>
            </w:r>
          </w:p>
        </w:tc>
      </w:tr>
      <w:tr>
        <w:tc>
          <w:tcPr>
            <w:tcW w:w="4253" w:type="dxa"/>
          </w:tcPr>
          <w:p>
            <w:pPr>
              <w:pStyle w:val="yTableNAm"/>
            </w:pPr>
            <w:r>
              <w:t>Crab, Brown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Crab, Champagne ..........................................</w:t>
            </w:r>
          </w:p>
        </w:tc>
        <w:tc>
          <w:tcPr>
            <w:tcW w:w="1276" w:type="dxa"/>
          </w:tcPr>
          <w:p>
            <w:pPr>
              <w:pStyle w:val="yTableNAm"/>
              <w:ind w:right="108"/>
              <w:jc w:val="right"/>
            </w:pPr>
            <w:r>
              <w:t>15.00</w:t>
            </w:r>
          </w:p>
        </w:tc>
        <w:tc>
          <w:tcPr>
            <w:tcW w:w="1559" w:type="dxa"/>
          </w:tcPr>
          <w:p>
            <w:pPr>
              <w:pStyle w:val="yTableNAm"/>
              <w:ind w:right="347"/>
              <w:jc w:val="right"/>
            </w:pPr>
            <w:r>
              <w:t>30.00</w:t>
            </w:r>
          </w:p>
        </w:tc>
      </w:tr>
      <w:tr>
        <w:tc>
          <w:tcPr>
            <w:tcW w:w="4253" w:type="dxa"/>
          </w:tcPr>
          <w:p>
            <w:pPr>
              <w:pStyle w:val="yTableNAm"/>
            </w:pPr>
            <w:r>
              <w:t>Crab, Crystal .................................................</w:t>
            </w:r>
          </w:p>
        </w:tc>
        <w:tc>
          <w:tcPr>
            <w:tcW w:w="1276" w:type="dxa"/>
          </w:tcPr>
          <w:p>
            <w:pPr>
              <w:pStyle w:val="yTableNAm"/>
              <w:ind w:right="108"/>
              <w:jc w:val="right"/>
            </w:pPr>
            <w:r>
              <w:t>20.00</w:t>
            </w:r>
          </w:p>
        </w:tc>
        <w:tc>
          <w:tcPr>
            <w:tcW w:w="1559" w:type="dxa"/>
          </w:tcPr>
          <w:p>
            <w:pPr>
              <w:pStyle w:val="yTableNAm"/>
              <w:ind w:right="347"/>
              <w:jc w:val="right"/>
            </w:pPr>
            <w:r>
              <w:t>50.00</w:t>
            </w:r>
          </w:p>
        </w:tc>
      </w:tr>
      <w:tr>
        <w:tc>
          <w:tcPr>
            <w:tcW w:w="4253" w:type="dxa"/>
          </w:tcPr>
          <w:p>
            <w:pPr>
              <w:pStyle w:val="yTableNAm"/>
            </w:pPr>
            <w:r>
              <w:t>Crab, Giant ....................................................</w:t>
            </w:r>
          </w:p>
        </w:tc>
        <w:tc>
          <w:tcPr>
            <w:tcW w:w="1276" w:type="dxa"/>
          </w:tcPr>
          <w:p>
            <w:pPr>
              <w:pStyle w:val="yTableNAm"/>
              <w:ind w:right="108"/>
              <w:jc w:val="right"/>
            </w:pPr>
            <w:r>
              <w:t>35.00</w:t>
            </w:r>
          </w:p>
        </w:tc>
        <w:tc>
          <w:tcPr>
            <w:tcW w:w="1559" w:type="dxa"/>
          </w:tcPr>
          <w:p>
            <w:pPr>
              <w:pStyle w:val="yTableNAm"/>
              <w:ind w:right="347"/>
              <w:jc w:val="right"/>
            </w:pPr>
            <w:r>
              <w:t>115.00</w:t>
            </w:r>
          </w:p>
        </w:tc>
      </w:tr>
      <w:tr>
        <w:tc>
          <w:tcPr>
            <w:tcW w:w="4253" w:type="dxa"/>
          </w:tcPr>
          <w:p>
            <w:pPr>
              <w:pStyle w:val="yTableNAm"/>
            </w:pPr>
            <w:r>
              <w:t>Crab, Green Mud ...........................................</w:t>
            </w:r>
          </w:p>
        </w:tc>
        <w:tc>
          <w:tcPr>
            <w:tcW w:w="1276" w:type="dxa"/>
          </w:tcPr>
          <w:p>
            <w:pPr>
              <w:pStyle w:val="yTableNAm"/>
              <w:ind w:right="108"/>
              <w:jc w:val="right"/>
            </w:pPr>
            <w:r>
              <w:t>25.00</w:t>
            </w:r>
          </w:p>
        </w:tc>
        <w:tc>
          <w:tcPr>
            <w:tcW w:w="1559" w:type="dxa"/>
          </w:tcPr>
          <w:p>
            <w:pPr>
              <w:pStyle w:val="yTableNAm"/>
              <w:ind w:right="347"/>
              <w:jc w:val="right"/>
            </w:pPr>
            <w:r>
              <w:t>14.00</w:t>
            </w:r>
          </w:p>
        </w:tc>
      </w:tr>
      <w:tr>
        <w:tc>
          <w:tcPr>
            <w:tcW w:w="4253" w:type="dxa"/>
          </w:tcPr>
          <w:p>
            <w:pPr>
              <w:pStyle w:val="yTableNAm"/>
            </w:pPr>
            <w:r>
              <w:t>Cuttlefish .......................................................</w:t>
            </w:r>
          </w:p>
        </w:tc>
        <w:tc>
          <w:tcPr>
            <w:tcW w:w="1276" w:type="dxa"/>
          </w:tcPr>
          <w:p>
            <w:pPr>
              <w:pStyle w:val="yTableNAm"/>
              <w:ind w:right="108"/>
              <w:jc w:val="right"/>
            </w:pPr>
            <w:r>
              <w:t>5.00</w:t>
            </w:r>
          </w:p>
        </w:tc>
        <w:tc>
          <w:tcPr>
            <w:tcW w:w="1559" w:type="dxa"/>
          </w:tcPr>
          <w:p>
            <w:pPr>
              <w:pStyle w:val="yTableNAm"/>
              <w:ind w:right="347"/>
              <w:jc w:val="right"/>
            </w:pPr>
            <w:r>
              <w:t>3.00</w:t>
            </w:r>
          </w:p>
        </w:tc>
      </w:tr>
      <w:tr>
        <w:tc>
          <w:tcPr>
            <w:tcW w:w="4253" w:type="dxa"/>
          </w:tcPr>
          <w:p>
            <w:pPr>
              <w:pStyle w:val="yTableNAm"/>
            </w:pPr>
            <w:r>
              <w:t>Dart ................................................................</w:t>
            </w:r>
          </w:p>
        </w:tc>
        <w:tc>
          <w:tcPr>
            <w:tcW w:w="1276" w:type="dxa"/>
          </w:tcPr>
          <w:p>
            <w:pPr>
              <w:pStyle w:val="yTableNAm"/>
              <w:ind w:right="108"/>
              <w:jc w:val="right"/>
            </w:pPr>
            <w:r>
              <w:t>1.00</w:t>
            </w:r>
          </w:p>
        </w:tc>
        <w:tc>
          <w:tcPr>
            <w:tcW w:w="1559" w:type="dxa"/>
          </w:tcPr>
          <w:p>
            <w:pPr>
              <w:pStyle w:val="yTableNAm"/>
              <w:ind w:right="347"/>
              <w:jc w:val="right"/>
            </w:pPr>
            <w:r>
              <w:t>1.00</w:t>
            </w:r>
          </w:p>
        </w:tc>
      </w:tr>
      <w:tr>
        <w:tc>
          <w:tcPr>
            <w:tcW w:w="4253" w:type="dxa"/>
          </w:tcPr>
          <w:p>
            <w:pPr>
              <w:pStyle w:val="yTableNAm"/>
            </w:pPr>
            <w:r>
              <w:t>Dhufish, West Australian ..............................</w:t>
            </w:r>
          </w:p>
        </w:tc>
        <w:tc>
          <w:tcPr>
            <w:tcW w:w="1276" w:type="dxa"/>
          </w:tcPr>
          <w:p>
            <w:pPr>
              <w:pStyle w:val="yTableNAm"/>
              <w:ind w:right="108"/>
              <w:jc w:val="right"/>
            </w:pPr>
            <w:r>
              <w:t>18.00</w:t>
            </w:r>
          </w:p>
        </w:tc>
        <w:tc>
          <w:tcPr>
            <w:tcW w:w="1559" w:type="dxa"/>
          </w:tcPr>
          <w:p>
            <w:pPr>
              <w:pStyle w:val="yTableNAm"/>
              <w:ind w:right="347"/>
              <w:jc w:val="right"/>
            </w:pPr>
            <w:r>
              <w:t>72.00</w:t>
            </w:r>
          </w:p>
        </w:tc>
      </w:tr>
      <w:tr>
        <w:tc>
          <w:tcPr>
            <w:tcW w:w="4253" w:type="dxa"/>
          </w:tcPr>
          <w:p>
            <w:pPr>
              <w:pStyle w:val="yTableNAm"/>
            </w:pPr>
            <w:r>
              <w:t>Dolphinfish (Mahi Mahi) ..............................</w:t>
            </w:r>
          </w:p>
        </w:tc>
        <w:tc>
          <w:tcPr>
            <w:tcW w:w="1276" w:type="dxa"/>
          </w:tcPr>
          <w:p>
            <w:pPr>
              <w:pStyle w:val="yTableNAm"/>
              <w:ind w:right="108"/>
              <w:jc w:val="right"/>
            </w:pPr>
            <w:r>
              <w:t>2.00</w:t>
            </w:r>
          </w:p>
        </w:tc>
        <w:tc>
          <w:tcPr>
            <w:tcW w:w="1559" w:type="dxa"/>
          </w:tcPr>
          <w:p>
            <w:pPr>
              <w:pStyle w:val="yTableNAm"/>
              <w:ind w:right="347"/>
              <w:jc w:val="right"/>
            </w:pPr>
            <w:r>
              <w:t>4.00</w:t>
            </w:r>
          </w:p>
        </w:tc>
      </w:tr>
      <w:tr>
        <w:tc>
          <w:tcPr>
            <w:tcW w:w="4253" w:type="dxa"/>
          </w:tcPr>
          <w:p>
            <w:pPr>
              <w:pStyle w:val="yTableNAm"/>
            </w:pPr>
            <w:r>
              <w:t>Dory, John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Emperor, Bluespotted ....................................</w:t>
            </w:r>
          </w:p>
        </w:tc>
        <w:tc>
          <w:tcPr>
            <w:tcW w:w="1276" w:type="dxa"/>
          </w:tcPr>
          <w:p>
            <w:pPr>
              <w:pStyle w:val="yTableNAm"/>
              <w:ind w:right="108"/>
              <w:jc w:val="right"/>
            </w:pPr>
            <w:r>
              <w:t>5.00</w:t>
            </w:r>
          </w:p>
        </w:tc>
        <w:tc>
          <w:tcPr>
            <w:tcW w:w="1559" w:type="dxa"/>
          </w:tcPr>
          <w:p>
            <w:pPr>
              <w:pStyle w:val="yTableNAm"/>
              <w:ind w:right="347"/>
              <w:jc w:val="right"/>
            </w:pPr>
            <w:r>
              <w:t>12.00</w:t>
            </w:r>
          </w:p>
        </w:tc>
      </w:tr>
      <w:tr>
        <w:tc>
          <w:tcPr>
            <w:tcW w:w="4253" w:type="dxa"/>
          </w:tcPr>
          <w:p>
            <w:pPr>
              <w:pStyle w:val="yTableNAm"/>
            </w:pPr>
            <w:r>
              <w:t>Emperor, Blue</w:t>
            </w:r>
            <w:r>
              <w:noBreakHyphen/>
              <w:t>lined ......................................</w:t>
            </w:r>
          </w:p>
        </w:tc>
        <w:tc>
          <w:tcPr>
            <w:tcW w:w="1276" w:type="dxa"/>
          </w:tcPr>
          <w:p>
            <w:pPr>
              <w:pStyle w:val="yTableNAm"/>
              <w:ind w:right="108"/>
              <w:jc w:val="right"/>
            </w:pPr>
            <w:r>
              <w:t>4.00</w:t>
            </w:r>
          </w:p>
        </w:tc>
        <w:tc>
          <w:tcPr>
            <w:tcW w:w="1559" w:type="dxa"/>
          </w:tcPr>
          <w:p>
            <w:pPr>
              <w:pStyle w:val="yTableNAm"/>
              <w:ind w:right="347"/>
              <w:jc w:val="right"/>
            </w:pPr>
            <w:r>
              <w:t>10.00</w:t>
            </w:r>
          </w:p>
        </w:tc>
      </w:tr>
      <w:tr>
        <w:tc>
          <w:tcPr>
            <w:tcW w:w="4253" w:type="dxa"/>
          </w:tcPr>
          <w:p>
            <w:pPr>
              <w:pStyle w:val="yTableNAm"/>
            </w:pPr>
            <w:r>
              <w:t>Emperor, Red ................................................</w:t>
            </w:r>
          </w:p>
        </w:tc>
        <w:tc>
          <w:tcPr>
            <w:tcW w:w="1276" w:type="dxa"/>
          </w:tcPr>
          <w:p>
            <w:pPr>
              <w:pStyle w:val="yTableNAm"/>
              <w:ind w:right="108"/>
              <w:jc w:val="right"/>
            </w:pPr>
            <w:r>
              <w:t>13.00</w:t>
            </w:r>
          </w:p>
        </w:tc>
        <w:tc>
          <w:tcPr>
            <w:tcW w:w="1559" w:type="dxa"/>
          </w:tcPr>
          <w:p>
            <w:pPr>
              <w:pStyle w:val="yTableNAm"/>
              <w:ind w:right="347"/>
              <w:jc w:val="right"/>
            </w:pPr>
            <w:r>
              <w:t>39.00</w:t>
            </w:r>
          </w:p>
        </w:tc>
      </w:tr>
      <w:tr>
        <w:tc>
          <w:tcPr>
            <w:tcW w:w="4253" w:type="dxa"/>
          </w:tcPr>
          <w:p>
            <w:pPr>
              <w:pStyle w:val="yTableNAm"/>
            </w:pPr>
            <w:r>
              <w:t>Emperor, Spangled ........................................</w:t>
            </w:r>
          </w:p>
        </w:tc>
        <w:tc>
          <w:tcPr>
            <w:tcW w:w="1276" w:type="dxa"/>
          </w:tcPr>
          <w:p>
            <w:pPr>
              <w:pStyle w:val="yTableNAm"/>
              <w:ind w:right="108"/>
              <w:jc w:val="right"/>
            </w:pPr>
            <w:r>
              <w:t>7.00</w:t>
            </w:r>
          </w:p>
        </w:tc>
        <w:tc>
          <w:tcPr>
            <w:tcW w:w="1559" w:type="dxa"/>
          </w:tcPr>
          <w:p>
            <w:pPr>
              <w:pStyle w:val="yTableNAm"/>
              <w:ind w:right="347"/>
              <w:jc w:val="right"/>
            </w:pPr>
            <w:r>
              <w:t>17.50</w:t>
            </w:r>
          </w:p>
        </w:tc>
      </w:tr>
      <w:tr>
        <w:tc>
          <w:tcPr>
            <w:tcW w:w="4253" w:type="dxa"/>
          </w:tcPr>
          <w:p>
            <w:pPr>
              <w:pStyle w:val="yTableNAm"/>
            </w:pPr>
            <w:r>
              <w:t>Flathead .........................................................</w:t>
            </w:r>
          </w:p>
        </w:tc>
        <w:tc>
          <w:tcPr>
            <w:tcW w:w="1276" w:type="dxa"/>
          </w:tcPr>
          <w:p>
            <w:pPr>
              <w:pStyle w:val="yTableNAm"/>
              <w:ind w:right="108"/>
              <w:jc w:val="right"/>
            </w:pPr>
            <w:r>
              <w:t>6.00</w:t>
            </w:r>
          </w:p>
        </w:tc>
        <w:tc>
          <w:tcPr>
            <w:tcW w:w="1559" w:type="dxa"/>
          </w:tcPr>
          <w:p>
            <w:pPr>
              <w:pStyle w:val="yTableNAm"/>
              <w:ind w:right="347"/>
              <w:jc w:val="right"/>
            </w:pPr>
            <w:r>
              <w:t>5.00</w:t>
            </w:r>
          </w:p>
        </w:tc>
      </w:tr>
      <w:tr>
        <w:tc>
          <w:tcPr>
            <w:tcW w:w="4253" w:type="dxa"/>
          </w:tcPr>
          <w:p>
            <w:pPr>
              <w:pStyle w:val="yTableNAm"/>
            </w:pPr>
            <w:r>
              <w:t>Flounder ........................................................</w:t>
            </w:r>
          </w:p>
        </w:tc>
        <w:tc>
          <w:tcPr>
            <w:tcW w:w="1276" w:type="dxa"/>
          </w:tcPr>
          <w:p>
            <w:pPr>
              <w:pStyle w:val="yTableNAm"/>
              <w:ind w:right="108"/>
              <w:jc w:val="right"/>
            </w:pPr>
            <w:r>
              <w:t>11.00</w:t>
            </w:r>
          </w:p>
        </w:tc>
        <w:tc>
          <w:tcPr>
            <w:tcW w:w="1559" w:type="dxa"/>
          </w:tcPr>
          <w:p>
            <w:pPr>
              <w:pStyle w:val="yTableNAm"/>
              <w:ind w:right="347"/>
              <w:jc w:val="right"/>
            </w:pPr>
            <w:r>
              <w:t>5.00</w:t>
            </w:r>
          </w:p>
        </w:tc>
      </w:tr>
      <w:tr>
        <w:tc>
          <w:tcPr>
            <w:tcW w:w="4253" w:type="dxa"/>
          </w:tcPr>
          <w:p>
            <w:pPr>
              <w:pStyle w:val="yTableNAm"/>
            </w:pPr>
            <w:r>
              <w:t>Foxfish, Western ...........................................</w:t>
            </w:r>
          </w:p>
        </w:tc>
        <w:tc>
          <w:tcPr>
            <w:tcW w:w="1276" w:type="dxa"/>
          </w:tcPr>
          <w:p>
            <w:pPr>
              <w:pStyle w:val="yTableNAm"/>
              <w:ind w:right="108"/>
              <w:jc w:val="right"/>
            </w:pPr>
            <w:r>
              <w:t>5.50</w:t>
            </w:r>
          </w:p>
        </w:tc>
        <w:tc>
          <w:tcPr>
            <w:tcW w:w="1559" w:type="dxa"/>
          </w:tcPr>
          <w:p>
            <w:pPr>
              <w:pStyle w:val="yTableNAm"/>
              <w:ind w:right="347"/>
              <w:jc w:val="right"/>
            </w:pPr>
            <w:r>
              <w:t>3.00</w:t>
            </w:r>
          </w:p>
        </w:tc>
      </w:tr>
      <w:tr>
        <w:tc>
          <w:tcPr>
            <w:tcW w:w="4253" w:type="dxa"/>
          </w:tcPr>
          <w:p>
            <w:pPr>
              <w:pStyle w:val="yTableNAm"/>
            </w:pPr>
            <w:r>
              <w:t>Garfish ...........................................................</w:t>
            </w:r>
          </w:p>
        </w:tc>
        <w:tc>
          <w:tcPr>
            <w:tcW w:w="1276" w:type="dxa"/>
          </w:tcPr>
          <w:p>
            <w:pPr>
              <w:pStyle w:val="yTableNAm"/>
              <w:ind w:right="108"/>
              <w:jc w:val="right"/>
            </w:pPr>
            <w:r>
              <w:t>7.00</w:t>
            </w:r>
          </w:p>
        </w:tc>
        <w:tc>
          <w:tcPr>
            <w:tcW w:w="1559" w:type="dxa"/>
          </w:tcPr>
          <w:p>
            <w:pPr>
              <w:pStyle w:val="yTableNAm"/>
              <w:ind w:right="347"/>
              <w:jc w:val="right"/>
            </w:pPr>
            <w:r>
              <w:t>2.50</w:t>
            </w:r>
          </w:p>
        </w:tc>
      </w:tr>
      <w:tr>
        <w:tc>
          <w:tcPr>
            <w:tcW w:w="4253" w:type="dxa"/>
          </w:tcPr>
          <w:p>
            <w:pPr>
              <w:pStyle w:val="yTableNAm"/>
            </w:pPr>
            <w:r>
              <w:t>Goatfish .........................................................</w:t>
            </w:r>
          </w:p>
        </w:tc>
        <w:tc>
          <w:tcPr>
            <w:tcW w:w="1276" w:type="dxa"/>
          </w:tcPr>
          <w:p>
            <w:pPr>
              <w:pStyle w:val="yTableNAm"/>
              <w:ind w:right="108"/>
              <w:jc w:val="right"/>
            </w:pPr>
            <w:r>
              <w:t>4.00</w:t>
            </w:r>
          </w:p>
        </w:tc>
        <w:tc>
          <w:tcPr>
            <w:tcW w:w="1559" w:type="dxa"/>
          </w:tcPr>
          <w:p>
            <w:pPr>
              <w:pStyle w:val="yTableNAm"/>
              <w:ind w:right="347"/>
              <w:jc w:val="right"/>
            </w:pPr>
            <w:r>
              <w:t>2.00</w:t>
            </w:r>
          </w:p>
        </w:tc>
      </w:tr>
      <w:tr>
        <w:tc>
          <w:tcPr>
            <w:tcW w:w="4253" w:type="dxa"/>
          </w:tcPr>
          <w:p>
            <w:pPr>
              <w:pStyle w:val="yTableNAm"/>
            </w:pPr>
            <w:r>
              <w:t>Groper, Baldchin ...........................................</w:t>
            </w:r>
          </w:p>
        </w:tc>
        <w:tc>
          <w:tcPr>
            <w:tcW w:w="1276" w:type="dxa"/>
          </w:tcPr>
          <w:p>
            <w:pPr>
              <w:pStyle w:val="yTableNAm"/>
              <w:ind w:right="108"/>
              <w:jc w:val="right"/>
            </w:pPr>
            <w:r>
              <w:t>12.00</w:t>
            </w:r>
          </w:p>
        </w:tc>
        <w:tc>
          <w:tcPr>
            <w:tcW w:w="1559" w:type="dxa"/>
          </w:tcPr>
          <w:p>
            <w:pPr>
              <w:pStyle w:val="yTableNAm"/>
              <w:ind w:right="347"/>
              <w:jc w:val="right"/>
            </w:pPr>
            <w:r>
              <w:t>36.00</w:t>
            </w:r>
          </w:p>
        </w:tc>
      </w:tr>
      <w:tr>
        <w:tc>
          <w:tcPr>
            <w:tcW w:w="4253" w:type="dxa"/>
          </w:tcPr>
          <w:p>
            <w:pPr>
              <w:pStyle w:val="yTableNAm"/>
            </w:pPr>
            <w:r>
              <w:t>Groper, Bass ..................................................</w:t>
            </w:r>
          </w:p>
        </w:tc>
        <w:tc>
          <w:tcPr>
            <w:tcW w:w="1276" w:type="dxa"/>
          </w:tcPr>
          <w:p>
            <w:pPr>
              <w:pStyle w:val="yTableNAm"/>
              <w:ind w:right="108"/>
              <w:jc w:val="right"/>
            </w:pPr>
            <w:r>
              <w:t>8.50</w:t>
            </w:r>
          </w:p>
        </w:tc>
        <w:tc>
          <w:tcPr>
            <w:tcW w:w="1559" w:type="dxa"/>
          </w:tcPr>
          <w:p>
            <w:pPr>
              <w:pStyle w:val="yTableNAm"/>
              <w:ind w:right="347"/>
              <w:jc w:val="right"/>
            </w:pPr>
            <w:r>
              <w:t>51.00</w:t>
            </w:r>
          </w:p>
        </w:tc>
      </w:tr>
      <w:tr>
        <w:tc>
          <w:tcPr>
            <w:tcW w:w="4253" w:type="dxa"/>
          </w:tcPr>
          <w:p>
            <w:pPr>
              <w:pStyle w:val="yTableNAm"/>
            </w:pPr>
            <w:r>
              <w:t>Groper, Queensland ......................................</w:t>
            </w:r>
          </w:p>
        </w:tc>
        <w:tc>
          <w:tcPr>
            <w:tcW w:w="1276" w:type="dxa"/>
          </w:tcPr>
          <w:p>
            <w:pPr>
              <w:pStyle w:val="yTableNAm"/>
              <w:ind w:right="108"/>
              <w:jc w:val="right"/>
            </w:pPr>
            <w:r>
              <w:t>10.00</w:t>
            </w:r>
          </w:p>
        </w:tc>
        <w:tc>
          <w:tcPr>
            <w:tcW w:w="1559" w:type="dxa"/>
          </w:tcPr>
          <w:p>
            <w:pPr>
              <w:pStyle w:val="yTableNAm"/>
              <w:ind w:right="347"/>
              <w:jc w:val="right"/>
            </w:pPr>
            <w:r>
              <w:t>100.00</w:t>
            </w:r>
          </w:p>
        </w:tc>
      </w:tr>
      <w:tr>
        <w:tc>
          <w:tcPr>
            <w:tcW w:w="4253" w:type="dxa"/>
          </w:tcPr>
          <w:p>
            <w:pPr>
              <w:pStyle w:val="yTableNAm"/>
            </w:pPr>
            <w:r>
              <w:t>Groper, Western Blue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Grunty, Sooty ................................................</w:t>
            </w:r>
          </w:p>
        </w:tc>
        <w:tc>
          <w:tcPr>
            <w:tcW w:w="1276" w:type="dxa"/>
          </w:tcPr>
          <w:p>
            <w:pPr>
              <w:pStyle w:val="yTableNAm"/>
              <w:ind w:right="108"/>
              <w:jc w:val="right"/>
            </w:pPr>
            <w:r>
              <w:t>5.00</w:t>
            </w:r>
          </w:p>
        </w:tc>
        <w:tc>
          <w:tcPr>
            <w:tcW w:w="1559" w:type="dxa"/>
          </w:tcPr>
          <w:p>
            <w:pPr>
              <w:pStyle w:val="yTableNAm"/>
              <w:ind w:right="347"/>
              <w:jc w:val="right"/>
            </w:pPr>
            <w:r>
              <w:t>2.50</w:t>
            </w:r>
          </w:p>
        </w:tc>
      </w:tr>
      <w:tr>
        <w:tc>
          <w:tcPr>
            <w:tcW w:w="4253" w:type="dxa"/>
          </w:tcPr>
          <w:p>
            <w:pPr>
              <w:pStyle w:val="yTableNAm"/>
            </w:pPr>
            <w:r>
              <w:t>Hapuku ..........................................................</w:t>
            </w:r>
          </w:p>
        </w:tc>
        <w:tc>
          <w:tcPr>
            <w:tcW w:w="1276" w:type="dxa"/>
          </w:tcPr>
          <w:p>
            <w:pPr>
              <w:pStyle w:val="yTableNAm"/>
              <w:ind w:right="108"/>
              <w:jc w:val="right"/>
            </w:pPr>
            <w:r>
              <w:t>6.00</w:t>
            </w:r>
          </w:p>
        </w:tc>
        <w:tc>
          <w:tcPr>
            <w:tcW w:w="1559" w:type="dxa"/>
          </w:tcPr>
          <w:p>
            <w:pPr>
              <w:pStyle w:val="yTableNAm"/>
              <w:ind w:right="347"/>
              <w:jc w:val="right"/>
            </w:pPr>
            <w:r>
              <w:t>48.00</w:t>
            </w:r>
          </w:p>
        </w:tc>
      </w:tr>
      <w:tr>
        <w:tc>
          <w:tcPr>
            <w:tcW w:w="4253" w:type="dxa"/>
          </w:tcPr>
          <w:p>
            <w:pPr>
              <w:pStyle w:val="yTableNAm"/>
            </w:pPr>
            <w:r>
              <w:t>Hardyhead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Harlequin Fish ...............................................</w:t>
            </w:r>
          </w:p>
        </w:tc>
        <w:tc>
          <w:tcPr>
            <w:tcW w:w="1276" w:type="dxa"/>
          </w:tcPr>
          <w:p>
            <w:pPr>
              <w:pStyle w:val="yTableNAm"/>
              <w:ind w:right="108"/>
              <w:jc w:val="right"/>
            </w:pPr>
            <w:r>
              <w:t>7.00</w:t>
            </w:r>
          </w:p>
        </w:tc>
        <w:tc>
          <w:tcPr>
            <w:tcW w:w="1559" w:type="dxa"/>
          </w:tcPr>
          <w:p>
            <w:pPr>
              <w:pStyle w:val="yTableNAm"/>
              <w:ind w:right="347"/>
              <w:jc w:val="right"/>
            </w:pPr>
            <w:r>
              <w:t>7.00</w:t>
            </w:r>
          </w:p>
        </w:tc>
      </w:tr>
      <w:tr>
        <w:tc>
          <w:tcPr>
            <w:tcW w:w="4253" w:type="dxa"/>
          </w:tcPr>
          <w:p>
            <w:pPr>
              <w:pStyle w:val="yTableNAm"/>
            </w:pPr>
            <w:r>
              <w:t>Herring, Australian (Tommy Ruff) ...............</w:t>
            </w:r>
          </w:p>
        </w:tc>
        <w:tc>
          <w:tcPr>
            <w:tcW w:w="1276" w:type="dxa"/>
          </w:tcPr>
          <w:p>
            <w:pPr>
              <w:pStyle w:val="yTableNAm"/>
              <w:ind w:right="108"/>
              <w:jc w:val="right"/>
            </w:pPr>
            <w:r>
              <w:t>4.50</w:t>
            </w:r>
          </w:p>
        </w:tc>
        <w:tc>
          <w:tcPr>
            <w:tcW w:w="1559" w:type="dxa"/>
          </w:tcPr>
          <w:p>
            <w:pPr>
              <w:pStyle w:val="yTableNAm"/>
              <w:ind w:right="347"/>
              <w:jc w:val="right"/>
            </w:pPr>
            <w:r>
              <w:t>2.00</w:t>
            </w:r>
          </w:p>
        </w:tc>
      </w:tr>
      <w:tr>
        <w:tc>
          <w:tcPr>
            <w:tcW w:w="4253" w:type="dxa"/>
          </w:tcPr>
          <w:p>
            <w:pPr>
              <w:pStyle w:val="yTableNAm"/>
            </w:pPr>
            <w:r>
              <w:t>Javelinfish .....................................................</w:t>
            </w:r>
          </w:p>
        </w:tc>
        <w:tc>
          <w:tcPr>
            <w:tcW w:w="1276" w:type="dxa"/>
          </w:tcPr>
          <w:p>
            <w:pPr>
              <w:pStyle w:val="yTableNAm"/>
              <w:ind w:right="108"/>
              <w:jc w:val="right"/>
            </w:pPr>
            <w:r>
              <w:t>5.00</w:t>
            </w:r>
          </w:p>
        </w:tc>
        <w:tc>
          <w:tcPr>
            <w:tcW w:w="1559" w:type="dxa"/>
          </w:tcPr>
          <w:p>
            <w:pPr>
              <w:pStyle w:val="yTableNAm"/>
              <w:ind w:right="347"/>
              <w:jc w:val="right"/>
            </w:pPr>
            <w:r>
              <w:t>5.00</w:t>
            </w:r>
          </w:p>
        </w:tc>
      </w:tr>
      <w:tr>
        <w:tc>
          <w:tcPr>
            <w:tcW w:w="4253" w:type="dxa"/>
          </w:tcPr>
          <w:p>
            <w:pPr>
              <w:pStyle w:val="yTableNAm"/>
            </w:pPr>
            <w:r>
              <w:t>Kingfish, Yellowtail ......................................</w:t>
            </w:r>
          </w:p>
        </w:tc>
        <w:tc>
          <w:tcPr>
            <w:tcW w:w="1276" w:type="dxa"/>
          </w:tcPr>
          <w:p>
            <w:pPr>
              <w:pStyle w:val="yTableNAm"/>
              <w:ind w:right="108"/>
              <w:jc w:val="right"/>
            </w:pPr>
            <w:r>
              <w:t>1.50</w:t>
            </w:r>
          </w:p>
        </w:tc>
        <w:tc>
          <w:tcPr>
            <w:tcW w:w="1559" w:type="dxa"/>
          </w:tcPr>
          <w:p>
            <w:pPr>
              <w:pStyle w:val="yTableNAm"/>
              <w:ind w:right="347"/>
              <w:jc w:val="right"/>
            </w:pPr>
            <w:r>
              <w:t>7.50</w:t>
            </w:r>
          </w:p>
        </w:tc>
      </w:tr>
      <w:tr>
        <w:tc>
          <w:tcPr>
            <w:tcW w:w="4253" w:type="dxa"/>
          </w:tcPr>
          <w:p>
            <w:pPr>
              <w:pStyle w:val="yTableNAm"/>
            </w:pPr>
            <w:r>
              <w:t>Leafy Seadragon ...........................................</w:t>
            </w:r>
          </w:p>
        </w:tc>
        <w:tc>
          <w:tcPr>
            <w:tcW w:w="1276" w:type="dxa"/>
          </w:tcPr>
          <w:p>
            <w:pPr>
              <w:pStyle w:val="yTableNAm"/>
              <w:ind w:right="108"/>
              <w:jc w:val="right"/>
            </w:pPr>
            <w:r>
              <w:noBreakHyphen/>
            </w:r>
          </w:p>
        </w:tc>
        <w:tc>
          <w:tcPr>
            <w:tcW w:w="1559" w:type="dxa"/>
          </w:tcPr>
          <w:p>
            <w:pPr>
              <w:pStyle w:val="yTableNAm"/>
              <w:ind w:right="347"/>
              <w:jc w:val="right"/>
            </w:pPr>
            <w:r>
              <w:t>100.00</w:t>
            </w:r>
          </w:p>
        </w:tc>
      </w:tr>
      <w:tr>
        <w:tc>
          <w:tcPr>
            <w:tcW w:w="4253" w:type="dxa"/>
          </w:tcPr>
          <w:p>
            <w:pPr>
              <w:pStyle w:val="yTableNAm"/>
            </w:pPr>
            <w:r>
              <w:t>Leatherjacket .................................................</w:t>
            </w:r>
          </w:p>
        </w:tc>
        <w:tc>
          <w:tcPr>
            <w:tcW w:w="1276" w:type="dxa"/>
          </w:tcPr>
          <w:p>
            <w:pPr>
              <w:pStyle w:val="yTableNAm"/>
              <w:ind w:right="108"/>
              <w:jc w:val="right"/>
            </w:pPr>
            <w:r>
              <w:t>2.00</w:t>
            </w:r>
          </w:p>
        </w:tc>
        <w:tc>
          <w:tcPr>
            <w:tcW w:w="1559" w:type="dxa"/>
          </w:tcPr>
          <w:p>
            <w:pPr>
              <w:pStyle w:val="yTableNAm"/>
              <w:ind w:right="347"/>
              <w:jc w:val="right"/>
            </w:pPr>
            <w:r>
              <w:t>2.00</w:t>
            </w:r>
          </w:p>
        </w:tc>
      </w:tr>
      <w:tr>
        <w:tc>
          <w:tcPr>
            <w:tcW w:w="4253" w:type="dxa"/>
          </w:tcPr>
          <w:p>
            <w:pPr>
              <w:pStyle w:val="yTableNAm"/>
            </w:pPr>
            <w:r>
              <w:t>Live Rock ......................................................</w:t>
            </w:r>
          </w:p>
        </w:tc>
        <w:tc>
          <w:tcPr>
            <w:tcW w:w="1276" w:type="dxa"/>
          </w:tcPr>
          <w:p>
            <w:pPr>
              <w:pStyle w:val="yTableNAm"/>
              <w:ind w:right="108"/>
              <w:jc w:val="right"/>
            </w:pPr>
            <w:r>
              <w:t>8.00</w:t>
            </w:r>
          </w:p>
        </w:tc>
        <w:tc>
          <w:tcPr>
            <w:tcW w:w="1559" w:type="dxa"/>
          </w:tcPr>
          <w:p>
            <w:pPr>
              <w:pStyle w:val="yTableNAm"/>
              <w:ind w:right="347"/>
              <w:jc w:val="right"/>
            </w:pPr>
            <w:r>
              <w:noBreakHyphen/>
            </w:r>
          </w:p>
        </w:tc>
      </w:tr>
      <w:tr>
        <w:tc>
          <w:tcPr>
            <w:tcW w:w="4253" w:type="dxa"/>
          </w:tcPr>
          <w:p>
            <w:pPr>
              <w:pStyle w:val="yTableNAm"/>
            </w:pPr>
            <w:r>
              <w:t>Longtom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pPr>
            <w:r>
              <w:t>Mackerel, Blue (Common)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pPr>
            <w:r>
              <w:t>Mackerel, Broad</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Narrow</w:t>
            </w:r>
            <w:r>
              <w:noBreakHyphen/>
              <w:t>barred Spanish ................</w:t>
            </w:r>
          </w:p>
        </w:tc>
        <w:tc>
          <w:tcPr>
            <w:tcW w:w="1276" w:type="dxa"/>
          </w:tcPr>
          <w:p>
            <w:pPr>
              <w:pStyle w:val="yTableNAm"/>
              <w:ind w:right="108"/>
              <w:jc w:val="right"/>
            </w:pPr>
            <w:r>
              <w:t>11.00</w:t>
            </w:r>
          </w:p>
        </w:tc>
        <w:tc>
          <w:tcPr>
            <w:tcW w:w="1559" w:type="dxa"/>
          </w:tcPr>
          <w:p>
            <w:pPr>
              <w:pStyle w:val="yTableNAm"/>
              <w:ind w:right="347"/>
              <w:jc w:val="right"/>
            </w:pPr>
            <w:r>
              <w:t>44.00</w:t>
            </w:r>
          </w:p>
        </w:tc>
      </w:tr>
      <w:tr>
        <w:tc>
          <w:tcPr>
            <w:tcW w:w="4253" w:type="dxa"/>
          </w:tcPr>
          <w:p>
            <w:pPr>
              <w:pStyle w:val="yTableNAm"/>
            </w:pPr>
            <w:r>
              <w:t>Mackerel, Shark ............................................</w:t>
            </w:r>
          </w:p>
        </w:tc>
        <w:tc>
          <w:tcPr>
            <w:tcW w:w="1276" w:type="dxa"/>
          </w:tcPr>
          <w:p>
            <w:pPr>
              <w:pStyle w:val="yTableNAm"/>
              <w:ind w:right="108"/>
              <w:jc w:val="right"/>
            </w:pPr>
            <w:r>
              <w:t>1.00</w:t>
            </w:r>
          </w:p>
        </w:tc>
        <w:tc>
          <w:tcPr>
            <w:tcW w:w="1559" w:type="dxa"/>
          </w:tcPr>
          <w:p>
            <w:pPr>
              <w:pStyle w:val="yTableNAm"/>
              <w:ind w:right="347"/>
              <w:jc w:val="right"/>
            </w:pPr>
            <w:r>
              <w:t>4.00</w:t>
            </w:r>
          </w:p>
        </w:tc>
      </w:tr>
      <w:tr>
        <w:tc>
          <w:tcPr>
            <w:tcW w:w="4253" w:type="dxa"/>
          </w:tcPr>
          <w:p>
            <w:pPr>
              <w:pStyle w:val="yTableNAm"/>
            </w:pPr>
            <w:r>
              <w:t>Mackerel, Wahoo ..........................................</w:t>
            </w:r>
          </w:p>
        </w:tc>
        <w:tc>
          <w:tcPr>
            <w:tcW w:w="1276" w:type="dxa"/>
          </w:tcPr>
          <w:p>
            <w:pPr>
              <w:pStyle w:val="yTableNAm"/>
              <w:ind w:right="108"/>
              <w:jc w:val="right"/>
            </w:pPr>
            <w:r>
              <w:t>7.00</w:t>
            </w:r>
          </w:p>
        </w:tc>
        <w:tc>
          <w:tcPr>
            <w:tcW w:w="1559" w:type="dxa"/>
          </w:tcPr>
          <w:p>
            <w:pPr>
              <w:pStyle w:val="yTableNAm"/>
              <w:ind w:right="347"/>
              <w:jc w:val="right"/>
            </w:pPr>
            <w:r>
              <w:t>28.00</w:t>
            </w:r>
          </w:p>
        </w:tc>
      </w:tr>
      <w:tr>
        <w:tc>
          <w:tcPr>
            <w:tcW w:w="4253" w:type="dxa"/>
          </w:tcPr>
          <w:p>
            <w:pPr>
              <w:pStyle w:val="yTableNAm"/>
            </w:pPr>
            <w:r>
              <w:t>Mangrove Jack ..............................................</w:t>
            </w:r>
          </w:p>
        </w:tc>
        <w:tc>
          <w:tcPr>
            <w:tcW w:w="1276" w:type="dxa"/>
          </w:tcPr>
          <w:p>
            <w:pPr>
              <w:pStyle w:val="yTableNAm"/>
              <w:ind w:right="108"/>
              <w:jc w:val="right"/>
            </w:pPr>
            <w:r>
              <w:t>5.50</w:t>
            </w:r>
          </w:p>
        </w:tc>
        <w:tc>
          <w:tcPr>
            <w:tcW w:w="1559" w:type="dxa"/>
          </w:tcPr>
          <w:p>
            <w:pPr>
              <w:pStyle w:val="yTableNAm"/>
              <w:ind w:right="347"/>
              <w:jc w:val="right"/>
            </w:pPr>
            <w:r>
              <w:t>14.00</w:t>
            </w:r>
          </w:p>
        </w:tc>
      </w:tr>
      <w:tr>
        <w:tc>
          <w:tcPr>
            <w:tcW w:w="4253" w:type="dxa"/>
          </w:tcPr>
          <w:p>
            <w:pPr>
              <w:pStyle w:val="yTableNAm"/>
            </w:pPr>
            <w:r>
              <w:t>Marlin ............................................................</w:t>
            </w:r>
          </w:p>
        </w:tc>
        <w:tc>
          <w:tcPr>
            <w:tcW w:w="1276" w:type="dxa"/>
          </w:tcPr>
          <w:p>
            <w:pPr>
              <w:pStyle w:val="yTableNAm"/>
              <w:ind w:right="108"/>
              <w:jc w:val="right"/>
            </w:pPr>
            <w:r>
              <w:t>2.00</w:t>
            </w:r>
          </w:p>
        </w:tc>
        <w:tc>
          <w:tcPr>
            <w:tcW w:w="1559" w:type="dxa"/>
          </w:tcPr>
          <w:p>
            <w:pPr>
              <w:pStyle w:val="yTableNAm"/>
              <w:ind w:right="347"/>
              <w:jc w:val="right"/>
            </w:pPr>
            <w:r>
              <w:t>100.00</w:t>
            </w:r>
          </w:p>
        </w:tc>
      </w:tr>
      <w:tr>
        <w:tc>
          <w:tcPr>
            <w:tcW w:w="4253" w:type="dxa"/>
          </w:tcPr>
          <w:p>
            <w:pPr>
              <w:pStyle w:val="yTableNAm"/>
            </w:pPr>
            <w:r>
              <w:t>Marron ...........................................................</w:t>
            </w:r>
          </w:p>
        </w:tc>
        <w:tc>
          <w:tcPr>
            <w:tcW w:w="1276" w:type="dxa"/>
          </w:tcPr>
          <w:p>
            <w:pPr>
              <w:pStyle w:val="yTableNAm"/>
              <w:ind w:right="108"/>
              <w:jc w:val="right"/>
            </w:pPr>
            <w:r>
              <w:t>36.00</w:t>
            </w:r>
          </w:p>
        </w:tc>
        <w:tc>
          <w:tcPr>
            <w:tcW w:w="1559" w:type="dxa"/>
          </w:tcPr>
          <w:p>
            <w:pPr>
              <w:pStyle w:val="yTableNAm"/>
              <w:ind w:right="347"/>
              <w:jc w:val="right"/>
            </w:pPr>
            <w:r>
              <w:t>5.00</w:t>
            </w:r>
          </w:p>
        </w:tc>
      </w:tr>
      <w:tr>
        <w:tc>
          <w:tcPr>
            <w:tcW w:w="4253" w:type="dxa"/>
          </w:tcPr>
          <w:p>
            <w:pPr>
              <w:pStyle w:val="yTableNAm"/>
            </w:pPr>
            <w:r>
              <w:t>Mullet ............................................................</w:t>
            </w:r>
          </w:p>
        </w:tc>
        <w:tc>
          <w:tcPr>
            <w:tcW w:w="1276" w:type="dxa"/>
          </w:tcPr>
          <w:p>
            <w:pPr>
              <w:pStyle w:val="yTableNAm"/>
              <w:ind w:right="108"/>
              <w:jc w:val="right"/>
            </w:pPr>
            <w:r>
              <w:t>4.50</w:t>
            </w:r>
          </w:p>
        </w:tc>
        <w:tc>
          <w:tcPr>
            <w:tcW w:w="1559" w:type="dxa"/>
          </w:tcPr>
          <w:p>
            <w:pPr>
              <w:pStyle w:val="yTableNAm"/>
              <w:ind w:right="347"/>
              <w:jc w:val="right"/>
            </w:pPr>
            <w:r>
              <w:t>3.00</w:t>
            </w:r>
          </w:p>
        </w:tc>
      </w:tr>
      <w:tr>
        <w:tc>
          <w:tcPr>
            <w:tcW w:w="4253" w:type="dxa"/>
          </w:tcPr>
          <w:p>
            <w:pPr>
              <w:pStyle w:val="yTableNAm"/>
            </w:pPr>
            <w:r>
              <w:t>Mulloway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Mulloway, Northern ......................................</w:t>
            </w:r>
          </w:p>
        </w:tc>
        <w:tc>
          <w:tcPr>
            <w:tcW w:w="1276" w:type="dxa"/>
          </w:tcPr>
          <w:p>
            <w:pPr>
              <w:pStyle w:val="yTableNAm"/>
              <w:ind w:right="108"/>
              <w:jc w:val="right"/>
            </w:pPr>
            <w:r>
              <w:t>6.00</w:t>
            </w:r>
          </w:p>
        </w:tc>
        <w:tc>
          <w:tcPr>
            <w:tcW w:w="1559" w:type="dxa"/>
          </w:tcPr>
          <w:p>
            <w:pPr>
              <w:pStyle w:val="yTableNAm"/>
              <w:ind w:right="347"/>
              <w:jc w:val="right"/>
            </w:pPr>
            <w:r>
              <w:t>15.00</w:t>
            </w:r>
          </w:p>
        </w:tc>
      </w:tr>
      <w:tr>
        <w:tc>
          <w:tcPr>
            <w:tcW w:w="4253" w:type="dxa"/>
          </w:tcPr>
          <w:p>
            <w:pPr>
              <w:pStyle w:val="yTableNAm"/>
            </w:pPr>
            <w:r>
              <w:t>Mussel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Nannygai .......................................................</w:t>
            </w:r>
          </w:p>
        </w:tc>
        <w:tc>
          <w:tcPr>
            <w:tcW w:w="1276" w:type="dxa"/>
          </w:tcPr>
          <w:p>
            <w:pPr>
              <w:pStyle w:val="yTableNAm"/>
              <w:ind w:right="108"/>
              <w:jc w:val="right"/>
            </w:pPr>
            <w:r>
              <w:t>9.50</w:t>
            </w:r>
          </w:p>
        </w:tc>
        <w:tc>
          <w:tcPr>
            <w:tcW w:w="1559" w:type="dxa"/>
          </w:tcPr>
          <w:p>
            <w:pPr>
              <w:pStyle w:val="yTableNAm"/>
              <w:ind w:right="347"/>
              <w:jc w:val="right"/>
            </w:pPr>
            <w:r>
              <w:t>20.00</w:t>
            </w:r>
          </w:p>
        </w:tc>
      </w:tr>
      <w:tr>
        <w:tc>
          <w:tcPr>
            <w:tcW w:w="4253" w:type="dxa"/>
          </w:tcPr>
          <w:p>
            <w:pPr>
              <w:pStyle w:val="yTableNAm"/>
            </w:pPr>
            <w:r>
              <w:t>Octopus .........................................................</w:t>
            </w:r>
          </w:p>
        </w:tc>
        <w:tc>
          <w:tcPr>
            <w:tcW w:w="1276" w:type="dxa"/>
          </w:tcPr>
          <w:p>
            <w:pPr>
              <w:pStyle w:val="yTableNAm"/>
              <w:ind w:right="108"/>
              <w:jc w:val="right"/>
            </w:pPr>
            <w:r>
              <w:t>12.00</w:t>
            </w:r>
          </w:p>
        </w:tc>
        <w:tc>
          <w:tcPr>
            <w:tcW w:w="1559" w:type="dxa"/>
          </w:tcPr>
          <w:p>
            <w:pPr>
              <w:pStyle w:val="yTableNAm"/>
              <w:ind w:right="347"/>
              <w:jc w:val="right"/>
            </w:pPr>
            <w:r>
              <w:t>6.00</w:t>
            </w:r>
          </w:p>
        </w:tc>
      </w:tr>
      <w:tr>
        <w:tc>
          <w:tcPr>
            <w:tcW w:w="4253" w:type="dxa"/>
          </w:tcPr>
          <w:p>
            <w:pPr>
              <w:pStyle w:val="yTableNAm"/>
            </w:pPr>
            <w:r>
              <w:t>Oyster ............................................................</w:t>
            </w:r>
          </w:p>
        </w:tc>
        <w:tc>
          <w:tcPr>
            <w:tcW w:w="1276" w:type="dxa"/>
          </w:tcPr>
          <w:p>
            <w:pPr>
              <w:pStyle w:val="yTableNAm"/>
              <w:ind w:right="108"/>
              <w:jc w:val="right"/>
            </w:pPr>
            <w:r>
              <w:t>10.00</w:t>
            </w:r>
          </w:p>
        </w:tc>
        <w:tc>
          <w:tcPr>
            <w:tcW w:w="1559" w:type="dxa"/>
          </w:tcPr>
          <w:p>
            <w:pPr>
              <w:pStyle w:val="yTableNAm"/>
              <w:ind w:right="347"/>
              <w:jc w:val="right"/>
            </w:pPr>
            <w:r>
              <w:t>0.60</w:t>
            </w:r>
          </w:p>
        </w:tc>
      </w:tr>
      <w:tr>
        <w:tc>
          <w:tcPr>
            <w:tcW w:w="4253" w:type="dxa"/>
          </w:tcPr>
          <w:p>
            <w:pPr>
              <w:pStyle w:val="yTableNAm"/>
            </w:pPr>
            <w:r>
              <w:t>Parrot Fish .....................................................</w:t>
            </w:r>
          </w:p>
        </w:tc>
        <w:tc>
          <w:tcPr>
            <w:tcW w:w="1276" w:type="dxa"/>
          </w:tcPr>
          <w:p>
            <w:pPr>
              <w:pStyle w:val="yTableNAm"/>
              <w:ind w:right="108"/>
              <w:jc w:val="right"/>
            </w:pPr>
            <w:r>
              <w:t>6.00</w:t>
            </w:r>
          </w:p>
        </w:tc>
        <w:tc>
          <w:tcPr>
            <w:tcW w:w="1559" w:type="dxa"/>
          </w:tcPr>
          <w:p>
            <w:pPr>
              <w:pStyle w:val="yTableNAm"/>
              <w:ind w:right="347"/>
              <w:jc w:val="right"/>
            </w:pPr>
            <w:r>
              <w:t>12.00</w:t>
            </w:r>
          </w:p>
        </w:tc>
      </w:tr>
      <w:tr>
        <w:tc>
          <w:tcPr>
            <w:tcW w:w="4253" w:type="dxa"/>
          </w:tcPr>
          <w:p>
            <w:pPr>
              <w:pStyle w:val="yTableNAm"/>
            </w:pPr>
            <w:r>
              <w:t>Pearl Perch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pPr>
            <w:r>
              <w:t>Pigfish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pPr>
            <w:r>
              <w:t>Pike ................................................................</w:t>
            </w:r>
          </w:p>
        </w:tc>
        <w:tc>
          <w:tcPr>
            <w:tcW w:w="1276" w:type="dxa"/>
          </w:tcPr>
          <w:p>
            <w:pPr>
              <w:pStyle w:val="yTableNAm"/>
              <w:ind w:right="108"/>
              <w:jc w:val="right"/>
            </w:pPr>
            <w:r>
              <w:t>6.00</w:t>
            </w:r>
          </w:p>
        </w:tc>
        <w:tc>
          <w:tcPr>
            <w:tcW w:w="1559" w:type="dxa"/>
          </w:tcPr>
          <w:p>
            <w:pPr>
              <w:pStyle w:val="yTableNAm"/>
              <w:ind w:right="347"/>
              <w:jc w:val="right"/>
            </w:pPr>
            <w:r>
              <w:t>2.00</w:t>
            </w:r>
          </w:p>
        </w:tc>
      </w:tr>
      <w:tr>
        <w:tc>
          <w:tcPr>
            <w:tcW w:w="4253" w:type="dxa"/>
          </w:tcPr>
          <w:p>
            <w:pPr>
              <w:pStyle w:val="yTableNAm"/>
            </w:pPr>
            <w:r>
              <w:t>Pilchard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pPr>
            <w:r>
              <w:t>Pipi ................................................................</w:t>
            </w:r>
          </w:p>
        </w:tc>
        <w:tc>
          <w:tcPr>
            <w:tcW w:w="1276" w:type="dxa"/>
          </w:tcPr>
          <w:p>
            <w:pPr>
              <w:pStyle w:val="yTableNAm"/>
              <w:ind w:right="108"/>
              <w:jc w:val="right"/>
            </w:pPr>
            <w:r>
              <w:t>3.00</w:t>
            </w:r>
          </w:p>
        </w:tc>
        <w:tc>
          <w:tcPr>
            <w:tcW w:w="1559" w:type="dxa"/>
          </w:tcPr>
          <w:p>
            <w:pPr>
              <w:pStyle w:val="yTableNAm"/>
              <w:ind w:right="347"/>
              <w:jc w:val="right"/>
            </w:pPr>
            <w:r>
              <w:t>0.10</w:t>
            </w:r>
          </w:p>
        </w:tc>
      </w:tr>
      <w:tr>
        <w:tc>
          <w:tcPr>
            <w:tcW w:w="4253" w:type="dxa"/>
          </w:tcPr>
          <w:p>
            <w:pPr>
              <w:pStyle w:val="yTableNAm"/>
            </w:pPr>
            <w:r>
              <w:t>Prawn, Brown Tiger ......................................</w:t>
            </w:r>
          </w:p>
        </w:tc>
        <w:tc>
          <w:tcPr>
            <w:tcW w:w="1276" w:type="dxa"/>
          </w:tcPr>
          <w:p>
            <w:pPr>
              <w:pStyle w:val="yTableNAm"/>
              <w:ind w:right="108"/>
              <w:jc w:val="right"/>
            </w:pPr>
            <w:r>
              <w:t>15.00</w:t>
            </w:r>
          </w:p>
        </w:tc>
        <w:tc>
          <w:tcPr>
            <w:tcW w:w="1559" w:type="dxa"/>
          </w:tcPr>
          <w:p>
            <w:pPr>
              <w:pStyle w:val="yTableNAm"/>
              <w:ind w:right="347"/>
              <w:jc w:val="right"/>
            </w:pPr>
            <w:r>
              <w:t>1.00</w:t>
            </w:r>
          </w:p>
        </w:tc>
      </w:tr>
      <w:tr>
        <w:tc>
          <w:tcPr>
            <w:tcW w:w="4253" w:type="dxa"/>
          </w:tcPr>
          <w:p>
            <w:pPr>
              <w:pStyle w:val="yTableNAm"/>
            </w:pPr>
            <w:r>
              <w:t>Prawn, Western King ....................................</w:t>
            </w:r>
          </w:p>
        </w:tc>
        <w:tc>
          <w:tcPr>
            <w:tcW w:w="1276" w:type="dxa"/>
          </w:tcPr>
          <w:p>
            <w:pPr>
              <w:pStyle w:val="yTableNAm"/>
              <w:ind w:right="108"/>
              <w:jc w:val="right"/>
            </w:pPr>
            <w:r>
              <w:t>13.00</w:t>
            </w:r>
          </w:p>
        </w:tc>
        <w:tc>
          <w:tcPr>
            <w:tcW w:w="1559" w:type="dxa"/>
          </w:tcPr>
          <w:p>
            <w:pPr>
              <w:pStyle w:val="yTableNAm"/>
              <w:ind w:right="347"/>
              <w:jc w:val="right"/>
            </w:pPr>
            <w:r>
              <w:t>1.00</w:t>
            </w:r>
          </w:p>
        </w:tc>
      </w:tr>
      <w:tr>
        <w:tc>
          <w:tcPr>
            <w:tcW w:w="4253" w:type="dxa"/>
          </w:tcPr>
          <w:p>
            <w:pPr>
              <w:pStyle w:val="yTableNAm"/>
            </w:pPr>
            <w:r>
              <w:t>Prawn, Western School .................................</w:t>
            </w:r>
          </w:p>
        </w:tc>
        <w:tc>
          <w:tcPr>
            <w:tcW w:w="1276" w:type="dxa"/>
          </w:tcPr>
          <w:p>
            <w:pPr>
              <w:pStyle w:val="yTableNAm"/>
              <w:ind w:right="108"/>
              <w:jc w:val="right"/>
            </w:pPr>
            <w:r>
              <w:t>4.00</w:t>
            </w:r>
          </w:p>
        </w:tc>
        <w:tc>
          <w:tcPr>
            <w:tcW w:w="1559" w:type="dxa"/>
          </w:tcPr>
          <w:p>
            <w:pPr>
              <w:pStyle w:val="yTableNAm"/>
              <w:ind w:right="347"/>
              <w:jc w:val="right"/>
            </w:pPr>
            <w:r>
              <w:t>0.50</w:t>
            </w:r>
          </w:p>
        </w:tc>
      </w:tr>
      <w:tr>
        <w:tc>
          <w:tcPr>
            <w:tcW w:w="4253" w:type="dxa"/>
          </w:tcPr>
          <w:p>
            <w:pPr>
              <w:pStyle w:val="yTableNAm"/>
            </w:pPr>
            <w:r>
              <w:t>Prawn (other) .................................................</w:t>
            </w:r>
          </w:p>
        </w:tc>
        <w:tc>
          <w:tcPr>
            <w:tcW w:w="1276" w:type="dxa"/>
          </w:tcPr>
          <w:p>
            <w:pPr>
              <w:pStyle w:val="yTableNAm"/>
              <w:ind w:right="108"/>
              <w:jc w:val="right"/>
            </w:pPr>
            <w:r>
              <w:t>8.00</w:t>
            </w:r>
          </w:p>
        </w:tc>
        <w:tc>
          <w:tcPr>
            <w:tcW w:w="1559" w:type="dxa"/>
          </w:tcPr>
          <w:p>
            <w:pPr>
              <w:pStyle w:val="yTableNAm"/>
              <w:ind w:right="347"/>
              <w:jc w:val="right"/>
            </w:pPr>
            <w:r>
              <w:t>0.50</w:t>
            </w:r>
          </w:p>
        </w:tc>
      </w:tr>
      <w:tr>
        <w:tc>
          <w:tcPr>
            <w:tcW w:w="4253" w:type="dxa"/>
          </w:tcPr>
          <w:p>
            <w:pPr>
              <w:pStyle w:val="yTableNAm"/>
            </w:pPr>
            <w:r>
              <w:t>Queenfish ......................................................</w:t>
            </w:r>
          </w:p>
        </w:tc>
        <w:tc>
          <w:tcPr>
            <w:tcW w:w="1276" w:type="dxa"/>
          </w:tcPr>
          <w:p>
            <w:pPr>
              <w:pStyle w:val="yTableNAm"/>
              <w:ind w:right="108"/>
              <w:jc w:val="right"/>
            </w:pPr>
            <w:r>
              <w:t>3.00</w:t>
            </w:r>
          </w:p>
        </w:tc>
        <w:tc>
          <w:tcPr>
            <w:tcW w:w="1559" w:type="dxa"/>
          </w:tcPr>
          <w:p>
            <w:pPr>
              <w:pStyle w:val="yTableNAm"/>
              <w:ind w:right="347"/>
              <w:jc w:val="right"/>
            </w:pPr>
            <w:r>
              <w:t>10.00</w:t>
            </w:r>
          </w:p>
        </w:tc>
      </w:tr>
      <w:tr>
        <w:tc>
          <w:tcPr>
            <w:tcW w:w="4253" w:type="dxa"/>
          </w:tcPr>
          <w:p>
            <w:pPr>
              <w:pStyle w:val="yTableNAm"/>
            </w:pPr>
            <w:r>
              <w:t>Rays ...............................................................</w:t>
            </w:r>
          </w:p>
        </w:tc>
        <w:tc>
          <w:tcPr>
            <w:tcW w:w="1276" w:type="dxa"/>
          </w:tcPr>
          <w:p>
            <w:pPr>
              <w:pStyle w:val="yTableNAm"/>
              <w:ind w:right="108"/>
              <w:jc w:val="right"/>
            </w:pPr>
            <w:r>
              <w:t>4.00</w:t>
            </w:r>
          </w:p>
        </w:tc>
        <w:tc>
          <w:tcPr>
            <w:tcW w:w="1559" w:type="dxa"/>
          </w:tcPr>
          <w:p>
            <w:pPr>
              <w:pStyle w:val="yTableNAm"/>
              <w:ind w:right="347"/>
              <w:jc w:val="right"/>
            </w:pPr>
            <w:r>
              <w:t>60.00</w:t>
            </w:r>
          </w:p>
        </w:tc>
      </w:tr>
      <w:tr>
        <w:tc>
          <w:tcPr>
            <w:tcW w:w="4253" w:type="dxa"/>
          </w:tcPr>
          <w:p>
            <w:pPr>
              <w:pStyle w:val="yTableNAm"/>
            </w:pPr>
            <w:r>
              <w:t>Razor shell .....................................................</w:t>
            </w:r>
          </w:p>
        </w:tc>
        <w:tc>
          <w:tcPr>
            <w:tcW w:w="1276" w:type="dxa"/>
          </w:tcPr>
          <w:p>
            <w:pPr>
              <w:pStyle w:val="yTableNAm"/>
              <w:ind w:right="108"/>
              <w:jc w:val="right"/>
            </w:pPr>
            <w:r>
              <w:t>5.00</w:t>
            </w:r>
          </w:p>
        </w:tc>
        <w:tc>
          <w:tcPr>
            <w:tcW w:w="1559" w:type="dxa"/>
          </w:tcPr>
          <w:p>
            <w:pPr>
              <w:pStyle w:val="yTableNAm"/>
              <w:ind w:right="347"/>
              <w:jc w:val="right"/>
            </w:pPr>
            <w:r>
              <w:t>1.00</w:t>
            </w:r>
          </w:p>
        </w:tc>
      </w:tr>
      <w:tr>
        <w:tc>
          <w:tcPr>
            <w:tcW w:w="4253" w:type="dxa"/>
          </w:tcPr>
          <w:p>
            <w:pPr>
              <w:pStyle w:val="yTableNAm"/>
            </w:pPr>
            <w:r>
              <w:t>Rock Lobster .................................................</w:t>
            </w:r>
          </w:p>
        </w:tc>
        <w:tc>
          <w:tcPr>
            <w:tcW w:w="1276" w:type="dxa"/>
          </w:tcPr>
          <w:p>
            <w:pPr>
              <w:pStyle w:val="yTableNAm"/>
              <w:ind w:right="108"/>
              <w:jc w:val="right"/>
            </w:pPr>
            <w:r>
              <w:t>30.00</w:t>
            </w:r>
          </w:p>
        </w:tc>
        <w:tc>
          <w:tcPr>
            <w:tcW w:w="1559" w:type="dxa"/>
          </w:tcPr>
          <w:p>
            <w:pPr>
              <w:pStyle w:val="yTableNAm"/>
              <w:ind w:right="347"/>
              <w:jc w:val="right"/>
            </w:pPr>
            <w:r>
              <w:t>15.00</w:t>
            </w:r>
          </w:p>
        </w:tc>
      </w:tr>
      <w:tr>
        <w:tc>
          <w:tcPr>
            <w:tcW w:w="4253" w:type="dxa"/>
          </w:tcPr>
          <w:p>
            <w:pPr>
              <w:pStyle w:val="yTableNAm"/>
            </w:pPr>
            <w:r>
              <w:t>Rock Lobster (tail weight) ............................</w:t>
            </w:r>
          </w:p>
        </w:tc>
        <w:tc>
          <w:tcPr>
            <w:tcW w:w="1276" w:type="dxa"/>
          </w:tcPr>
          <w:p>
            <w:pPr>
              <w:pStyle w:val="yTableNAm"/>
              <w:ind w:right="108"/>
              <w:jc w:val="right"/>
            </w:pPr>
            <w:r>
              <w:t>60.00</w:t>
            </w:r>
          </w:p>
        </w:tc>
        <w:tc>
          <w:tcPr>
            <w:tcW w:w="1559" w:type="dxa"/>
          </w:tcPr>
          <w:p>
            <w:pPr>
              <w:pStyle w:val="yTableNAm"/>
              <w:ind w:right="347"/>
              <w:jc w:val="right"/>
            </w:pPr>
            <w:r>
              <w:t>15.00</w:t>
            </w:r>
          </w:p>
        </w:tc>
      </w:tr>
      <w:tr>
        <w:tc>
          <w:tcPr>
            <w:tcW w:w="4253" w:type="dxa"/>
          </w:tcPr>
          <w:p>
            <w:pPr>
              <w:pStyle w:val="yTableNAm"/>
            </w:pPr>
            <w:r>
              <w:t>Sailfish ..........................................................</w:t>
            </w:r>
          </w:p>
        </w:tc>
        <w:tc>
          <w:tcPr>
            <w:tcW w:w="1276" w:type="dxa"/>
          </w:tcPr>
          <w:p>
            <w:pPr>
              <w:pStyle w:val="yTableNAm"/>
              <w:ind w:right="108"/>
              <w:jc w:val="right"/>
            </w:pPr>
            <w:r>
              <w:t>1.00</w:t>
            </w:r>
          </w:p>
        </w:tc>
        <w:tc>
          <w:tcPr>
            <w:tcW w:w="1559" w:type="dxa"/>
          </w:tcPr>
          <w:p>
            <w:pPr>
              <w:pStyle w:val="yTableNAm"/>
              <w:ind w:right="347"/>
              <w:jc w:val="right"/>
            </w:pPr>
            <w:r>
              <w:t>40.00</w:t>
            </w:r>
          </w:p>
        </w:tc>
      </w:tr>
      <w:tr>
        <w:tc>
          <w:tcPr>
            <w:tcW w:w="4253" w:type="dxa"/>
          </w:tcPr>
          <w:p>
            <w:pPr>
              <w:pStyle w:val="yTableNAm"/>
            </w:pPr>
            <w:r>
              <w:t>Salmon, Australian ........................................</w:t>
            </w:r>
          </w:p>
        </w:tc>
        <w:tc>
          <w:tcPr>
            <w:tcW w:w="1276" w:type="dxa"/>
          </w:tcPr>
          <w:p>
            <w:pPr>
              <w:pStyle w:val="yTableNAm"/>
              <w:ind w:right="108"/>
              <w:jc w:val="right"/>
            </w:pPr>
            <w:r>
              <w:t>1.50</w:t>
            </w:r>
          </w:p>
        </w:tc>
        <w:tc>
          <w:tcPr>
            <w:tcW w:w="1559" w:type="dxa"/>
          </w:tcPr>
          <w:p>
            <w:pPr>
              <w:pStyle w:val="yTableNAm"/>
              <w:ind w:right="347"/>
              <w:jc w:val="right"/>
            </w:pPr>
            <w:r>
              <w:t>3.75</w:t>
            </w:r>
          </w:p>
        </w:tc>
      </w:tr>
      <w:tr>
        <w:tc>
          <w:tcPr>
            <w:tcW w:w="4253" w:type="dxa"/>
          </w:tcPr>
          <w:p>
            <w:pPr>
              <w:pStyle w:val="yTableNAm"/>
            </w:pPr>
            <w:r>
              <w:t>Samson Fish (Sea Kingfish) ..........................</w:t>
            </w:r>
          </w:p>
        </w:tc>
        <w:tc>
          <w:tcPr>
            <w:tcW w:w="1276" w:type="dxa"/>
          </w:tcPr>
          <w:p>
            <w:pPr>
              <w:pStyle w:val="yTableNAm"/>
              <w:ind w:right="108"/>
              <w:jc w:val="right"/>
            </w:pPr>
            <w:r>
              <w:t>2.00</w:t>
            </w:r>
          </w:p>
        </w:tc>
        <w:tc>
          <w:tcPr>
            <w:tcW w:w="1559" w:type="dxa"/>
          </w:tcPr>
          <w:p>
            <w:pPr>
              <w:pStyle w:val="yTableNAm"/>
              <w:ind w:right="347"/>
              <w:jc w:val="right"/>
            </w:pPr>
            <w:r>
              <w:t>10.00</w:t>
            </w:r>
          </w:p>
        </w:tc>
      </w:tr>
      <w:tr>
        <w:tc>
          <w:tcPr>
            <w:tcW w:w="4253" w:type="dxa"/>
          </w:tcPr>
          <w:p>
            <w:pPr>
              <w:pStyle w:val="yTableNAm"/>
            </w:pPr>
            <w:r>
              <w:t>Sawfish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Scallop (shucked) ..........................................</w:t>
            </w:r>
          </w:p>
        </w:tc>
        <w:tc>
          <w:tcPr>
            <w:tcW w:w="1276" w:type="dxa"/>
          </w:tcPr>
          <w:p>
            <w:pPr>
              <w:pStyle w:val="yTableNAm"/>
              <w:ind w:right="108"/>
              <w:jc w:val="right"/>
            </w:pPr>
            <w:r>
              <w:t>18.00</w:t>
            </w:r>
          </w:p>
        </w:tc>
        <w:tc>
          <w:tcPr>
            <w:tcW w:w="1559" w:type="dxa"/>
          </w:tcPr>
          <w:p>
            <w:pPr>
              <w:pStyle w:val="yTableNAm"/>
              <w:ind w:right="347"/>
              <w:jc w:val="right"/>
            </w:pPr>
            <w:r>
              <w:t>0.50</w:t>
            </w:r>
          </w:p>
        </w:tc>
      </w:tr>
      <w:tr>
        <w:tc>
          <w:tcPr>
            <w:tcW w:w="4253" w:type="dxa"/>
          </w:tcPr>
          <w:p>
            <w:pPr>
              <w:pStyle w:val="yTableNAm"/>
            </w:pPr>
            <w:r>
              <w:t>Scallop (whole weight) .................................</w:t>
            </w:r>
          </w:p>
        </w:tc>
        <w:tc>
          <w:tcPr>
            <w:tcW w:w="1276" w:type="dxa"/>
          </w:tcPr>
          <w:p>
            <w:pPr>
              <w:pStyle w:val="yTableNAm"/>
              <w:ind w:right="108"/>
              <w:jc w:val="right"/>
            </w:pPr>
            <w:r>
              <w:t>3.60</w:t>
            </w:r>
          </w:p>
        </w:tc>
        <w:tc>
          <w:tcPr>
            <w:tcW w:w="1559" w:type="dxa"/>
          </w:tcPr>
          <w:p>
            <w:pPr>
              <w:pStyle w:val="yTableNAm"/>
              <w:ind w:right="347"/>
              <w:jc w:val="right"/>
            </w:pPr>
            <w:r>
              <w:t>0.50</w:t>
            </w:r>
          </w:p>
        </w:tc>
      </w:tr>
      <w:tr>
        <w:tc>
          <w:tcPr>
            <w:tcW w:w="4253" w:type="dxa"/>
          </w:tcPr>
          <w:p>
            <w:pPr>
              <w:pStyle w:val="yTableNAm"/>
            </w:pPr>
            <w:r>
              <w:t>Sea Cucumber (Beche</w:t>
            </w:r>
            <w:r>
              <w:noBreakHyphen/>
              <w:t>de</w:t>
            </w:r>
            <w:r>
              <w:noBreakHyphen/>
              <w:t>mer, Trepang) ......</w:t>
            </w:r>
          </w:p>
        </w:tc>
        <w:tc>
          <w:tcPr>
            <w:tcW w:w="1276" w:type="dxa"/>
          </w:tcPr>
          <w:p>
            <w:pPr>
              <w:pStyle w:val="yTableNAm"/>
              <w:ind w:right="108"/>
              <w:jc w:val="right"/>
            </w:pPr>
            <w:r>
              <w:t>9.50</w:t>
            </w:r>
          </w:p>
        </w:tc>
        <w:tc>
          <w:tcPr>
            <w:tcW w:w="1559" w:type="dxa"/>
          </w:tcPr>
          <w:p>
            <w:pPr>
              <w:pStyle w:val="yTableNAm"/>
              <w:ind w:right="347"/>
              <w:jc w:val="right"/>
            </w:pPr>
            <w:r>
              <w:t>4.00</w:t>
            </w:r>
          </w:p>
        </w:tc>
      </w:tr>
      <w:tr>
        <w:tc>
          <w:tcPr>
            <w:tcW w:w="4253" w:type="dxa"/>
          </w:tcPr>
          <w:p>
            <w:pPr>
              <w:pStyle w:val="yTableNAm"/>
            </w:pPr>
            <w:r>
              <w:t>Sea Urchin .....................................................</w:t>
            </w:r>
          </w:p>
        </w:tc>
        <w:tc>
          <w:tcPr>
            <w:tcW w:w="1276" w:type="dxa"/>
          </w:tcPr>
          <w:p>
            <w:pPr>
              <w:pStyle w:val="yTableNAm"/>
              <w:ind w:right="108"/>
              <w:jc w:val="right"/>
            </w:pPr>
            <w:r>
              <w:t>20.00</w:t>
            </w:r>
          </w:p>
        </w:tc>
        <w:tc>
          <w:tcPr>
            <w:tcW w:w="1559" w:type="dxa"/>
          </w:tcPr>
          <w:p>
            <w:pPr>
              <w:pStyle w:val="yTableNAm"/>
              <w:ind w:right="347"/>
              <w:jc w:val="right"/>
            </w:pPr>
            <w:r>
              <w:t>2.00</w:t>
            </w:r>
          </w:p>
        </w:tc>
      </w:tr>
      <w:tr>
        <w:tc>
          <w:tcPr>
            <w:tcW w:w="4253" w:type="dxa"/>
          </w:tcPr>
          <w:p>
            <w:pPr>
              <w:pStyle w:val="yTableNAm"/>
            </w:pPr>
            <w:r>
              <w:t>Shark, Great White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Speartooth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 Whale .................................................</w:t>
            </w:r>
          </w:p>
        </w:tc>
        <w:tc>
          <w:tcPr>
            <w:tcW w:w="1276" w:type="dxa"/>
          </w:tcPr>
          <w:p>
            <w:pPr>
              <w:pStyle w:val="yTableNAm"/>
              <w:ind w:right="108"/>
              <w:jc w:val="right"/>
            </w:pPr>
            <w:r>
              <w:t>10.00</w:t>
            </w:r>
          </w:p>
        </w:tc>
        <w:tc>
          <w:tcPr>
            <w:tcW w:w="1559" w:type="dxa"/>
          </w:tcPr>
          <w:p>
            <w:pPr>
              <w:pStyle w:val="yTableNAm"/>
              <w:ind w:right="347"/>
              <w:jc w:val="right"/>
            </w:pPr>
            <w:r>
              <w:t>500.00</w:t>
            </w:r>
          </w:p>
        </w:tc>
      </w:tr>
      <w:tr>
        <w:tc>
          <w:tcPr>
            <w:tcW w:w="4253" w:type="dxa"/>
          </w:tcPr>
          <w:p>
            <w:pPr>
              <w:pStyle w:val="yTableNAm"/>
            </w:pPr>
            <w:r>
              <w:t>Sharks (other) ................................................</w:t>
            </w:r>
          </w:p>
        </w:tc>
        <w:tc>
          <w:tcPr>
            <w:tcW w:w="1276" w:type="dxa"/>
          </w:tcPr>
          <w:p>
            <w:pPr>
              <w:pStyle w:val="yTableNAm"/>
              <w:ind w:right="108"/>
              <w:jc w:val="right"/>
            </w:pPr>
            <w:r>
              <w:t>6.00</w:t>
            </w:r>
          </w:p>
        </w:tc>
        <w:tc>
          <w:tcPr>
            <w:tcW w:w="1559" w:type="dxa"/>
          </w:tcPr>
          <w:p>
            <w:pPr>
              <w:pStyle w:val="yTableNAm"/>
              <w:ind w:right="347"/>
              <w:jc w:val="right"/>
            </w:pPr>
            <w:r>
              <w:t>90.00</w:t>
            </w:r>
          </w:p>
        </w:tc>
      </w:tr>
      <w:tr>
        <w:tc>
          <w:tcPr>
            <w:tcW w:w="4253" w:type="dxa"/>
          </w:tcPr>
          <w:p>
            <w:pPr>
              <w:pStyle w:val="yTableNAm"/>
            </w:pPr>
            <w:r>
              <w:t>Snapper, Deep water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Goldband ........................................</w:t>
            </w:r>
          </w:p>
        </w:tc>
        <w:tc>
          <w:tcPr>
            <w:tcW w:w="1276" w:type="dxa"/>
          </w:tcPr>
          <w:p>
            <w:pPr>
              <w:pStyle w:val="yTableNAm"/>
              <w:ind w:right="108"/>
              <w:jc w:val="right"/>
            </w:pPr>
            <w:r>
              <w:t>8.00</w:t>
            </w:r>
          </w:p>
        </w:tc>
        <w:tc>
          <w:tcPr>
            <w:tcW w:w="1559" w:type="dxa"/>
          </w:tcPr>
          <w:p>
            <w:pPr>
              <w:pStyle w:val="yTableNAm"/>
              <w:ind w:right="347"/>
              <w:jc w:val="right"/>
            </w:pPr>
            <w:r>
              <w:t>24.00</w:t>
            </w:r>
          </w:p>
        </w:tc>
      </w:tr>
      <w:tr>
        <w:tc>
          <w:tcPr>
            <w:tcW w:w="4253" w:type="dxa"/>
          </w:tcPr>
          <w:p>
            <w:pPr>
              <w:pStyle w:val="yTableNAm"/>
            </w:pPr>
            <w:r>
              <w:t>Snapper, Northwest .......................................</w:t>
            </w:r>
          </w:p>
        </w:tc>
        <w:tc>
          <w:tcPr>
            <w:tcW w:w="1276" w:type="dxa"/>
          </w:tcPr>
          <w:p>
            <w:pPr>
              <w:pStyle w:val="yTableNAm"/>
              <w:ind w:right="108"/>
              <w:jc w:val="right"/>
            </w:pPr>
            <w:r>
              <w:t>7.00</w:t>
            </w:r>
          </w:p>
        </w:tc>
        <w:tc>
          <w:tcPr>
            <w:tcW w:w="1559" w:type="dxa"/>
          </w:tcPr>
          <w:p>
            <w:pPr>
              <w:pStyle w:val="yTableNAm"/>
              <w:ind w:right="347"/>
              <w:jc w:val="right"/>
            </w:pPr>
            <w:r>
              <w:t>14.00</w:t>
            </w:r>
          </w:p>
        </w:tc>
      </w:tr>
      <w:tr>
        <w:tc>
          <w:tcPr>
            <w:tcW w:w="4253" w:type="dxa"/>
          </w:tcPr>
          <w:p>
            <w:pPr>
              <w:pStyle w:val="yTableNAm"/>
            </w:pPr>
            <w:r>
              <w:t>Snapper, Pink ................................................</w:t>
            </w:r>
          </w:p>
        </w:tc>
        <w:tc>
          <w:tcPr>
            <w:tcW w:w="1276" w:type="dxa"/>
          </w:tcPr>
          <w:p>
            <w:pPr>
              <w:pStyle w:val="yTableNAm"/>
              <w:ind w:right="108"/>
              <w:jc w:val="right"/>
            </w:pPr>
            <w:r>
              <w:t>9.50</w:t>
            </w:r>
          </w:p>
        </w:tc>
        <w:tc>
          <w:tcPr>
            <w:tcW w:w="1559" w:type="dxa"/>
          </w:tcPr>
          <w:p>
            <w:pPr>
              <w:pStyle w:val="yTableNAm"/>
              <w:ind w:right="347"/>
              <w:jc w:val="right"/>
            </w:pPr>
            <w:r>
              <w:t>28.50</w:t>
            </w:r>
          </w:p>
        </w:tc>
      </w:tr>
      <w:tr>
        <w:tc>
          <w:tcPr>
            <w:tcW w:w="4253" w:type="dxa"/>
          </w:tcPr>
          <w:p>
            <w:pPr>
              <w:pStyle w:val="yTableNAm"/>
              <w:rPr>
                <w:iCs/>
              </w:rPr>
            </w:pPr>
            <w:r>
              <w:rPr>
                <w:iCs/>
              </w:rPr>
              <w:t>Snapper, Queen (Blue Morwong) .................</w:t>
            </w:r>
          </w:p>
        </w:tc>
        <w:tc>
          <w:tcPr>
            <w:tcW w:w="1276" w:type="dxa"/>
          </w:tcPr>
          <w:p>
            <w:pPr>
              <w:pStyle w:val="yTableNAm"/>
              <w:ind w:right="108"/>
              <w:jc w:val="right"/>
            </w:pPr>
            <w:r>
              <w:t>3.50</w:t>
            </w:r>
          </w:p>
        </w:tc>
        <w:tc>
          <w:tcPr>
            <w:tcW w:w="1559" w:type="dxa"/>
          </w:tcPr>
          <w:p>
            <w:pPr>
              <w:pStyle w:val="yTableNAm"/>
              <w:ind w:right="347"/>
              <w:jc w:val="right"/>
            </w:pPr>
            <w:r>
              <w:t>8.75</w:t>
            </w:r>
          </w:p>
        </w:tc>
      </w:tr>
      <w:tr>
        <w:tc>
          <w:tcPr>
            <w:tcW w:w="4253" w:type="dxa"/>
          </w:tcPr>
          <w:p>
            <w:pPr>
              <w:pStyle w:val="yTableNAm"/>
              <w:rPr>
                <w:iCs/>
              </w:rPr>
            </w:pPr>
            <w:r>
              <w:rPr>
                <w:iCs/>
              </w:rPr>
              <w:t>Snapper, Red .................................................</w:t>
            </w:r>
          </w:p>
        </w:tc>
        <w:tc>
          <w:tcPr>
            <w:tcW w:w="1276" w:type="dxa"/>
          </w:tcPr>
          <w:p>
            <w:pPr>
              <w:pStyle w:val="yTableNAm"/>
              <w:ind w:right="108"/>
              <w:jc w:val="right"/>
            </w:pPr>
            <w:r>
              <w:t>6.00</w:t>
            </w:r>
          </w:p>
        </w:tc>
        <w:tc>
          <w:tcPr>
            <w:tcW w:w="1559" w:type="dxa"/>
          </w:tcPr>
          <w:p>
            <w:pPr>
              <w:pStyle w:val="yTableNAm"/>
              <w:ind w:right="347"/>
              <w:jc w:val="right"/>
            </w:pPr>
            <w:r>
              <w:t>6.00</w:t>
            </w:r>
          </w:p>
        </w:tc>
      </w:tr>
      <w:tr>
        <w:tc>
          <w:tcPr>
            <w:tcW w:w="4253" w:type="dxa"/>
          </w:tcPr>
          <w:p>
            <w:pPr>
              <w:pStyle w:val="yTableNAm"/>
              <w:rPr>
                <w:iCs/>
              </w:rPr>
            </w:pPr>
            <w:r>
              <w:rPr>
                <w:iCs/>
              </w:rPr>
              <w:t>Snook ............................................................</w:t>
            </w:r>
          </w:p>
        </w:tc>
        <w:tc>
          <w:tcPr>
            <w:tcW w:w="1276" w:type="dxa"/>
          </w:tcPr>
          <w:p>
            <w:pPr>
              <w:pStyle w:val="yTableNAm"/>
              <w:ind w:right="108"/>
              <w:jc w:val="right"/>
            </w:pPr>
            <w:r>
              <w:t>3.00</w:t>
            </w:r>
          </w:p>
        </w:tc>
        <w:tc>
          <w:tcPr>
            <w:tcW w:w="1559" w:type="dxa"/>
          </w:tcPr>
          <w:p>
            <w:pPr>
              <w:pStyle w:val="yTableNAm"/>
              <w:ind w:right="347"/>
              <w:jc w:val="right"/>
            </w:pPr>
            <w:r>
              <w:t>1.50</w:t>
            </w:r>
          </w:p>
        </w:tc>
      </w:tr>
      <w:tr>
        <w:tc>
          <w:tcPr>
            <w:tcW w:w="4253" w:type="dxa"/>
          </w:tcPr>
          <w:p>
            <w:pPr>
              <w:pStyle w:val="yTableNAm"/>
              <w:rPr>
                <w:iCs/>
              </w:rPr>
            </w:pPr>
            <w:r>
              <w:rPr>
                <w:iCs/>
              </w:rPr>
              <w:t>Sole ................................................................</w:t>
            </w:r>
          </w:p>
        </w:tc>
        <w:tc>
          <w:tcPr>
            <w:tcW w:w="1276" w:type="dxa"/>
          </w:tcPr>
          <w:p>
            <w:pPr>
              <w:pStyle w:val="yTableNAm"/>
              <w:ind w:right="108"/>
              <w:jc w:val="right"/>
            </w:pPr>
            <w:r>
              <w:t>6.00</w:t>
            </w:r>
          </w:p>
        </w:tc>
        <w:tc>
          <w:tcPr>
            <w:tcW w:w="1559" w:type="dxa"/>
          </w:tcPr>
          <w:p>
            <w:pPr>
              <w:pStyle w:val="yTableNAm"/>
              <w:ind w:right="347"/>
              <w:jc w:val="right"/>
            </w:pPr>
            <w:r>
              <w:t>2.50</w:t>
            </w:r>
          </w:p>
        </w:tc>
      </w:tr>
      <w:tr>
        <w:tc>
          <w:tcPr>
            <w:tcW w:w="4253" w:type="dxa"/>
          </w:tcPr>
          <w:p>
            <w:pPr>
              <w:pStyle w:val="yTableNAm"/>
              <w:rPr>
                <w:iCs/>
              </w:rPr>
            </w:pPr>
            <w:r>
              <w:rPr>
                <w:iCs/>
              </w:rPr>
              <w:t>Spearfish ........................................................</w:t>
            </w:r>
          </w:p>
        </w:tc>
        <w:tc>
          <w:tcPr>
            <w:tcW w:w="1276" w:type="dxa"/>
          </w:tcPr>
          <w:p>
            <w:pPr>
              <w:pStyle w:val="yTableNAm"/>
              <w:ind w:right="108"/>
              <w:jc w:val="right"/>
            </w:pPr>
            <w:r>
              <w:t>1.00</w:t>
            </w:r>
          </w:p>
        </w:tc>
        <w:tc>
          <w:tcPr>
            <w:tcW w:w="1559" w:type="dxa"/>
          </w:tcPr>
          <w:p>
            <w:pPr>
              <w:pStyle w:val="yTableNAm"/>
              <w:ind w:right="347"/>
              <w:jc w:val="right"/>
            </w:pPr>
            <w:r>
              <w:t>25.00</w:t>
            </w:r>
          </w:p>
        </w:tc>
      </w:tr>
      <w:tr>
        <w:tc>
          <w:tcPr>
            <w:tcW w:w="4253" w:type="dxa"/>
          </w:tcPr>
          <w:p>
            <w:pPr>
              <w:pStyle w:val="yTableNAm"/>
              <w:rPr>
                <w:iCs/>
              </w:rPr>
            </w:pPr>
            <w:r>
              <w:rPr>
                <w:iCs/>
              </w:rPr>
              <w:t>Sprat, Sandy (Whitebait) ...............................</w:t>
            </w:r>
          </w:p>
        </w:tc>
        <w:tc>
          <w:tcPr>
            <w:tcW w:w="1276" w:type="dxa"/>
          </w:tcPr>
          <w:p>
            <w:pPr>
              <w:pStyle w:val="yTableNAm"/>
              <w:ind w:right="108"/>
              <w:jc w:val="right"/>
            </w:pPr>
            <w:r>
              <w:t>3.00</w:t>
            </w:r>
          </w:p>
        </w:tc>
        <w:tc>
          <w:tcPr>
            <w:tcW w:w="1559" w:type="dxa"/>
          </w:tcPr>
          <w:p>
            <w:pPr>
              <w:pStyle w:val="yTableNAm"/>
              <w:ind w:right="347"/>
              <w:jc w:val="right"/>
            </w:pPr>
            <w:r>
              <w:t>0.50</w:t>
            </w:r>
          </w:p>
        </w:tc>
      </w:tr>
      <w:tr>
        <w:tc>
          <w:tcPr>
            <w:tcW w:w="4253" w:type="dxa"/>
          </w:tcPr>
          <w:p>
            <w:pPr>
              <w:pStyle w:val="yTableNAm"/>
              <w:rPr>
                <w:iCs/>
              </w:rPr>
            </w:pPr>
            <w:r>
              <w:rPr>
                <w:iCs/>
              </w:rPr>
              <w:t>Squid .............................................................</w:t>
            </w:r>
          </w:p>
        </w:tc>
        <w:tc>
          <w:tcPr>
            <w:tcW w:w="1276" w:type="dxa"/>
          </w:tcPr>
          <w:p>
            <w:pPr>
              <w:pStyle w:val="yTableNAm"/>
              <w:ind w:right="108"/>
              <w:jc w:val="right"/>
            </w:pPr>
            <w:r>
              <w:t>9.00</w:t>
            </w:r>
          </w:p>
        </w:tc>
        <w:tc>
          <w:tcPr>
            <w:tcW w:w="1559" w:type="dxa"/>
          </w:tcPr>
          <w:p>
            <w:pPr>
              <w:pStyle w:val="yTableNAm"/>
              <w:ind w:right="347"/>
              <w:jc w:val="right"/>
            </w:pPr>
            <w:r>
              <w:t>2.50</w:t>
            </w:r>
          </w:p>
        </w:tc>
      </w:tr>
      <w:tr>
        <w:tc>
          <w:tcPr>
            <w:tcW w:w="4253" w:type="dxa"/>
          </w:tcPr>
          <w:p>
            <w:pPr>
              <w:pStyle w:val="yTableNAm"/>
              <w:rPr>
                <w:iCs/>
              </w:rPr>
            </w:pPr>
            <w:r>
              <w:rPr>
                <w:iCs/>
              </w:rPr>
              <w:t>Swallowtail ....................................................</w:t>
            </w:r>
          </w:p>
        </w:tc>
        <w:tc>
          <w:tcPr>
            <w:tcW w:w="1276" w:type="dxa"/>
          </w:tcPr>
          <w:p>
            <w:pPr>
              <w:pStyle w:val="yTableNAm"/>
              <w:ind w:right="108"/>
              <w:jc w:val="right"/>
            </w:pPr>
            <w:r>
              <w:t>3.50</w:t>
            </w:r>
          </w:p>
        </w:tc>
        <w:tc>
          <w:tcPr>
            <w:tcW w:w="1559" w:type="dxa"/>
          </w:tcPr>
          <w:p>
            <w:pPr>
              <w:pStyle w:val="yTableNAm"/>
              <w:ind w:right="347"/>
              <w:jc w:val="right"/>
            </w:pPr>
            <w:r>
              <w:t>3.00</w:t>
            </w:r>
          </w:p>
        </w:tc>
      </w:tr>
      <w:tr>
        <w:tc>
          <w:tcPr>
            <w:tcW w:w="4253" w:type="dxa"/>
          </w:tcPr>
          <w:p>
            <w:pPr>
              <w:pStyle w:val="yTableNAm"/>
              <w:rPr>
                <w:iCs/>
              </w:rPr>
            </w:pPr>
            <w:r>
              <w:rPr>
                <w:iCs/>
              </w:rPr>
              <w:t>Sweep, Banded ..............................................</w:t>
            </w:r>
          </w:p>
        </w:tc>
        <w:tc>
          <w:tcPr>
            <w:tcW w:w="1276" w:type="dxa"/>
          </w:tcPr>
          <w:p>
            <w:pPr>
              <w:pStyle w:val="yTableNAm"/>
              <w:ind w:right="108"/>
              <w:jc w:val="right"/>
            </w:pPr>
            <w:r>
              <w:t>1.00</w:t>
            </w:r>
          </w:p>
        </w:tc>
        <w:tc>
          <w:tcPr>
            <w:tcW w:w="1559" w:type="dxa"/>
          </w:tcPr>
          <w:p>
            <w:pPr>
              <w:pStyle w:val="yTableNAm"/>
              <w:ind w:right="347"/>
              <w:jc w:val="right"/>
            </w:pPr>
            <w:r>
              <w:t>0.50</w:t>
            </w:r>
          </w:p>
        </w:tc>
      </w:tr>
      <w:tr>
        <w:tc>
          <w:tcPr>
            <w:tcW w:w="4253" w:type="dxa"/>
          </w:tcPr>
          <w:p>
            <w:pPr>
              <w:pStyle w:val="yTableNAm"/>
              <w:rPr>
                <w:iCs/>
              </w:rPr>
            </w:pPr>
            <w:r>
              <w:rPr>
                <w:iCs/>
              </w:rPr>
              <w:t>Sweep, Sea ....................................................</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Sweetlips .......................................................</w:t>
            </w:r>
          </w:p>
        </w:tc>
        <w:tc>
          <w:tcPr>
            <w:tcW w:w="1276" w:type="dxa"/>
          </w:tcPr>
          <w:p>
            <w:pPr>
              <w:pStyle w:val="yTableNAm"/>
              <w:ind w:right="108"/>
              <w:jc w:val="right"/>
            </w:pPr>
            <w:r>
              <w:t>4.50</w:t>
            </w:r>
          </w:p>
        </w:tc>
        <w:tc>
          <w:tcPr>
            <w:tcW w:w="1559" w:type="dxa"/>
          </w:tcPr>
          <w:p>
            <w:pPr>
              <w:pStyle w:val="yTableNAm"/>
              <w:ind w:right="347"/>
              <w:jc w:val="right"/>
            </w:pPr>
            <w:r>
              <w:t>4.50</w:t>
            </w:r>
          </w:p>
        </w:tc>
      </w:tr>
      <w:tr>
        <w:tc>
          <w:tcPr>
            <w:tcW w:w="4253" w:type="dxa"/>
          </w:tcPr>
          <w:p>
            <w:pPr>
              <w:pStyle w:val="yTableNAm"/>
              <w:rPr>
                <w:iCs/>
              </w:rPr>
            </w:pPr>
            <w:r>
              <w:rPr>
                <w:iCs/>
              </w:rPr>
              <w:t>Swordfish ......................................................</w:t>
            </w:r>
          </w:p>
        </w:tc>
        <w:tc>
          <w:tcPr>
            <w:tcW w:w="1276" w:type="dxa"/>
          </w:tcPr>
          <w:p>
            <w:pPr>
              <w:pStyle w:val="yTableNAm"/>
              <w:ind w:right="108"/>
              <w:jc w:val="right"/>
            </w:pPr>
            <w:r>
              <w:t>10.00</w:t>
            </w:r>
          </w:p>
        </w:tc>
        <w:tc>
          <w:tcPr>
            <w:tcW w:w="1559" w:type="dxa"/>
          </w:tcPr>
          <w:p>
            <w:pPr>
              <w:pStyle w:val="yTableNAm"/>
              <w:ind w:right="347"/>
              <w:jc w:val="right"/>
            </w:pPr>
            <w:r>
              <w:t>50.00</w:t>
            </w:r>
          </w:p>
        </w:tc>
      </w:tr>
      <w:tr>
        <w:tc>
          <w:tcPr>
            <w:tcW w:w="4253" w:type="dxa"/>
          </w:tcPr>
          <w:p>
            <w:pPr>
              <w:pStyle w:val="yTableNAm"/>
              <w:rPr>
                <w:iCs/>
              </w:rPr>
            </w:pPr>
            <w:r>
              <w:rPr>
                <w:iCs/>
              </w:rPr>
              <w:t>Tailor .............................................................</w:t>
            </w:r>
          </w:p>
        </w:tc>
        <w:tc>
          <w:tcPr>
            <w:tcW w:w="1276" w:type="dxa"/>
          </w:tcPr>
          <w:p>
            <w:pPr>
              <w:pStyle w:val="yTableNAm"/>
              <w:ind w:right="108"/>
              <w:jc w:val="right"/>
            </w:pPr>
            <w:r>
              <w:t>7.00</w:t>
            </w:r>
          </w:p>
        </w:tc>
        <w:tc>
          <w:tcPr>
            <w:tcW w:w="1559" w:type="dxa"/>
          </w:tcPr>
          <w:p>
            <w:pPr>
              <w:pStyle w:val="yTableNAm"/>
              <w:ind w:right="347"/>
              <w:jc w:val="right"/>
            </w:pPr>
            <w:r>
              <w:t>5.00</w:t>
            </w:r>
          </w:p>
        </w:tc>
      </w:tr>
      <w:tr>
        <w:tc>
          <w:tcPr>
            <w:tcW w:w="4253" w:type="dxa"/>
          </w:tcPr>
          <w:p>
            <w:pPr>
              <w:pStyle w:val="yTableNAm"/>
              <w:rPr>
                <w:iCs/>
              </w:rPr>
            </w:pPr>
            <w:r>
              <w:rPr>
                <w:iCs/>
              </w:rPr>
              <w:t>Tarwhine (Silver Bream) ..............................</w:t>
            </w:r>
          </w:p>
        </w:tc>
        <w:tc>
          <w:tcPr>
            <w:tcW w:w="1276" w:type="dxa"/>
          </w:tcPr>
          <w:p>
            <w:pPr>
              <w:pStyle w:val="yTableNAm"/>
              <w:ind w:right="108"/>
              <w:jc w:val="right"/>
            </w:pPr>
            <w:r>
              <w:t>6.00</w:t>
            </w:r>
          </w:p>
        </w:tc>
        <w:tc>
          <w:tcPr>
            <w:tcW w:w="1559" w:type="dxa"/>
          </w:tcPr>
          <w:p>
            <w:pPr>
              <w:pStyle w:val="yTableNAm"/>
              <w:ind w:right="347"/>
              <w:jc w:val="right"/>
            </w:pPr>
            <w:r>
              <w:t>3.00</w:t>
            </w:r>
          </w:p>
        </w:tc>
      </w:tr>
      <w:tr>
        <w:tc>
          <w:tcPr>
            <w:tcW w:w="4253" w:type="dxa"/>
          </w:tcPr>
          <w:p>
            <w:pPr>
              <w:pStyle w:val="yTableNAm"/>
              <w:rPr>
                <w:iCs/>
              </w:rPr>
            </w:pPr>
            <w:r>
              <w:rPr>
                <w:iCs/>
              </w:rPr>
              <w:t>Threadfin, Blue .............................................</w:t>
            </w:r>
          </w:p>
        </w:tc>
        <w:tc>
          <w:tcPr>
            <w:tcW w:w="1276" w:type="dxa"/>
          </w:tcPr>
          <w:p>
            <w:pPr>
              <w:pStyle w:val="yTableNAm"/>
              <w:ind w:right="108"/>
              <w:jc w:val="right"/>
            </w:pPr>
            <w:r>
              <w:t>4.00</w:t>
            </w:r>
          </w:p>
        </w:tc>
        <w:tc>
          <w:tcPr>
            <w:tcW w:w="1559" w:type="dxa"/>
          </w:tcPr>
          <w:p>
            <w:pPr>
              <w:pStyle w:val="yTableNAm"/>
              <w:ind w:right="347"/>
              <w:jc w:val="right"/>
            </w:pPr>
            <w:r>
              <w:t>12.00</w:t>
            </w:r>
          </w:p>
        </w:tc>
      </w:tr>
      <w:tr>
        <w:tc>
          <w:tcPr>
            <w:tcW w:w="4253" w:type="dxa"/>
          </w:tcPr>
          <w:p>
            <w:pPr>
              <w:pStyle w:val="yTableNAm"/>
              <w:rPr>
                <w:iCs/>
              </w:rPr>
            </w:pPr>
            <w:r>
              <w:rPr>
                <w:iCs/>
              </w:rPr>
              <w:t>Threadfin, Giant ............................................</w:t>
            </w:r>
          </w:p>
        </w:tc>
        <w:tc>
          <w:tcPr>
            <w:tcW w:w="1276" w:type="dxa"/>
          </w:tcPr>
          <w:p>
            <w:pPr>
              <w:pStyle w:val="yTableNAm"/>
              <w:ind w:right="108"/>
              <w:jc w:val="right"/>
            </w:pPr>
            <w:r>
              <w:t>11.00</w:t>
            </w:r>
          </w:p>
        </w:tc>
        <w:tc>
          <w:tcPr>
            <w:tcW w:w="1559" w:type="dxa"/>
          </w:tcPr>
          <w:p>
            <w:pPr>
              <w:pStyle w:val="yTableNAm"/>
              <w:ind w:right="347"/>
              <w:jc w:val="right"/>
            </w:pPr>
            <w:r>
              <w:t>33.00</w:t>
            </w:r>
          </w:p>
        </w:tc>
      </w:tr>
      <w:tr>
        <w:tc>
          <w:tcPr>
            <w:tcW w:w="4253" w:type="dxa"/>
          </w:tcPr>
          <w:p>
            <w:pPr>
              <w:pStyle w:val="yTableNAm"/>
              <w:rPr>
                <w:iCs/>
              </w:rPr>
            </w:pPr>
            <w:r>
              <w:rPr>
                <w:iCs/>
              </w:rPr>
              <w:t>Trevalla .........................................................</w:t>
            </w:r>
          </w:p>
        </w:tc>
        <w:tc>
          <w:tcPr>
            <w:tcW w:w="1276" w:type="dxa"/>
          </w:tcPr>
          <w:p>
            <w:pPr>
              <w:pStyle w:val="yTableNAm"/>
              <w:ind w:right="108"/>
              <w:jc w:val="right"/>
            </w:pPr>
            <w:r>
              <w:t>6.00</w:t>
            </w:r>
          </w:p>
        </w:tc>
        <w:tc>
          <w:tcPr>
            <w:tcW w:w="1559" w:type="dxa"/>
          </w:tcPr>
          <w:p>
            <w:pPr>
              <w:pStyle w:val="yTableNAm"/>
              <w:ind w:right="347"/>
              <w:jc w:val="right"/>
            </w:pPr>
            <w:r>
              <w:t>24.00</w:t>
            </w:r>
          </w:p>
        </w:tc>
      </w:tr>
      <w:tr>
        <w:tc>
          <w:tcPr>
            <w:tcW w:w="4253" w:type="dxa"/>
          </w:tcPr>
          <w:p>
            <w:pPr>
              <w:pStyle w:val="yTableNAm"/>
              <w:rPr>
                <w:iCs/>
              </w:rPr>
            </w:pPr>
            <w:r>
              <w:rPr>
                <w:iCs/>
              </w:rPr>
              <w:t>Trevally, Giant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Golden ...........................................</w:t>
            </w:r>
          </w:p>
        </w:tc>
        <w:tc>
          <w:tcPr>
            <w:tcW w:w="1276" w:type="dxa"/>
          </w:tcPr>
          <w:p>
            <w:pPr>
              <w:pStyle w:val="yTableNAm"/>
              <w:ind w:right="108"/>
              <w:jc w:val="right"/>
            </w:pPr>
            <w:r>
              <w:t>3.50</w:t>
            </w:r>
          </w:p>
        </w:tc>
        <w:tc>
          <w:tcPr>
            <w:tcW w:w="1559" w:type="dxa"/>
          </w:tcPr>
          <w:p>
            <w:pPr>
              <w:pStyle w:val="yTableNAm"/>
              <w:ind w:right="347"/>
              <w:jc w:val="right"/>
            </w:pPr>
            <w:r>
              <w:t>8.00</w:t>
            </w:r>
          </w:p>
        </w:tc>
      </w:tr>
      <w:tr>
        <w:tc>
          <w:tcPr>
            <w:tcW w:w="4253" w:type="dxa"/>
          </w:tcPr>
          <w:p>
            <w:pPr>
              <w:pStyle w:val="yTableNAm"/>
              <w:rPr>
                <w:iCs/>
              </w:rPr>
            </w:pPr>
            <w:r>
              <w:rPr>
                <w:iCs/>
              </w:rPr>
              <w:t>Trevally, Silver (Skipjack) ............................</w:t>
            </w:r>
          </w:p>
        </w:tc>
        <w:tc>
          <w:tcPr>
            <w:tcW w:w="1276" w:type="dxa"/>
          </w:tcPr>
          <w:p>
            <w:pPr>
              <w:pStyle w:val="yTableNAm"/>
              <w:ind w:right="108"/>
              <w:jc w:val="right"/>
            </w:pPr>
            <w:r>
              <w:t>3.50</w:t>
            </w:r>
          </w:p>
        </w:tc>
        <w:tc>
          <w:tcPr>
            <w:tcW w:w="1559" w:type="dxa"/>
          </w:tcPr>
          <w:p>
            <w:pPr>
              <w:pStyle w:val="yTableNAm"/>
              <w:ind w:right="347"/>
              <w:jc w:val="right"/>
            </w:pPr>
            <w:r>
              <w:t>1.00</w:t>
            </w:r>
          </w:p>
        </w:tc>
      </w:tr>
      <w:tr>
        <w:tc>
          <w:tcPr>
            <w:tcW w:w="4253" w:type="dxa"/>
          </w:tcPr>
          <w:p>
            <w:pPr>
              <w:pStyle w:val="yTableNAm"/>
              <w:rPr>
                <w:iCs/>
              </w:rPr>
            </w:pPr>
            <w:r>
              <w:rPr>
                <w:iCs/>
              </w:rPr>
              <w:t>Trochus ..........................................................</w:t>
            </w:r>
          </w:p>
        </w:tc>
        <w:tc>
          <w:tcPr>
            <w:tcW w:w="1276" w:type="dxa"/>
          </w:tcPr>
          <w:p>
            <w:pPr>
              <w:pStyle w:val="yTableNAm"/>
              <w:ind w:right="108"/>
              <w:jc w:val="right"/>
            </w:pPr>
            <w:r>
              <w:t>9.50</w:t>
            </w:r>
          </w:p>
        </w:tc>
        <w:tc>
          <w:tcPr>
            <w:tcW w:w="1559" w:type="dxa"/>
          </w:tcPr>
          <w:p>
            <w:pPr>
              <w:pStyle w:val="yTableNAm"/>
              <w:ind w:right="347"/>
              <w:jc w:val="right"/>
            </w:pPr>
            <w:r>
              <w:t>2.00</w:t>
            </w:r>
          </w:p>
        </w:tc>
      </w:tr>
      <w:tr>
        <w:tc>
          <w:tcPr>
            <w:tcW w:w="4253" w:type="dxa"/>
          </w:tcPr>
          <w:p>
            <w:pPr>
              <w:pStyle w:val="yTableNAm"/>
              <w:rPr>
                <w:iCs/>
              </w:rPr>
            </w:pPr>
            <w:r>
              <w:rPr>
                <w:iCs/>
              </w:rPr>
              <w:t>Trout, Brown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Trout, Rainbow .............................................</w:t>
            </w:r>
          </w:p>
        </w:tc>
        <w:tc>
          <w:tcPr>
            <w:tcW w:w="1276" w:type="dxa"/>
          </w:tcPr>
          <w:p>
            <w:pPr>
              <w:pStyle w:val="yTableNAm"/>
              <w:ind w:right="108"/>
              <w:jc w:val="right"/>
            </w:pPr>
            <w:r>
              <w:t>7.00</w:t>
            </w:r>
          </w:p>
        </w:tc>
        <w:tc>
          <w:tcPr>
            <w:tcW w:w="1559" w:type="dxa"/>
          </w:tcPr>
          <w:p>
            <w:pPr>
              <w:pStyle w:val="yTableNAm"/>
              <w:ind w:right="347"/>
              <w:jc w:val="right"/>
            </w:pPr>
            <w:r>
              <w:t>3.00</w:t>
            </w:r>
          </w:p>
        </w:tc>
      </w:tr>
      <w:tr>
        <w:tc>
          <w:tcPr>
            <w:tcW w:w="4253" w:type="dxa"/>
          </w:tcPr>
          <w:p>
            <w:pPr>
              <w:pStyle w:val="yTableNAm"/>
              <w:rPr>
                <w:iCs/>
              </w:rPr>
            </w:pPr>
            <w:r>
              <w:rPr>
                <w:iCs/>
              </w:rPr>
              <w:t>Tripletail ........................................................</w:t>
            </w:r>
          </w:p>
        </w:tc>
        <w:tc>
          <w:tcPr>
            <w:tcW w:w="1276" w:type="dxa"/>
          </w:tcPr>
          <w:p>
            <w:pPr>
              <w:pStyle w:val="yTableNAm"/>
              <w:ind w:right="108"/>
              <w:jc w:val="right"/>
            </w:pPr>
            <w:r>
              <w:t>8.00</w:t>
            </w:r>
          </w:p>
        </w:tc>
        <w:tc>
          <w:tcPr>
            <w:tcW w:w="1559" w:type="dxa"/>
          </w:tcPr>
          <w:p>
            <w:pPr>
              <w:pStyle w:val="yTableNAm"/>
              <w:ind w:right="347"/>
              <w:jc w:val="right"/>
            </w:pPr>
            <w:r>
              <w:t>20.00</w:t>
            </w:r>
          </w:p>
        </w:tc>
      </w:tr>
      <w:tr>
        <w:tc>
          <w:tcPr>
            <w:tcW w:w="4253" w:type="dxa"/>
          </w:tcPr>
          <w:p>
            <w:pPr>
              <w:pStyle w:val="yTableNAm"/>
              <w:rPr>
                <w:iCs/>
              </w:rPr>
            </w:pPr>
            <w:r>
              <w:rPr>
                <w:iCs/>
              </w:rPr>
              <w:t>Tuna, Albacore ..............................................</w:t>
            </w:r>
          </w:p>
        </w:tc>
        <w:tc>
          <w:tcPr>
            <w:tcW w:w="1276" w:type="dxa"/>
          </w:tcPr>
          <w:p>
            <w:pPr>
              <w:pStyle w:val="yTableNAm"/>
              <w:ind w:right="108"/>
              <w:jc w:val="right"/>
            </w:pPr>
            <w:r>
              <w:t>3.50</w:t>
            </w:r>
          </w:p>
        </w:tc>
        <w:tc>
          <w:tcPr>
            <w:tcW w:w="1559" w:type="dxa"/>
          </w:tcPr>
          <w:p>
            <w:pPr>
              <w:pStyle w:val="yTableNAm"/>
              <w:ind w:right="347"/>
              <w:jc w:val="right"/>
            </w:pPr>
            <w:r>
              <w:t>14.00</w:t>
            </w:r>
          </w:p>
        </w:tc>
      </w:tr>
      <w:tr>
        <w:tc>
          <w:tcPr>
            <w:tcW w:w="4253" w:type="dxa"/>
          </w:tcPr>
          <w:p>
            <w:pPr>
              <w:pStyle w:val="yTableNAm"/>
              <w:rPr>
                <w:iCs/>
              </w:rPr>
            </w:pPr>
            <w:r>
              <w:rPr>
                <w:iCs/>
              </w:rPr>
              <w:t>Tuna, Bigeye .................................................</w:t>
            </w:r>
          </w:p>
        </w:tc>
        <w:tc>
          <w:tcPr>
            <w:tcW w:w="1276" w:type="dxa"/>
          </w:tcPr>
          <w:p>
            <w:pPr>
              <w:pStyle w:val="yTableNAm"/>
              <w:ind w:right="108"/>
              <w:jc w:val="right"/>
            </w:pPr>
            <w:r>
              <w:t>10.00</w:t>
            </w:r>
          </w:p>
        </w:tc>
        <w:tc>
          <w:tcPr>
            <w:tcW w:w="1559" w:type="dxa"/>
          </w:tcPr>
          <w:p>
            <w:pPr>
              <w:pStyle w:val="yTableNAm"/>
              <w:ind w:right="347"/>
              <w:jc w:val="right"/>
            </w:pPr>
            <w:r>
              <w:t>30.00</w:t>
            </w:r>
          </w:p>
        </w:tc>
      </w:tr>
      <w:tr>
        <w:tc>
          <w:tcPr>
            <w:tcW w:w="4253" w:type="dxa"/>
          </w:tcPr>
          <w:p>
            <w:pPr>
              <w:pStyle w:val="yTableNAm"/>
              <w:rPr>
                <w:iCs/>
              </w:rPr>
            </w:pPr>
            <w:r>
              <w:rPr>
                <w:iCs/>
              </w:rPr>
              <w:t>Tuna, Dogtooth .............................................</w:t>
            </w:r>
          </w:p>
        </w:tc>
        <w:tc>
          <w:tcPr>
            <w:tcW w:w="1276" w:type="dxa"/>
          </w:tcPr>
          <w:p>
            <w:pPr>
              <w:pStyle w:val="yTableNAm"/>
              <w:ind w:right="108"/>
              <w:jc w:val="right"/>
            </w:pPr>
            <w:r>
              <w:t>2.00</w:t>
            </w:r>
          </w:p>
        </w:tc>
        <w:tc>
          <w:tcPr>
            <w:tcW w:w="1559" w:type="dxa"/>
          </w:tcPr>
          <w:p>
            <w:pPr>
              <w:pStyle w:val="yTableNAm"/>
              <w:ind w:right="347"/>
              <w:jc w:val="right"/>
            </w:pPr>
            <w:r>
              <w:t>20.00</w:t>
            </w:r>
          </w:p>
        </w:tc>
      </w:tr>
      <w:tr>
        <w:tc>
          <w:tcPr>
            <w:tcW w:w="4253" w:type="dxa"/>
          </w:tcPr>
          <w:p>
            <w:pPr>
              <w:pStyle w:val="yTableNAm"/>
              <w:rPr>
                <w:iCs/>
              </w:rPr>
            </w:pPr>
            <w:r>
              <w:rPr>
                <w:iCs/>
              </w:rPr>
              <w:t>Tuna, Northern Bluefin .................................</w:t>
            </w:r>
          </w:p>
        </w:tc>
        <w:tc>
          <w:tcPr>
            <w:tcW w:w="1276" w:type="dxa"/>
          </w:tcPr>
          <w:p>
            <w:pPr>
              <w:pStyle w:val="yTableNAm"/>
              <w:ind w:right="108"/>
              <w:jc w:val="right"/>
            </w:pPr>
            <w:r>
              <w:t>5.00</w:t>
            </w:r>
          </w:p>
        </w:tc>
        <w:tc>
          <w:tcPr>
            <w:tcW w:w="1559" w:type="dxa"/>
          </w:tcPr>
          <w:p>
            <w:pPr>
              <w:pStyle w:val="yTableNAm"/>
              <w:ind w:right="347"/>
              <w:jc w:val="right"/>
            </w:pPr>
            <w:r>
              <w:t>25.00</w:t>
            </w:r>
          </w:p>
        </w:tc>
      </w:tr>
      <w:tr>
        <w:tc>
          <w:tcPr>
            <w:tcW w:w="4253" w:type="dxa"/>
          </w:tcPr>
          <w:p>
            <w:pPr>
              <w:pStyle w:val="yTableNAm"/>
              <w:rPr>
                <w:iCs/>
              </w:rPr>
            </w:pPr>
            <w:r>
              <w:rPr>
                <w:iCs/>
              </w:rPr>
              <w:t>Tuna, Skipjack ..............................................</w:t>
            </w:r>
          </w:p>
        </w:tc>
        <w:tc>
          <w:tcPr>
            <w:tcW w:w="1276" w:type="dxa"/>
          </w:tcPr>
          <w:p>
            <w:pPr>
              <w:pStyle w:val="yTableNAm"/>
              <w:ind w:right="108"/>
              <w:jc w:val="right"/>
            </w:pPr>
            <w:r>
              <w:t>1.00</w:t>
            </w:r>
          </w:p>
        </w:tc>
        <w:tc>
          <w:tcPr>
            <w:tcW w:w="1559" w:type="dxa"/>
          </w:tcPr>
          <w:p>
            <w:pPr>
              <w:pStyle w:val="yTableNAm"/>
              <w:ind w:right="347"/>
              <w:jc w:val="right"/>
            </w:pPr>
            <w:r>
              <w:t>3.00</w:t>
            </w:r>
          </w:p>
        </w:tc>
      </w:tr>
      <w:tr>
        <w:tc>
          <w:tcPr>
            <w:tcW w:w="4253" w:type="dxa"/>
          </w:tcPr>
          <w:p>
            <w:pPr>
              <w:pStyle w:val="yTableNAm"/>
              <w:rPr>
                <w:iCs/>
              </w:rPr>
            </w:pPr>
            <w:r>
              <w:rPr>
                <w:iCs/>
              </w:rPr>
              <w:t>Tuna, Southern Bluefin .................................</w:t>
            </w:r>
          </w:p>
        </w:tc>
        <w:tc>
          <w:tcPr>
            <w:tcW w:w="1276" w:type="dxa"/>
          </w:tcPr>
          <w:p>
            <w:pPr>
              <w:pStyle w:val="yTableNAm"/>
              <w:ind w:right="108"/>
              <w:jc w:val="right"/>
            </w:pPr>
            <w:r>
              <w:t>9.00</w:t>
            </w:r>
          </w:p>
        </w:tc>
        <w:tc>
          <w:tcPr>
            <w:tcW w:w="1559" w:type="dxa"/>
          </w:tcPr>
          <w:p>
            <w:pPr>
              <w:pStyle w:val="yTableNAm"/>
              <w:ind w:right="347"/>
              <w:jc w:val="right"/>
            </w:pPr>
            <w:r>
              <w:t>18.00</w:t>
            </w:r>
          </w:p>
        </w:tc>
      </w:tr>
      <w:tr>
        <w:tc>
          <w:tcPr>
            <w:tcW w:w="4253" w:type="dxa"/>
          </w:tcPr>
          <w:p>
            <w:pPr>
              <w:pStyle w:val="yTableNAm"/>
              <w:rPr>
                <w:iCs/>
              </w:rPr>
            </w:pPr>
            <w:r>
              <w:rPr>
                <w:iCs/>
              </w:rPr>
              <w:t>Tuna, Yellowfin ............................................</w:t>
            </w:r>
          </w:p>
        </w:tc>
        <w:tc>
          <w:tcPr>
            <w:tcW w:w="1276" w:type="dxa"/>
          </w:tcPr>
          <w:p>
            <w:pPr>
              <w:pStyle w:val="yTableNAm"/>
              <w:ind w:right="108"/>
              <w:jc w:val="right"/>
            </w:pPr>
            <w:r>
              <w:t>9.50</w:t>
            </w:r>
          </w:p>
        </w:tc>
        <w:tc>
          <w:tcPr>
            <w:tcW w:w="1559" w:type="dxa"/>
          </w:tcPr>
          <w:p>
            <w:pPr>
              <w:pStyle w:val="yTableNAm"/>
              <w:ind w:right="347"/>
              <w:jc w:val="right"/>
            </w:pPr>
            <w:r>
              <w:t>19.00</w:t>
            </w:r>
          </w:p>
        </w:tc>
      </w:tr>
      <w:tr>
        <w:tc>
          <w:tcPr>
            <w:tcW w:w="4253" w:type="dxa"/>
          </w:tcPr>
          <w:p>
            <w:pPr>
              <w:pStyle w:val="yTableNAm"/>
              <w:rPr>
                <w:iCs/>
              </w:rPr>
            </w:pPr>
            <w:r>
              <w:rPr>
                <w:iCs/>
              </w:rPr>
              <w:t>Tuskfish .........................................................</w:t>
            </w:r>
          </w:p>
        </w:tc>
        <w:tc>
          <w:tcPr>
            <w:tcW w:w="1276" w:type="dxa"/>
          </w:tcPr>
          <w:p>
            <w:pPr>
              <w:pStyle w:val="yTableNAm"/>
              <w:ind w:right="108"/>
              <w:jc w:val="right"/>
            </w:pPr>
            <w:r>
              <w:t>6.00</w:t>
            </w:r>
          </w:p>
        </w:tc>
        <w:tc>
          <w:tcPr>
            <w:tcW w:w="1559" w:type="dxa"/>
          </w:tcPr>
          <w:p>
            <w:pPr>
              <w:pStyle w:val="yTableNAm"/>
              <w:ind w:right="347"/>
              <w:jc w:val="right"/>
            </w:pPr>
            <w:r>
              <w:t>18.00</w:t>
            </w:r>
          </w:p>
        </w:tc>
      </w:tr>
      <w:tr>
        <w:tc>
          <w:tcPr>
            <w:tcW w:w="4253" w:type="dxa"/>
          </w:tcPr>
          <w:p>
            <w:pPr>
              <w:pStyle w:val="yTableNAm"/>
            </w:pPr>
            <w:r>
              <w:t>Whiting, King George (Spotted) ...................</w:t>
            </w:r>
          </w:p>
        </w:tc>
        <w:tc>
          <w:tcPr>
            <w:tcW w:w="1276" w:type="dxa"/>
          </w:tcPr>
          <w:p>
            <w:pPr>
              <w:pStyle w:val="yTableNAm"/>
              <w:ind w:right="108"/>
              <w:jc w:val="right"/>
            </w:pPr>
            <w:r>
              <w:t>20.00</w:t>
            </w:r>
          </w:p>
        </w:tc>
        <w:tc>
          <w:tcPr>
            <w:tcW w:w="1559" w:type="dxa"/>
          </w:tcPr>
          <w:p>
            <w:pPr>
              <w:pStyle w:val="yTableNAm"/>
              <w:ind w:right="347"/>
              <w:jc w:val="right"/>
            </w:pPr>
            <w:r>
              <w:t>8.00</w:t>
            </w:r>
          </w:p>
        </w:tc>
      </w:tr>
      <w:tr>
        <w:tc>
          <w:tcPr>
            <w:tcW w:w="4253" w:type="dxa"/>
          </w:tcPr>
          <w:p>
            <w:pPr>
              <w:pStyle w:val="yTableNAm"/>
              <w:rPr>
                <w:iCs/>
              </w:rPr>
            </w:pPr>
            <w:r>
              <w:rPr>
                <w:iCs/>
              </w:rPr>
              <w:t>Whiting, Yellow</w:t>
            </w:r>
            <w:r>
              <w:rPr>
                <w:iCs/>
              </w:rPr>
              <w:noBreakHyphen/>
              <w:t>finned</w:t>
            </w:r>
            <w:r>
              <w:t xml:space="preserve"> ................................</w:t>
            </w:r>
          </w:p>
        </w:tc>
        <w:tc>
          <w:tcPr>
            <w:tcW w:w="1276" w:type="dxa"/>
          </w:tcPr>
          <w:p>
            <w:pPr>
              <w:pStyle w:val="yTableNAm"/>
              <w:ind w:right="108"/>
              <w:jc w:val="right"/>
            </w:pPr>
            <w:r>
              <w:t>6.00</w:t>
            </w:r>
          </w:p>
        </w:tc>
        <w:tc>
          <w:tcPr>
            <w:tcW w:w="1559" w:type="dxa"/>
          </w:tcPr>
          <w:p>
            <w:pPr>
              <w:pStyle w:val="yTableNAm"/>
              <w:ind w:right="347"/>
              <w:jc w:val="right"/>
            </w:pPr>
            <w:r>
              <w:t>1.50</w:t>
            </w:r>
          </w:p>
        </w:tc>
      </w:tr>
      <w:tr>
        <w:tc>
          <w:tcPr>
            <w:tcW w:w="4253" w:type="dxa"/>
          </w:tcPr>
          <w:p>
            <w:pPr>
              <w:pStyle w:val="yTableNAm"/>
              <w:rPr>
                <w:iCs/>
              </w:rPr>
            </w:pPr>
            <w:r>
              <w:rPr>
                <w:iCs/>
              </w:rPr>
              <w:t>Whiting (other)</w:t>
            </w:r>
            <w:r>
              <w:t xml:space="preserve"> ..............................................</w:t>
            </w:r>
          </w:p>
        </w:tc>
        <w:tc>
          <w:tcPr>
            <w:tcW w:w="1276" w:type="dxa"/>
          </w:tcPr>
          <w:p>
            <w:pPr>
              <w:pStyle w:val="yTableNAm"/>
              <w:ind w:right="108"/>
              <w:jc w:val="right"/>
            </w:pPr>
            <w:r>
              <w:t>6.50</w:t>
            </w:r>
          </w:p>
        </w:tc>
        <w:tc>
          <w:tcPr>
            <w:tcW w:w="1559" w:type="dxa"/>
          </w:tcPr>
          <w:p>
            <w:pPr>
              <w:pStyle w:val="yTableNAm"/>
              <w:ind w:right="347"/>
              <w:jc w:val="right"/>
            </w:pPr>
            <w:r>
              <w:t>1.70</w:t>
            </w:r>
          </w:p>
        </w:tc>
      </w:tr>
      <w:tr>
        <w:tc>
          <w:tcPr>
            <w:tcW w:w="4253" w:type="dxa"/>
          </w:tcPr>
          <w:p>
            <w:pPr>
              <w:pStyle w:val="yTableNAm"/>
              <w:rPr>
                <w:iCs/>
              </w:rPr>
            </w:pPr>
            <w:r>
              <w:rPr>
                <w:iCs/>
              </w:rPr>
              <w:t xml:space="preserve">Wrasse, Brown spot </w:t>
            </w:r>
            <w:r>
              <w:t>......................................</w:t>
            </w:r>
          </w:p>
        </w:tc>
        <w:tc>
          <w:tcPr>
            <w:tcW w:w="1276" w:type="dxa"/>
          </w:tcPr>
          <w:p>
            <w:pPr>
              <w:pStyle w:val="yTableNAm"/>
              <w:ind w:right="108"/>
              <w:jc w:val="right"/>
            </w:pPr>
            <w:r>
              <w:t>5.00</w:t>
            </w:r>
          </w:p>
        </w:tc>
        <w:tc>
          <w:tcPr>
            <w:tcW w:w="1559" w:type="dxa"/>
          </w:tcPr>
          <w:p>
            <w:pPr>
              <w:pStyle w:val="yTableNAm"/>
              <w:ind w:right="347"/>
              <w:jc w:val="right"/>
            </w:pPr>
            <w:r>
              <w:t>2.00</w:t>
            </w:r>
          </w:p>
        </w:tc>
      </w:tr>
      <w:tr>
        <w:tc>
          <w:tcPr>
            <w:tcW w:w="4253" w:type="dxa"/>
          </w:tcPr>
          <w:p>
            <w:pPr>
              <w:pStyle w:val="yTableNAm"/>
              <w:rPr>
                <w:iCs/>
              </w:rPr>
            </w:pPr>
            <w:r>
              <w:rPr>
                <w:iCs/>
              </w:rPr>
              <w:t>Wrasse, Humphead Maori .............................</w:t>
            </w:r>
          </w:p>
        </w:tc>
        <w:tc>
          <w:tcPr>
            <w:tcW w:w="1276" w:type="dxa"/>
          </w:tcPr>
          <w:p>
            <w:pPr>
              <w:pStyle w:val="yTableNAm"/>
              <w:ind w:right="108"/>
              <w:jc w:val="right"/>
            </w:pPr>
            <w:r>
              <w:t>25.00</w:t>
            </w:r>
          </w:p>
        </w:tc>
        <w:tc>
          <w:tcPr>
            <w:tcW w:w="1559" w:type="dxa"/>
          </w:tcPr>
          <w:p>
            <w:pPr>
              <w:pStyle w:val="yTableNAm"/>
              <w:ind w:right="347"/>
              <w:jc w:val="right"/>
            </w:pPr>
            <w:r>
              <w:t>100.00</w:t>
            </w:r>
          </w:p>
        </w:tc>
      </w:tr>
      <w:tr>
        <w:tc>
          <w:tcPr>
            <w:tcW w:w="4253" w:type="dxa"/>
          </w:tcPr>
          <w:p>
            <w:pPr>
              <w:pStyle w:val="yTableNAm"/>
              <w:rPr>
                <w:iCs/>
              </w:rPr>
            </w:pPr>
            <w:r>
              <w:rPr>
                <w:iCs/>
              </w:rPr>
              <w:t xml:space="preserve">Wrasse, King </w:t>
            </w:r>
            <w:r>
              <w:t>.................................................</w:t>
            </w:r>
          </w:p>
        </w:tc>
        <w:tc>
          <w:tcPr>
            <w:tcW w:w="1276" w:type="dxa"/>
          </w:tcPr>
          <w:p>
            <w:pPr>
              <w:pStyle w:val="yTableNAm"/>
              <w:ind w:right="108"/>
              <w:jc w:val="right"/>
            </w:pPr>
            <w:r>
              <w:t>3.00</w:t>
            </w:r>
          </w:p>
        </w:tc>
        <w:tc>
          <w:tcPr>
            <w:tcW w:w="1559" w:type="dxa"/>
          </w:tcPr>
          <w:p>
            <w:pPr>
              <w:pStyle w:val="yTableNAm"/>
              <w:ind w:right="347"/>
              <w:jc w:val="right"/>
            </w:pPr>
            <w:r>
              <w:t>2.00</w:t>
            </w:r>
          </w:p>
        </w:tc>
      </w:tr>
      <w:tr>
        <w:tc>
          <w:tcPr>
            <w:tcW w:w="4253" w:type="dxa"/>
          </w:tcPr>
          <w:p>
            <w:pPr>
              <w:pStyle w:val="yTableNAm"/>
              <w:rPr>
                <w:iCs/>
              </w:rPr>
            </w:pPr>
            <w:r>
              <w:rPr>
                <w:iCs/>
              </w:rPr>
              <w:t xml:space="preserve">Yabbie </w:t>
            </w:r>
            <w:r>
              <w:t>...........................................................</w:t>
            </w:r>
          </w:p>
        </w:tc>
        <w:tc>
          <w:tcPr>
            <w:tcW w:w="1276" w:type="dxa"/>
          </w:tcPr>
          <w:p>
            <w:pPr>
              <w:pStyle w:val="yTableNAm"/>
              <w:ind w:right="108"/>
              <w:jc w:val="right"/>
            </w:pPr>
            <w:r>
              <w:t>12.00</w:t>
            </w:r>
          </w:p>
        </w:tc>
        <w:tc>
          <w:tcPr>
            <w:tcW w:w="1559" w:type="dxa"/>
          </w:tcPr>
          <w:p>
            <w:pPr>
              <w:pStyle w:val="yTableNAm"/>
              <w:ind w:right="347"/>
              <w:jc w:val="right"/>
            </w:pPr>
            <w:r>
              <w:t>2.00</w:t>
            </w:r>
          </w:p>
        </w:tc>
      </w:tr>
      <w:tr>
        <w:tc>
          <w:tcPr>
            <w:tcW w:w="4253" w:type="dxa"/>
          </w:tcPr>
          <w:p>
            <w:pPr>
              <w:pStyle w:val="yTableNAm"/>
              <w:rPr>
                <w:iCs/>
              </w:rPr>
            </w:pPr>
            <w:r>
              <w:rPr>
                <w:iCs/>
              </w:rPr>
              <w:t xml:space="preserve">Zoila Cowry </w:t>
            </w:r>
            <w:r>
              <w:t>..................................................</w:t>
            </w:r>
          </w:p>
        </w:tc>
        <w:tc>
          <w:tcPr>
            <w:tcW w:w="1276" w:type="dxa"/>
          </w:tcPr>
          <w:p>
            <w:pPr>
              <w:pStyle w:val="yTableNAm"/>
              <w:ind w:right="108"/>
              <w:jc w:val="right"/>
            </w:pPr>
            <w:r>
              <w:noBreakHyphen/>
            </w:r>
          </w:p>
        </w:tc>
        <w:tc>
          <w:tcPr>
            <w:tcW w:w="1559" w:type="dxa"/>
          </w:tcPr>
          <w:p>
            <w:pPr>
              <w:pStyle w:val="yTableNAm"/>
              <w:ind w:right="347"/>
              <w:jc w:val="right"/>
            </w:pPr>
            <w:r>
              <w:t>50.00</w:t>
            </w:r>
          </w:p>
        </w:tc>
      </w:tr>
      <w:tr>
        <w:tc>
          <w:tcPr>
            <w:tcW w:w="4253" w:type="dxa"/>
            <w:tcBorders>
              <w:bottom w:val="single" w:sz="8" w:space="0" w:color="auto"/>
            </w:tcBorders>
          </w:tcPr>
          <w:p>
            <w:pPr>
              <w:pStyle w:val="yTableNAm"/>
            </w:pPr>
            <w:r>
              <w:t xml:space="preserve">All fish not otherwise listed in this Schedule </w:t>
            </w:r>
          </w:p>
        </w:tc>
        <w:tc>
          <w:tcPr>
            <w:tcW w:w="1276" w:type="dxa"/>
            <w:tcBorders>
              <w:bottom w:val="single" w:sz="8" w:space="0" w:color="auto"/>
            </w:tcBorders>
          </w:tcPr>
          <w:p>
            <w:pPr>
              <w:pStyle w:val="yTableNAm"/>
              <w:ind w:right="108"/>
              <w:jc w:val="right"/>
            </w:pPr>
            <w:r>
              <w:t>1.00</w:t>
            </w:r>
          </w:p>
        </w:tc>
        <w:tc>
          <w:tcPr>
            <w:tcW w:w="1559" w:type="dxa"/>
            <w:tcBorders>
              <w:bottom w:val="single" w:sz="8" w:space="0" w:color="auto"/>
            </w:tcBorders>
          </w:tcPr>
          <w:p>
            <w:pPr>
              <w:pStyle w:val="yTableNAm"/>
              <w:ind w:right="347"/>
              <w:jc w:val="right"/>
            </w:pPr>
            <w:r>
              <w:t>1.00</w:t>
            </w:r>
          </w:p>
        </w:tc>
      </w:tr>
    </w:tbl>
    <w:p>
      <w:pPr>
        <w:pStyle w:val="yFootnotesection"/>
      </w:pPr>
      <w:r>
        <w:tab/>
        <w:t>[Schedule 9 inserted in Gazette 29 Sep 2009 p. 3875-82.]</w:t>
      </w:r>
    </w:p>
    <w:p>
      <w:pPr>
        <w:pStyle w:val="yScheduleHeading"/>
      </w:pPr>
      <w:bookmarkStart w:id="5342" w:name="_Toc243295686"/>
      <w:bookmarkStart w:id="5343" w:name="_Toc245113259"/>
      <w:bookmarkStart w:id="5344" w:name="_Toc245198421"/>
      <w:bookmarkStart w:id="5345" w:name="_Toc245198870"/>
      <w:bookmarkStart w:id="5346" w:name="_Toc245199319"/>
      <w:bookmarkStart w:id="5347" w:name="_Toc248122351"/>
      <w:bookmarkStart w:id="5348" w:name="_Toc248122802"/>
      <w:bookmarkStart w:id="5349" w:name="_Toc253670789"/>
      <w:bookmarkStart w:id="5350" w:name="_Toc253671239"/>
      <w:bookmarkStart w:id="5351" w:name="_Toc254943013"/>
      <w:bookmarkStart w:id="5352" w:name="_Toc254943466"/>
      <w:r>
        <w:rPr>
          <w:rStyle w:val="CharSchNo"/>
        </w:rPr>
        <w:t>Schedule 10</w:t>
      </w:r>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p>
    <w:p>
      <w:pPr>
        <w:pStyle w:val="yShoulderClause"/>
        <w:rPr>
          <w:snapToGrid w:val="0"/>
        </w:rPr>
      </w:pPr>
      <w:r>
        <w:rPr>
          <w:snapToGrid w:val="0"/>
        </w:rPr>
        <w:t>[reg. 176]</w:t>
      </w:r>
    </w:p>
    <w:p>
      <w:pPr>
        <w:pStyle w:val="yHeading2"/>
      </w:pPr>
      <w:bookmarkStart w:id="5353" w:name="_Toc189988224"/>
      <w:bookmarkStart w:id="5354" w:name="_Toc192041807"/>
      <w:bookmarkStart w:id="5355" w:name="_Toc199571041"/>
      <w:bookmarkStart w:id="5356" w:name="_Toc199739040"/>
      <w:bookmarkStart w:id="5357" w:name="_Toc199815141"/>
      <w:bookmarkStart w:id="5358" w:name="_Toc215040948"/>
      <w:bookmarkStart w:id="5359" w:name="_Toc215041393"/>
      <w:bookmarkStart w:id="5360" w:name="_Toc222129601"/>
      <w:bookmarkStart w:id="5361" w:name="_Toc222223306"/>
      <w:bookmarkStart w:id="5362" w:name="_Toc225914558"/>
      <w:bookmarkStart w:id="5363" w:name="_Toc231282603"/>
      <w:bookmarkStart w:id="5364" w:name="_Toc231283047"/>
      <w:bookmarkStart w:id="5365" w:name="_Toc234899637"/>
      <w:bookmarkStart w:id="5366" w:name="_Toc236632920"/>
      <w:bookmarkStart w:id="5367" w:name="_Toc236720533"/>
      <w:bookmarkStart w:id="5368" w:name="_Toc237764732"/>
      <w:bookmarkStart w:id="5369" w:name="_Toc238356356"/>
      <w:bookmarkStart w:id="5370" w:name="_Toc238369061"/>
      <w:bookmarkStart w:id="5371" w:name="_Toc238376014"/>
      <w:bookmarkStart w:id="5372" w:name="_Toc240339338"/>
      <w:bookmarkStart w:id="5373" w:name="_Toc241993844"/>
      <w:bookmarkStart w:id="5374" w:name="_Toc243192987"/>
      <w:bookmarkStart w:id="5375" w:name="_Toc243295687"/>
      <w:bookmarkStart w:id="5376" w:name="_Toc245113260"/>
      <w:bookmarkStart w:id="5377" w:name="_Toc245198422"/>
      <w:bookmarkStart w:id="5378" w:name="_Toc245198871"/>
      <w:bookmarkStart w:id="5379" w:name="_Toc245199320"/>
      <w:bookmarkStart w:id="5380" w:name="_Toc248122352"/>
      <w:bookmarkStart w:id="5381" w:name="_Toc248122803"/>
      <w:bookmarkStart w:id="5382" w:name="_Toc253670790"/>
      <w:bookmarkStart w:id="5383" w:name="_Toc253671240"/>
      <w:bookmarkStart w:id="5384" w:name="_Toc254943014"/>
      <w:bookmarkStart w:id="5385" w:name="_Toc254943467"/>
      <w:r>
        <w:rPr>
          <w:rStyle w:val="CharSchText"/>
        </w:rPr>
        <w:t>Non</w:t>
      </w:r>
      <w:r>
        <w:rPr>
          <w:rStyle w:val="CharSchText"/>
        </w:rPr>
        <w:noBreakHyphen/>
        <w:t>endemic species of fish permitted to be brought into the State</w:t>
      </w:r>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p>
    <w:p>
      <w:pPr>
        <w:pStyle w:val="yHeading2"/>
      </w:pPr>
      <w:bookmarkStart w:id="5386" w:name="_Toc189988225"/>
      <w:bookmarkStart w:id="5387" w:name="_Toc192041808"/>
      <w:bookmarkStart w:id="5388" w:name="_Toc199571042"/>
      <w:bookmarkStart w:id="5389" w:name="_Toc199739041"/>
      <w:bookmarkStart w:id="5390" w:name="_Toc199815142"/>
      <w:bookmarkStart w:id="5391" w:name="_Toc215040949"/>
      <w:bookmarkStart w:id="5392" w:name="_Toc215041394"/>
      <w:bookmarkStart w:id="5393" w:name="_Toc222129602"/>
      <w:bookmarkStart w:id="5394" w:name="_Toc222223307"/>
      <w:bookmarkStart w:id="5395" w:name="_Toc225914559"/>
      <w:bookmarkStart w:id="5396" w:name="_Toc231282604"/>
      <w:bookmarkStart w:id="5397" w:name="_Toc231283048"/>
      <w:bookmarkStart w:id="5398" w:name="_Toc234899638"/>
      <w:bookmarkStart w:id="5399" w:name="_Toc236632921"/>
      <w:bookmarkStart w:id="5400" w:name="_Toc236720534"/>
      <w:bookmarkStart w:id="5401" w:name="_Toc237764733"/>
      <w:bookmarkStart w:id="5402" w:name="_Toc238356357"/>
      <w:bookmarkStart w:id="5403" w:name="_Toc238369062"/>
      <w:bookmarkStart w:id="5404" w:name="_Toc238376015"/>
      <w:bookmarkStart w:id="5405" w:name="_Toc240339339"/>
      <w:bookmarkStart w:id="5406" w:name="_Toc241993845"/>
      <w:bookmarkStart w:id="5407" w:name="_Toc243192988"/>
      <w:bookmarkStart w:id="5408" w:name="_Toc243295688"/>
      <w:bookmarkStart w:id="5409" w:name="_Toc245113261"/>
      <w:bookmarkStart w:id="5410" w:name="_Toc245198423"/>
      <w:bookmarkStart w:id="5411" w:name="_Toc245198872"/>
      <w:bookmarkStart w:id="5412" w:name="_Toc245199321"/>
      <w:bookmarkStart w:id="5413" w:name="_Toc248122353"/>
      <w:bookmarkStart w:id="5414" w:name="_Toc248122804"/>
      <w:bookmarkStart w:id="5415" w:name="_Toc253670791"/>
      <w:bookmarkStart w:id="5416" w:name="_Toc253671241"/>
      <w:bookmarkStart w:id="5417" w:name="_Toc254943015"/>
      <w:bookmarkStart w:id="5418" w:name="_Toc254943468"/>
      <w:r>
        <w:rPr>
          <w:rStyle w:val="CharSDivNo"/>
          <w:sz w:val="28"/>
        </w:rPr>
        <w:t>Part 1</w:t>
      </w:r>
      <w:r>
        <w:t> — </w:t>
      </w:r>
      <w:r>
        <w:rPr>
          <w:rStyle w:val="CharSDivText"/>
          <w:sz w:val="28"/>
        </w:rPr>
        <w:t>Species of fish endemic to areas of Australia outside the State</w:t>
      </w:r>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p>
    <w:p>
      <w:pPr>
        <w:pStyle w:val="yNumberedItem"/>
        <w:rPr>
          <w:snapToGrid w:val="0"/>
        </w:rPr>
      </w:pPr>
      <w:r>
        <w:rPr>
          <w:snapToGrid w:val="0"/>
        </w:rPr>
        <w:t>1.</w:t>
      </w:r>
      <w:r>
        <w:rPr>
          <w:snapToGrid w:val="0"/>
        </w:rPr>
        <w:tab/>
        <w:t>Cod, Murray</w:t>
      </w:r>
    </w:p>
    <w:p>
      <w:pPr>
        <w:pStyle w:val="yNumberedItem"/>
        <w:rPr>
          <w:snapToGrid w:val="0"/>
        </w:rPr>
      </w:pPr>
      <w:r>
        <w:rPr>
          <w:snapToGrid w:val="0"/>
        </w:rPr>
        <w:t>2.</w:t>
      </w:r>
      <w:r>
        <w:rPr>
          <w:snapToGrid w:val="0"/>
        </w:rPr>
        <w:tab/>
        <w:t>Eel, Short</w:t>
      </w:r>
      <w:r>
        <w:rPr>
          <w:snapToGrid w:val="0"/>
        </w:rPr>
        <w:noBreakHyphen/>
        <w:t>finned</w:t>
      </w:r>
    </w:p>
    <w:p>
      <w:pPr>
        <w:pStyle w:val="yNumberedItem"/>
        <w:rPr>
          <w:snapToGrid w:val="0"/>
        </w:rPr>
      </w:pPr>
      <w:r>
        <w:rPr>
          <w:snapToGrid w:val="0"/>
        </w:rPr>
        <w:t>3.</w:t>
      </w:r>
      <w:r>
        <w:rPr>
          <w:snapToGrid w:val="0"/>
        </w:rPr>
        <w:tab/>
        <w:t>Perch, Golden</w:t>
      </w:r>
    </w:p>
    <w:p>
      <w:pPr>
        <w:pStyle w:val="yNumberedItem"/>
        <w:rPr>
          <w:snapToGrid w:val="0"/>
        </w:rPr>
      </w:pPr>
      <w:r>
        <w:rPr>
          <w:snapToGrid w:val="0"/>
        </w:rPr>
        <w:t>4.</w:t>
      </w:r>
      <w:r>
        <w:rPr>
          <w:snapToGrid w:val="0"/>
        </w:rPr>
        <w:tab/>
        <w:t>Perch, Silver</w:t>
      </w:r>
    </w:p>
    <w:p>
      <w:pPr>
        <w:pStyle w:val="yNumberedItem"/>
        <w:rPr>
          <w:snapToGrid w:val="0"/>
        </w:rPr>
      </w:pPr>
      <w:r>
        <w:rPr>
          <w:snapToGrid w:val="0"/>
        </w:rPr>
        <w:t>5.</w:t>
      </w:r>
      <w:r>
        <w:rPr>
          <w:snapToGrid w:val="0"/>
        </w:rPr>
        <w:tab/>
        <w:t>Redclaw, Queensland</w:t>
      </w:r>
    </w:p>
    <w:p>
      <w:pPr>
        <w:pStyle w:val="yNumberedItem"/>
        <w:rPr>
          <w:snapToGrid w:val="0"/>
        </w:rPr>
      </w:pPr>
      <w:r>
        <w:rPr>
          <w:snapToGrid w:val="0"/>
        </w:rPr>
        <w:t>6.</w:t>
      </w:r>
      <w:r>
        <w:rPr>
          <w:snapToGrid w:val="0"/>
        </w:rPr>
        <w:tab/>
        <w:t>Yabbie, Common</w:t>
      </w:r>
    </w:p>
    <w:p>
      <w:pPr>
        <w:pStyle w:val="yNumberedItem"/>
        <w:rPr>
          <w:snapToGrid w:val="0"/>
        </w:rPr>
      </w:pPr>
      <w:r>
        <w:rPr>
          <w:snapToGrid w:val="0"/>
        </w:rPr>
        <w:t>7.</w:t>
      </w:r>
      <w:r>
        <w:rPr>
          <w:snapToGrid w:val="0"/>
        </w:rPr>
        <w:tab/>
        <w:t>Yabbie, White</w:t>
      </w:r>
    </w:p>
    <w:p>
      <w:pPr>
        <w:pStyle w:val="yHeading2"/>
      </w:pPr>
      <w:bookmarkStart w:id="5419" w:name="_Toc189988226"/>
      <w:bookmarkStart w:id="5420" w:name="_Toc192041809"/>
      <w:bookmarkStart w:id="5421" w:name="_Toc199571043"/>
      <w:bookmarkStart w:id="5422" w:name="_Toc199739042"/>
      <w:bookmarkStart w:id="5423" w:name="_Toc199815143"/>
      <w:bookmarkStart w:id="5424" w:name="_Toc215040950"/>
      <w:bookmarkStart w:id="5425" w:name="_Toc215041395"/>
      <w:bookmarkStart w:id="5426" w:name="_Toc222129603"/>
      <w:bookmarkStart w:id="5427" w:name="_Toc222223308"/>
      <w:bookmarkStart w:id="5428" w:name="_Toc225914560"/>
      <w:bookmarkStart w:id="5429" w:name="_Toc231282605"/>
      <w:bookmarkStart w:id="5430" w:name="_Toc231283049"/>
      <w:bookmarkStart w:id="5431" w:name="_Toc234899639"/>
      <w:bookmarkStart w:id="5432" w:name="_Toc236632922"/>
      <w:bookmarkStart w:id="5433" w:name="_Toc236720535"/>
      <w:bookmarkStart w:id="5434" w:name="_Toc237764734"/>
      <w:bookmarkStart w:id="5435" w:name="_Toc238356358"/>
      <w:bookmarkStart w:id="5436" w:name="_Toc238369063"/>
      <w:bookmarkStart w:id="5437" w:name="_Toc238376016"/>
      <w:bookmarkStart w:id="5438" w:name="_Toc240339340"/>
      <w:bookmarkStart w:id="5439" w:name="_Toc241993846"/>
      <w:bookmarkStart w:id="5440" w:name="_Toc243192989"/>
      <w:bookmarkStart w:id="5441" w:name="_Toc243295689"/>
      <w:bookmarkStart w:id="5442" w:name="_Toc245113262"/>
      <w:bookmarkStart w:id="5443" w:name="_Toc245198424"/>
      <w:bookmarkStart w:id="5444" w:name="_Toc245198873"/>
      <w:bookmarkStart w:id="5445" w:name="_Toc245199322"/>
      <w:bookmarkStart w:id="5446" w:name="_Toc248122354"/>
      <w:bookmarkStart w:id="5447" w:name="_Toc248122805"/>
      <w:bookmarkStart w:id="5448" w:name="_Toc253670792"/>
      <w:bookmarkStart w:id="5449" w:name="_Toc253671242"/>
      <w:bookmarkStart w:id="5450" w:name="_Toc254943016"/>
      <w:bookmarkStart w:id="5451" w:name="_Toc254943469"/>
      <w:r>
        <w:rPr>
          <w:rStyle w:val="CharSDivNo"/>
          <w:sz w:val="28"/>
        </w:rPr>
        <w:t>Part 2</w:t>
      </w:r>
      <w:r>
        <w:t> — </w:t>
      </w:r>
      <w:r>
        <w:rPr>
          <w:rStyle w:val="CharSDivText"/>
          <w:sz w:val="28"/>
        </w:rPr>
        <w:t>Species of fish not endemic to Australia</w:t>
      </w:r>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p>
    <w:p>
      <w:pPr>
        <w:pStyle w:val="yNumberedItem"/>
        <w:rPr>
          <w:snapToGrid w:val="0"/>
        </w:rPr>
      </w:pPr>
      <w:r>
        <w:rPr>
          <w:snapToGrid w:val="0"/>
        </w:rPr>
        <w:t>1.</w:t>
      </w:r>
      <w:r>
        <w:rPr>
          <w:snapToGrid w:val="0"/>
        </w:rPr>
        <w:tab/>
        <w:t>Perch, Redfin</w:t>
      </w:r>
    </w:p>
    <w:p>
      <w:pPr>
        <w:pStyle w:val="yNumberedItem"/>
        <w:rPr>
          <w:snapToGrid w:val="0"/>
        </w:rPr>
      </w:pPr>
      <w:r>
        <w:rPr>
          <w:snapToGrid w:val="0"/>
        </w:rPr>
        <w:t>2.</w:t>
      </w:r>
      <w:r>
        <w:rPr>
          <w:snapToGrid w:val="0"/>
        </w:rPr>
        <w:tab/>
        <w:t>Salmon, Atlantic</w:t>
      </w:r>
    </w:p>
    <w:p>
      <w:pPr>
        <w:pStyle w:val="yNumberedItem"/>
        <w:rPr>
          <w:snapToGrid w:val="0"/>
        </w:rPr>
      </w:pPr>
      <w:r>
        <w:rPr>
          <w:snapToGrid w:val="0"/>
        </w:rPr>
        <w:t>3.</w:t>
      </w:r>
      <w:r>
        <w:rPr>
          <w:snapToGrid w:val="0"/>
        </w:rPr>
        <w:tab/>
        <w:t>Trout, Brown</w:t>
      </w:r>
    </w:p>
    <w:p>
      <w:pPr>
        <w:pStyle w:val="yNumberedItem"/>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5452" w:name="_Toc189988227"/>
      <w:bookmarkStart w:id="5453" w:name="_Toc192041810"/>
      <w:bookmarkStart w:id="5454" w:name="_Toc199571044"/>
      <w:bookmarkStart w:id="5455" w:name="_Toc199739043"/>
      <w:bookmarkStart w:id="5456" w:name="_Toc199815144"/>
      <w:bookmarkStart w:id="5457" w:name="_Toc215040951"/>
      <w:bookmarkStart w:id="5458" w:name="_Toc215041396"/>
      <w:bookmarkStart w:id="5459" w:name="_Toc222129604"/>
      <w:bookmarkStart w:id="5460" w:name="_Toc222223309"/>
      <w:bookmarkStart w:id="5461" w:name="_Toc225914561"/>
      <w:bookmarkStart w:id="5462" w:name="_Toc231282606"/>
      <w:bookmarkStart w:id="5463" w:name="_Toc231283050"/>
      <w:bookmarkStart w:id="5464" w:name="_Toc234899640"/>
      <w:bookmarkStart w:id="5465" w:name="_Toc236632923"/>
      <w:bookmarkStart w:id="5466" w:name="_Toc236720536"/>
      <w:bookmarkStart w:id="5467" w:name="_Toc237764735"/>
      <w:bookmarkStart w:id="5468" w:name="_Toc238356359"/>
      <w:bookmarkStart w:id="5469" w:name="_Toc238369064"/>
      <w:bookmarkStart w:id="5470" w:name="_Toc238376017"/>
      <w:bookmarkStart w:id="5471" w:name="_Toc240339341"/>
      <w:bookmarkStart w:id="5472" w:name="_Toc241993847"/>
      <w:bookmarkStart w:id="5473" w:name="_Toc243192990"/>
      <w:bookmarkStart w:id="5474" w:name="_Toc243295690"/>
      <w:bookmarkStart w:id="5475" w:name="_Toc245113263"/>
      <w:bookmarkStart w:id="5476" w:name="_Toc245198425"/>
      <w:bookmarkStart w:id="5477" w:name="_Toc245198874"/>
      <w:bookmarkStart w:id="5478" w:name="_Toc245199323"/>
      <w:bookmarkStart w:id="5479" w:name="_Toc248122355"/>
      <w:bookmarkStart w:id="5480" w:name="_Toc248122806"/>
      <w:bookmarkStart w:id="5481" w:name="_Toc253670793"/>
      <w:bookmarkStart w:id="5482" w:name="_Toc253671243"/>
      <w:bookmarkStart w:id="5483" w:name="_Toc254943017"/>
      <w:bookmarkStart w:id="5484" w:name="_Toc254943470"/>
      <w:r>
        <w:rPr>
          <w:rStyle w:val="CharSchNo"/>
        </w:rPr>
        <w:t>Schedule 11</w:t>
      </w:r>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pPr>
        <w:pStyle w:val="yShoulderClause"/>
        <w:rPr>
          <w:snapToGrid w:val="0"/>
        </w:rPr>
      </w:pPr>
      <w:r>
        <w:rPr>
          <w:snapToGrid w:val="0"/>
        </w:rPr>
        <w:t>[reg. 59]</w:t>
      </w:r>
    </w:p>
    <w:p>
      <w:pPr>
        <w:pStyle w:val="yHeading2"/>
      </w:pPr>
      <w:bookmarkStart w:id="5485" w:name="_Toc189988228"/>
      <w:bookmarkStart w:id="5486" w:name="_Toc192041811"/>
      <w:bookmarkStart w:id="5487" w:name="_Toc199571045"/>
      <w:bookmarkStart w:id="5488" w:name="_Toc199739044"/>
      <w:bookmarkStart w:id="5489" w:name="_Toc199815145"/>
      <w:bookmarkStart w:id="5490" w:name="_Toc215040952"/>
      <w:bookmarkStart w:id="5491" w:name="_Toc215041397"/>
      <w:bookmarkStart w:id="5492" w:name="_Toc222129605"/>
      <w:bookmarkStart w:id="5493" w:name="_Toc222223310"/>
      <w:bookmarkStart w:id="5494" w:name="_Toc225914562"/>
      <w:bookmarkStart w:id="5495" w:name="_Toc231282607"/>
      <w:bookmarkStart w:id="5496" w:name="_Toc231283051"/>
      <w:bookmarkStart w:id="5497" w:name="_Toc234899641"/>
      <w:bookmarkStart w:id="5498" w:name="_Toc236632924"/>
      <w:bookmarkStart w:id="5499" w:name="_Toc236720537"/>
      <w:bookmarkStart w:id="5500" w:name="_Toc237764736"/>
      <w:bookmarkStart w:id="5501" w:name="_Toc238356360"/>
      <w:bookmarkStart w:id="5502" w:name="_Toc238369065"/>
      <w:bookmarkStart w:id="5503" w:name="_Toc238376018"/>
      <w:bookmarkStart w:id="5504" w:name="_Toc240339342"/>
      <w:bookmarkStart w:id="5505" w:name="_Toc241993848"/>
      <w:bookmarkStart w:id="5506" w:name="_Toc243192991"/>
      <w:bookmarkStart w:id="5507" w:name="_Toc243295691"/>
      <w:bookmarkStart w:id="5508" w:name="_Toc245113264"/>
      <w:bookmarkStart w:id="5509" w:name="_Toc245198426"/>
      <w:bookmarkStart w:id="5510" w:name="_Toc245198875"/>
      <w:bookmarkStart w:id="5511" w:name="_Toc245199324"/>
      <w:bookmarkStart w:id="5512" w:name="_Toc248122356"/>
      <w:bookmarkStart w:id="5513" w:name="_Toc248122807"/>
      <w:bookmarkStart w:id="5514" w:name="_Toc253670794"/>
      <w:bookmarkStart w:id="5515" w:name="_Toc253671244"/>
      <w:bookmarkStart w:id="5516" w:name="_Toc254943018"/>
      <w:bookmarkStart w:id="5517" w:name="_Toc254943471"/>
      <w:r>
        <w:rPr>
          <w:rStyle w:val="CharSchText"/>
        </w:rPr>
        <w:t>Authorised trade names of fish</w:t>
      </w:r>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jc w:val="center"/>
              <w:rPr>
                <w:b/>
                <w:bCs/>
              </w:rPr>
            </w:pPr>
            <w:r>
              <w:rPr>
                <w:b/>
                <w:bCs/>
              </w:rPr>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5518" w:name="_Toc189988229"/>
      <w:bookmarkStart w:id="5519" w:name="_Toc192041812"/>
      <w:bookmarkStart w:id="5520" w:name="_Toc199571046"/>
      <w:bookmarkStart w:id="5521" w:name="_Toc199739045"/>
      <w:bookmarkStart w:id="5522" w:name="_Toc199815146"/>
      <w:bookmarkStart w:id="5523" w:name="_Toc215040953"/>
      <w:bookmarkStart w:id="5524" w:name="_Toc215041398"/>
      <w:bookmarkStart w:id="5525" w:name="_Toc222129606"/>
      <w:bookmarkStart w:id="5526" w:name="_Toc222223311"/>
      <w:bookmarkStart w:id="5527" w:name="_Toc225914563"/>
      <w:bookmarkStart w:id="5528" w:name="_Toc231282608"/>
      <w:bookmarkStart w:id="5529" w:name="_Toc231283052"/>
      <w:bookmarkStart w:id="5530" w:name="_Toc234899642"/>
      <w:bookmarkStart w:id="5531" w:name="_Toc236632925"/>
      <w:bookmarkStart w:id="5532" w:name="_Toc236720538"/>
      <w:bookmarkStart w:id="5533" w:name="_Toc237764737"/>
      <w:bookmarkStart w:id="5534" w:name="_Toc238356361"/>
      <w:bookmarkStart w:id="5535" w:name="_Toc238369066"/>
      <w:bookmarkStart w:id="5536" w:name="_Toc238376019"/>
      <w:bookmarkStart w:id="5537" w:name="_Toc240339343"/>
      <w:bookmarkStart w:id="5538" w:name="_Toc241993849"/>
      <w:bookmarkStart w:id="5539" w:name="_Toc243192992"/>
      <w:bookmarkStart w:id="5540" w:name="_Toc243295692"/>
      <w:bookmarkStart w:id="5541" w:name="_Toc245113265"/>
      <w:bookmarkStart w:id="5542" w:name="_Toc245198427"/>
      <w:bookmarkStart w:id="5543" w:name="_Toc245198876"/>
      <w:bookmarkStart w:id="5544" w:name="_Toc245199325"/>
      <w:bookmarkStart w:id="5545" w:name="_Toc248122357"/>
      <w:bookmarkStart w:id="5546" w:name="_Toc248122808"/>
      <w:bookmarkStart w:id="5547" w:name="_Toc253670795"/>
      <w:bookmarkStart w:id="5548" w:name="_Toc253671245"/>
      <w:bookmarkStart w:id="5549" w:name="_Toc254943019"/>
      <w:bookmarkStart w:id="5550" w:name="_Toc254943472"/>
      <w:r>
        <w:rPr>
          <w:rStyle w:val="CharSchNo"/>
        </w:rPr>
        <w:t>Schedule 12</w:t>
      </w:r>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p>
    <w:p>
      <w:pPr>
        <w:pStyle w:val="yHeading2"/>
        <w:spacing w:before="120"/>
      </w:pPr>
      <w:bookmarkStart w:id="5551" w:name="_Toc189988230"/>
      <w:bookmarkStart w:id="5552" w:name="_Toc192041813"/>
      <w:bookmarkStart w:id="5553" w:name="_Toc199571047"/>
      <w:bookmarkStart w:id="5554" w:name="_Toc199739046"/>
      <w:bookmarkStart w:id="5555" w:name="_Toc199815147"/>
      <w:bookmarkStart w:id="5556" w:name="_Toc215040954"/>
      <w:bookmarkStart w:id="5557" w:name="_Toc215041399"/>
      <w:bookmarkStart w:id="5558" w:name="_Toc222129607"/>
      <w:bookmarkStart w:id="5559" w:name="_Toc222223312"/>
      <w:bookmarkStart w:id="5560" w:name="_Toc225914564"/>
      <w:bookmarkStart w:id="5561" w:name="_Toc231282609"/>
      <w:bookmarkStart w:id="5562" w:name="_Toc231283053"/>
      <w:bookmarkStart w:id="5563" w:name="_Toc234899643"/>
      <w:bookmarkStart w:id="5564" w:name="_Toc236632926"/>
      <w:bookmarkStart w:id="5565" w:name="_Toc236720539"/>
      <w:bookmarkStart w:id="5566" w:name="_Toc237764738"/>
      <w:bookmarkStart w:id="5567" w:name="_Toc238356362"/>
      <w:bookmarkStart w:id="5568" w:name="_Toc238369067"/>
      <w:bookmarkStart w:id="5569" w:name="_Toc238376020"/>
      <w:bookmarkStart w:id="5570" w:name="_Toc240339344"/>
      <w:bookmarkStart w:id="5571" w:name="_Toc241993850"/>
      <w:bookmarkStart w:id="5572" w:name="_Toc243192993"/>
      <w:bookmarkStart w:id="5573" w:name="_Toc243295693"/>
      <w:bookmarkStart w:id="5574" w:name="_Toc245113266"/>
      <w:bookmarkStart w:id="5575" w:name="_Toc245198428"/>
      <w:bookmarkStart w:id="5576" w:name="_Toc245198877"/>
      <w:bookmarkStart w:id="5577" w:name="_Toc245199326"/>
      <w:bookmarkStart w:id="5578" w:name="_Toc248122358"/>
      <w:bookmarkStart w:id="5579" w:name="_Toc248122809"/>
      <w:bookmarkStart w:id="5580" w:name="_Toc253670796"/>
      <w:bookmarkStart w:id="5581" w:name="_Toc253671246"/>
      <w:bookmarkStart w:id="5582" w:name="_Toc254943020"/>
      <w:bookmarkStart w:id="5583" w:name="_Toc254943473"/>
      <w:r>
        <w:rPr>
          <w:rStyle w:val="CharSchText"/>
        </w:rPr>
        <w:t>Modified penalties</w:t>
      </w:r>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p>
    <w:p>
      <w:pPr>
        <w:pStyle w:val="yShoulderClause"/>
        <w:spacing w:before="80" w:after="80"/>
        <w:rPr>
          <w:snapToGrid w:val="0"/>
        </w:rPr>
      </w:pPr>
      <w:r>
        <w:rPr>
          <w:snapToGrid w:val="0"/>
        </w:rPr>
        <w:t>[s. 229(2) and reg. 162]</w:t>
      </w: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Pr>
          <w:p>
            <w:pPr>
              <w:pStyle w:val="yTableNAm"/>
              <w:tabs>
                <w:tab w:val="clear" w:pos="567"/>
                <w:tab w:val="left" w:pos="338"/>
                <w:tab w:val="left" w:pos="938"/>
                <w:tab w:val="left" w:leader="dot" w:pos="3260"/>
              </w:tabs>
              <w:spacing w:before="0"/>
              <w:jc w:val="center"/>
              <w:rPr>
                <w:b/>
                <w:bCs/>
              </w:rPr>
            </w:pPr>
            <w:r>
              <w:rPr>
                <w:b/>
                <w:bCs/>
              </w:rPr>
              <w:t>Offence</w:t>
            </w:r>
          </w:p>
          <w:p>
            <w:pPr>
              <w:pStyle w:val="yTableNAm"/>
              <w:tabs>
                <w:tab w:val="clear" w:pos="567"/>
                <w:tab w:val="left" w:pos="338"/>
                <w:tab w:val="left" w:pos="938"/>
                <w:tab w:val="left" w:leader="dot" w:pos="3260"/>
              </w:tabs>
              <w:jc w:val="center"/>
              <w:rPr>
                <w:b/>
                <w:bCs/>
              </w:rPr>
            </w:pPr>
            <w:r>
              <w:rPr>
                <w:b/>
                <w:bCs/>
              </w:rPr>
              <w:t>Part 1 — Sections of the Act</w:t>
            </w:r>
          </w:p>
        </w:tc>
        <w:tc>
          <w:tcPr>
            <w:tcW w:w="1246" w:type="dxa"/>
            <w:tcBorders>
              <w:top w:val="single" w:sz="8" w:space="0" w:color="auto"/>
              <w:bottom w:val="single" w:sz="8" w:space="0" w:color="auto"/>
            </w:tcBorders>
          </w:tcPr>
          <w:p>
            <w:pPr>
              <w:pStyle w:val="yTableNAm"/>
              <w:tabs>
                <w:tab w:val="clear" w:pos="567"/>
                <w:tab w:val="left" w:leader="dot" w:pos="3260"/>
              </w:tabs>
              <w:spacing w:before="0"/>
              <w:ind w:right="98"/>
              <w:jc w:val="right"/>
              <w:rPr>
                <w:b/>
                <w:bCs/>
              </w:rPr>
            </w:pPr>
            <w:r>
              <w:rPr>
                <w:b/>
                <w:bCs/>
              </w:rPr>
              <w:t>Modified</w:t>
            </w:r>
          </w:p>
          <w:p>
            <w:pPr>
              <w:pStyle w:val="yTableNAm"/>
              <w:tabs>
                <w:tab w:val="clear" w:pos="567"/>
                <w:tab w:val="left" w:leader="dot" w:pos="3260"/>
              </w:tabs>
              <w:spacing w:before="0"/>
              <w:ind w:right="98"/>
              <w:jc w:val="right"/>
              <w:rPr>
                <w:b/>
                <w:bCs/>
              </w:rPr>
            </w:pPr>
            <w:r>
              <w:rPr>
                <w:b/>
                <w:bCs/>
              </w:rPr>
              <w:t>penalty</w:t>
            </w:r>
          </w:p>
          <w:p>
            <w:pPr>
              <w:pStyle w:val="yTableNAm"/>
              <w:tabs>
                <w:tab w:val="clear" w:pos="567"/>
                <w:tab w:val="left" w:leader="dot" w:pos="3260"/>
              </w:tabs>
              <w:spacing w:before="0"/>
              <w:ind w:right="98"/>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51" w:type="dxa"/>
            <w:tcBorders>
              <w:top w:val="single" w:sz="8" w:space="0" w:color="auto"/>
            </w:tcBorders>
            <w:tcMar>
              <w:top w:w="28" w:type="dxa"/>
            </w:tcMar>
          </w:tcPr>
          <w:p>
            <w:pPr>
              <w:pStyle w:val="yTableNAm"/>
              <w:tabs>
                <w:tab w:val="clear" w:pos="567"/>
                <w:tab w:val="left" w:pos="0"/>
                <w:tab w:val="left" w:pos="578"/>
                <w:tab w:val="left" w:pos="1058"/>
                <w:tab w:val="left" w:leader="dot" w:pos="3260"/>
              </w:tabs>
              <w:spacing w:before="0"/>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400.00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2.</w:t>
            </w:r>
            <w:r>
              <w:tab/>
              <w:t>Section 46,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3.</w:t>
            </w:r>
            <w:r>
              <w:tab/>
              <w:t xml:space="preserve">Section 47 </w:t>
            </w:r>
            <w:r>
              <w:tab/>
            </w:r>
          </w:p>
        </w:tc>
        <w:tc>
          <w:tcPr>
            <w:tcW w:w="1251" w:type="dxa"/>
            <w:tcMar>
              <w:top w:w="28" w:type="dxa"/>
            </w:tcMar>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4.</w:t>
            </w:r>
            <w:r>
              <w:tab/>
              <w:t xml:space="preserve">Section 49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5.</w:t>
            </w:r>
            <w:r>
              <w:tab/>
              <w:t>Section 50(3),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 xml:space="preserve">category 2 fish </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6.</w:t>
            </w:r>
            <w:r>
              <w:tab/>
              <w:t>Section 51(2), relating to — </w:t>
            </w:r>
          </w:p>
        </w:tc>
        <w:tc>
          <w:tcPr>
            <w:tcW w:w="1251" w:type="dxa"/>
            <w:tcMar>
              <w:top w:w="28" w:type="dxa"/>
            </w:tcMar>
          </w:tcPr>
          <w:p>
            <w:pPr>
              <w:pStyle w:val="yTableNAm"/>
              <w:tabs>
                <w:tab w:val="clear" w:pos="567"/>
                <w:tab w:val="left" w:pos="0"/>
                <w:tab w:val="left" w:leader="dot" w:pos="3260"/>
              </w:tabs>
              <w:spacing w:before="0"/>
              <w:ind w:right="98"/>
              <w:jc w:val="right"/>
            </w:pPr>
          </w:p>
        </w:tc>
      </w:tr>
      <w:tr>
        <w:tc>
          <w:tcPr>
            <w:tcW w:w="5949" w:type="dxa"/>
          </w:tcPr>
          <w:p>
            <w:pPr>
              <w:pStyle w:val="yTableNAm"/>
              <w:tabs>
                <w:tab w:val="clear" w:pos="567"/>
                <w:tab w:val="left" w:pos="578"/>
                <w:tab w:val="left" w:pos="1058"/>
                <w:tab w:val="right" w:leader="dot" w:pos="5978"/>
              </w:tabs>
              <w:spacing w:before="0"/>
            </w:pPr>
            <w:r>
              <w:tab/>
              <w:t>(a)</w:t>
            </w:r>
            <w:r>
              <w:tab/>
              <w:t xml:space="preserve">category 1 fish </w:t>
            </w:r>
            <w:r>
              <w:tab/>
            </w:r>
          </w:p>
        </w:tc>
        <w:tc>
          <w:tcPr>
            <w:tcW w:w="1251" w:type="dxa"/>
          </w:tcPr>
          <w:p>
            <w:pPr>
              <w:pStyle w:val="yTableNAm"/>
              <w:tabs>
                <w:tab w:val="clear" w:pos="567"/>
                <w:tab w:val="left" w:pos="0"/>
                <w:tab w:val="left" w:leader="dot" w:pos="3260"/>
              </w:tabs>
              <w:spacing w:before="0"/>
              <w:ind w:right="98"/>
              <w:jc w:val="right"/>
            </w:pPr>
            <w:r>
              <w:t>200.00</w:t>
            </w:r>
          </w:p>
        </w:tc>
      </w:tr>
      <w:tr>
        <w:tc>
          <w:tcPr>
            <w:tcW w:w="5949" w:type="dxa"/>
          </w:tcPr>
          <w:p>
            <w:pPr>
              <w:pStyle w:val="yTableNAm"/>
              <w:tabs>
                <w:tab w:val="clear" w:pos="567"/>
                <w:tab w:val="left" w:pos="578"/>
                <w:tab w:val="left" w:pos="1058"/>
                <w:tab w:val="right" w:leader="dot" w:pos="5978"/>
              </w:tabs>
              <w:spacing w:before="0"/>
            </w:pPr>
            <w:r>
              <w:tab/>
              <w:t>(b)</w:t>
            </w:r>
            <w:r>
              <w:tab/>
              <w:t>category 2 fish</w:t>
            </w:r>
            <w:r>
              <w:tab/>
            </w:r>
          </w:p>
        </w:tc>
        <w:tc>
          <w:tcPr>
            <w:tcW w:w="1251" w:type="dxa"/>
          </w:tcPr>
          <w:p>
            <w:pPr>
              <w:pStyle w:val="yTableNAm"/>
              <w:tabs>
                <w:tab w:val="clear" w:pos="567"/>
                <w:tab w:val="left" w:pos="0"/>
                <w:tab w:val="left" w:leader="dot" w:pos="3260"/>
              </w:tabs>
              <w:spacing w:before="0"/>
              <w:ind w:right="98"/>
              <w:jc w:val="right"/>
            </w:pPr>
            <w:r>
              <w:t>100.00</w:t>
            </w:r>
          </w:p>
        </w:tc>
      </w:tr>
      <w:tr>
        <w:tc>
          <w:tcPr>
            <w:tcW w:w="5949" w:type="dxa"/>
          </w:tcPr>
          <w:p>
            <w:pPr>
              <w:pStyle w:val="yTableNAm"/>
              <w:tabs>
                <w:tab w:val="clear" w:pos="567"/>
                <w:tab w:val="left" w:pos="578"/>
                <w:tab w:val="left" w:pos="1058"/>
                <w:tab w:val="right" w:leader="dot" w:pos="5978"/>
              </w:tabs>
              <w:spacing w:before="0"/>
            </w:pPr>
            <w:r>
              <w:tab/>
              <w:t>(c)</w:t>
            </w:r>
            <w:r>
              <w:tab/>
              <w:t xml:space="preserve">category 3 fish </w:t>
            </w:r>
            <w:r>
              <w:tab/>
            </w:r>
          </w:p>
        </w:tc>
        <w:tc>
          <w:tcPr>
            <w:tcW w:w="1251" w:type="dxa"/>
          </w:tcPr>
          <w:p>
            <w:pPr>
              <w:pStyle w:val="yTableNAm"/>
              <w:tabs>
                <w:tab w:val="clear" w:pos="567"/>
                <w:tab w:val="left" w:pos="0"/>
                <w:tab w:val="left" w:leader="dot" w:pos="3260"/>
              </w:tabs>
              <w:spacing w:before="0"/>
              <w:ind w:right="98"/>
              <w:jc w:val="right"/>
            </w:pPr>
            <w:r>
              <w:t>75.00</w:t>
            </w:r>
          </w:p>
        </w:tc>
      </w:tr>
      <w:tr>
        <w:tc>
          <w:tcPr>
            <w:tcW w:w="5949" w:type="dxa"/>
          </w:tcPr>
          <w:p>
            <w:pPr>
              <w:pStyle w:val="yTableNAm"/>
              <w:tabs>
                <w:tab w:val="clear" w:pos="567"/>
                <w:tab w:val="left" w:pos="578"/>
                <w:tab w:val="left" w:pos="1058"/>
                <w:tab w:val="right" w:leader="dot" w:pos="5978"/>
              </w:tabs>
              <w:spacing w:before="0"/>
            </w:pPr>
            <w:r>
              <w:tab/>
              <w:t>(d)</w:t>
            </w:r>
            <w:r>
              <w:tab/>
              <w:t xml:space="preserve">category 4 fish </w:t>
            </w:r>
            <w:r>
              <w:tab/>
            </w:r>
          </w:p>
        </w:tc>
        <w:tc>
          <w:tcPr>
            <w:tcW w:w="1251" w:type="dxa"/>
          </w:tcPr>
          <w:p>
            <w:pPr>
              <w:pStyle w:val="yTableNAm"/>
              <w:tabs>
                <w:tab w:val="clear" w:pos="567"/>
                <w:tab w:val="left" w:pos="0"/>
                <w:tab w:val="left" w:leader="dot" w:pos="3260"/>
              </w:tabs>
              <w:spacing w:before="0"/>
              <w:ind w:right="98"/>
              <w:jc w:val="right"/>
            </w:pPr>
            <w:r>
              <w:t>50.00</w:t>
            </w:r>
          </w:p>
        </w:tc>
      </w:tr>
      <w:tr>
        <w:tc>
          <w:tcPr>
            <w:tcW w:w="5949" w:type="dxa"/>
            <w:tcMar>
              <w:top w:w="28" w:type="dxa"/>
            </w:tcMar>
          </w:tcPr>
          <w:p>
            <w:pPr>
              <w:pStyle w:val="yTableNAm"/>
              <w:tabs>
                <w:tab w:val="clear" w:pos="567"/>
                <w:tab w:val="left" w:pos="578"/>
                <w:tab w:val="left" w:pos="938"/>
                <w:tab w:val="right" w:leader="dot" w:pos="5978"/>
              </w:tabs>
              <w:spacing w:before="0"/>
            </w:pPr>
            <w:r>
              <w:t>7A.</w:t>
            </w:r>
            <w:r>
              <w:tab/>
              <w:t xml:space="preserve">Section 96 </w:t>
            </w:r>
            <w:r>
              <w:tab/>
            </w:r>
          </w:p>
        </w:tc>
        <w:tc>
          <w:tcPr>
            <w:tcW w:w="1251" w:type="dxa"/>
            <w:tcMar>
              <w:top w:w="28" w:type="dxa"/>
            </w:tcMar>
          </w:tcPr>
          <w:p>
            <w:pPr>
              <w:pStyle w:val="yTableNAm"/>
              <w:tabs>
                <w:tab w:val="clear" w:pos="567"/>
                <w:tab w:val="left" w:pos="0"/>
                <w:tab w:val="left" w:leader="dot" w:pos="3260"/>
              </w:tabs>
              <w:spacing w:before="0"/>
              <w:ind w:right="98"/>
              <w:jc w:val="right"/>
            </w:pPr>
            <w:r>
              <w:t>400.00</w:t>
            </w:r>
          </w:p>
        </w:tc>
      </w:tr>
      <w:tr>
        <w:tc>
          <w:tcPr>
            <w:tcW w:w="5949" w:type="dxa"/>
            <w:tcMar>
              <w:top w:w="28" w:type="dxa"/>
            </w:tcMar>
          </w:tcPr>
          <w:p>
            <w:pPr>
              <w:pStyle w:val="yTableNAm"/>
              <w:tabs>
                <w:tab w:val="clear" w:pos="567"/>
                <w:tab w:val="left" w:pos="578"/>
                <w:tab w:val="left" w:pos="938"/>
                <w:tab w:val="right" w:leader="dot" w:pos="5978"/>
              </w:tabs>
              <w:spacing w:before="0"/>
            </w:pPr>
            <w:r>
              <w:t>7.</w:t>
            </w:r>
            <w:r>
              <w:tab/>
              <w:t xml:space="preserve">Section 104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8.</w:t>
            </w:r>
            <w:r>
              <w:tab/>
              <w:t xml:space="preserve">Section 105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9.</w:t>
            </w:r>
            <w:r>
              <w:tab/>
              <w:t xml:space="preserve">Section 106(2)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10.</w:t>
            </w:r>
            <w:r>
              <w:tab/>
              <w:t xml:space="preserve">Section 170(1)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11.</w:t>
            </w:r>
            <w:r>
              <w:tab/>
              <w:t xml:space="preserve">Section 171(1)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Mar>
              <w:top w:w="28" w:type="dxa"/>
            </w:tcMar>
          </w:tcPr>
          <w:p>
            <w:pPr>
              <w:pStyle w:val="yTableNAm"/>
              <w:tabs>
                <w:tab w:val="clear" w:pos="567"/>
                <w:tab w:val="left" w:pos="578"/>
                <w:tab w:val="left" w:pos="938"/>
                <w:tab w:val="right" w:leader="dot" w:pos="5978"/>
              </w:tabs>
              <w:spacing w:before="0"/>
            </w:pPr>
            <w:r>
              <w:t>12.</w:t>
            </w:r>
            <w:r>
              <w:tab/>
              <w:t xml:space="preserve">Section 172 </w:t>
            </w:r>
            <w:r>
              <w:tab/>
            </w:r>
          </w:p>
        </w:tc>
        <w:tc>
          <w:tcPr>
            <w:tcW w:w="1251" w:type="dxa"/>
            <w:tcMar>
              <w:top w:w="28" w:type="dxa"/>
            </w:tcMar>
          </w:tcPr>
          <w:p>
            <w:pPr>
              <w:pStyle w:val="yTableNAm"/>
              <w:tabs>
                <w:tab w:val="clear" w:pos="567"/>
                <w:tab w:val="left" w:pos="0"/>
                <w:tab w:val="left" w:leader="dot" w:pos="3260"/>
              </w:tabs>
              <w:spacing w:before="0"/>
              <w:ind w:right="98"/>
              <w:jc w:val="right"/>
            </w:pPr>
            <w:r>
              <w:t>200.00</w:t>
            </w:r>
          </w:p>
        </w:tc>
      </w:tr>
      <w:tr>
        <w:tc>
          <w:tcPr>
            <w:tcW w:w="5949" w:type="dxa"/>
            <w:tcBorders>
              <w:bottom w:val="single" w:sz="8" w:space="0" w:color="auto"/>
            </w:tcBorders>
            <w:tcMar>
              <w:top w:w="28" w:type="dxa"/>
            </w:tcMar>
          </w:tcPr>
          <w:p>
            <w:pPr>
              <w:pStyle w:val="yTableNAm"/>
              <w:tabs>
                <w:tab w:val="clear" w:pos="567"/>
                <w:tab w:val="left" w:pos="578"/>
                <w:tab w:val="left" w:pos="938"/>
                <w:tab w:val="right" w:leader="dot" w:pos="5978"/>
              </w:tabs>
              <w:spacing w:before="0"/>
            </w:pPr>
            <w:r>
              <w:t>13.</w:t>
            </w:r>
            <w:r>
              <w:tab/>
              <w:t xml:space="preserve">Section 190(2) </w:t>
            </w:r>
            <w:r>
              <w:tab/>
            </w:r>
          </w:p>
        </w:tc>
        <w:tc>
          <w:tcPr>
            <w:tcW w:w="1251" w:type="dxa"/>
            <w:tcBorders>
              <w:bottom w:val="single" w:sz="8" w:space="0" w:color="auto"/>
            </w:tcBorders>
            <w:tcMar>
              <w:top w:w="28"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Offence</w:t>
            </w:r>
          </w:p>
          <w:p>
            <w:pPr>
              <w:pStyle w:val="yTableNAm"/>
              <w:tabs>
                <w:tab w:val="clear" w:pos="567"/>
                <w:tab w:val="left" w:leader="dot" w:pos="3260"/>
              </w:tabs>
              <w:jc w:val="center"/>
              <w:rPr>
                <w:b/>
                <w:bCs/>
              </w:rPr>
            </w:pPr>
            <w:r>
              <w:rPr>
                <w:b/>
                <w:bCs/>
              </w:rPr>
              <w:t>Part 2 — Regulations</w:t>
            </w:r>
          </w:p>
        </w:tc>
        <w:tc>
          <w:tcPr>
            <w:tcW w:w="1246" w:type="dxa"/>
            <w:tcBorders>
              <w:top w:val="single" w:sz="8" w:space="0" w:color="auto"/>
              <w:bottom w:val="single" w:sz="8" w:space="0" w:color="auto"/>
            </w:tcBorders>
            <w:tcMar>
              <w:top w:w="28" w:type="dxa"/>
            </w:tcMar>
          </w:tcPr>
          <w:p>
            <w:pPr>
              <w:pStyle w:val="yTableNAm"/>
              <w:tabs>
                <w:tab w:val="clear" w:pos="567"/>
                <w:tab w:val="left" w:leader="dot" w:pos="3260"/>
              </w:tabs>
              <w:spacing w:before="0"/>
              <w:jc w:val="center"/>
              <w:rPr>
                <w:b/>
                <w:bCs/>
              </w:rPr>
            </w:pPr>
            <w:r>
              <w:rPr>
                <w:b/>
                <w:bCs/>
              </w:rPr>
              <w:t>Modified</w:t>
            </w:r>
          </w:p>
          <w:p>
            <w:pPr>
              <w:pStyle w:val="yTableNAm"/>
              <w:tabs>
                <w:tab w:val="clear" w:pos="567"/>
                <w:tab w:val="left" w:leader="dot" w:pos="3260"/>
              </w:tabs>
              <w:spacing w:before="0"/>
              <w:jc w:val="center"/>
              <w:rPr>
                <w:b/>
                <w:bCs/>
              </w:rPr>
            </w:pPr>
            <w:r>
              <w:rPr>
                <w:b/>
                <w:bCs/>
              </w:rPr>
              <w:t>penalty</w:t>
            </w:r>
          </w:p>
          <w:p>
            <w:pPr>
              <w:pStyle w:val="yTableNAm"/>
              <w:tabs>
                <w:tab w:val="clear" w:pos="567"/>
                <w:tab w:val="left" w:leader="dot" w:pos="3260"/>
              </w:tabs>
              <w:spacing w:before="0"/>
              <w:jc w:val="center"/>
              <w:rPr>
                <w:b/>
                <w:bCs/>
              </w:rPr>
            </w:pPr>
            <w:r>
              <w:rPr>
                <w:b/>
                <w:bCs/>
              </w:rPr>
              <w:t>$</w:t>
            </w:r>
          </w:p>
        </w:tc>
      </w:tr>
      <w:tr>
        <w:tc>
          <w:tcPr>
            <w:tcW w:w="5949" w:type="dxa"/>
            <w:tcBorders>
              <w:top w:val="single" w:sz="8" w:space="0" w:color="auto"/>
            </w:tcBorders>
            <w:tcMar>
              <w:top w:w="28" w:type="dxa"/>
            </w:tcMar>
          </w:tcPr>
          <w:p>
            <w:pPr>
              <w:pStyle w:val="yTableNAm"/>
              <w:tabs>
                <w:tab w:val="clear" w:pos="567"/>
                <w:tab w:val="left" w:pos="578"/>
                <w:tab w:val="left" w:pos="1058"/>
                <w:tab w:val="right" w:leader="dot" w:pos="5978"/>
              </w:tabs>
              <w:spacing w:before="0"/>
            </w:pPr>
            <w:r>
              <w:t>1.</w:t>
            </w:r>
            <w:r>
              <w:tab/>
              <w:t xml:space="preserve">Regulation 108, 128N </w:t>
            </w:r>
            <w:r>
              <w:tab/>
            </w:r>
          </w:p>
        </w:tc>
        <w:tc>
          <w:tcPr>
            <w:tcW w:w="1251" w:type="dxa"/>
            <w:tcBorders>
              <w:top w:val="single" w:sz="8" w:space="0" w:color="auto"/>
            </w:tcBorders>
            <w:tcMar>
              <w:top w:w="28" w:type="dxa"/>
            </w:tcMar>
          </w:tcPr>
          <w:p>
            <w:pPr>
              <w:pStyle w:val="yTableNAm"/>
              <w:tabs>
                <w:tab w:val="clear" w:pos="567"/>
                <w:tab w:val="left" w:leader="dot" w:pos="3260"/>
              </w:tabs>
              <w:spacing w:before="0"/>
              <w:jc w:val="center"/>
            </w:pPr>
            <w:r>
              <w:t>50</w:t>
            </w:r>
          </w:p>
        </w:tc>
      </w:tr>
      <w:tr>
        <w:tc>
          <w:tcPr>
            <w:tcW w:w="5949" w:type="dxa"/>
            <w:tcMar>
              <w:top w:w="28"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tcMar>
          </w:tcPr>
          <w:p>
            <w:pPr>
              <w:pStyle w:val="yTableNAm"/>
              <w:tabs>
                <w:tab w:val="clear" w:pos="567"/>
                <w:tab w:val="left" w:leader="dot" w:pos="3260"/>
              </w:tabs>
              <w:spacing w:before="0"/>
              <w:jc w:val="center"/>
            </w:pPr>
            <w:r>
              <w:t>75</w:t>
            </w:r>
          </w:p>
        </w:tc>
      </w:tr>
      <w:tr>
        <w:tc>
          <w:tcPr>
            <w:tcW w:w="5949" w:type="dxa"/>
            <w:tcMar>
              <w:top w:w="28" w:type="dxa"/>
            </w:tcMar>
          </w:tcPr>
          <w:p>
            <w:pPr>
              <w:pStyle w:val="yTableNAm"/>
              <w:tabs>
                <w:tab w:val="clear" w:pos="567"/>
                <w:tab w:val="left" w:pos="578"/>
                <w:tab w:val="right" w:leader="dot" w:pos="5978"/>
              </w:tabs>
              <w:spacing w:before="0"/>
              <w:ind w:left="578" w:hanging="578"/>
            </w:pPr>
            <w:r>
              <w:t>3.</w:t>
            </w:r>
            <w:r>
              <w:tab/>
              <w:t xml:space="preserve">Regulations 14, 15, 16, 16A, 22, 32(1), 44A(1), 44A(3), 56, 60, 61, 64F, 64G, 64H, 64I(5), 64J, 64K, 64Q, 74, 75, 77, 79, 80, 81, 84, 85, 86, 91, 96, 97, 98, 99, 100, 101, 102, 103, 104, 105, 106, 107, 109, 110, 111, 112, 113, 113A(5), 113A(6), 113B(2), 113B(3), 113C(2), 113E(3), 117, 119(2), 121(1), 123(1), </w:t>
            </w:r>
            <w:ins w:id="5584" w:author="Master Repository Process" w:date="2021-08-28T09:26:00Z">
              <w:r>
                <w:t xml:space="preserve">124B(2), </w:t>
              </w:r>
            </w:ins>
            <w:r>
              <w:t xml:space="preserve">125(1), 128D, 128E(2) (in the case of an individual), 128L(3), 128Q, 130, 130A and 144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49" w:type="dxa"/>
            <w:tcMar>
              <w:top w:w="28" w:type="dxa"/>
            </w:tcMar>
          </w:tcPr>
          <w:p>
            <w:pPr>
              <w:pStyle w:val="yTableNAm"/>
              <w:tabs>
                <w:tab w:val="clear" w:pos="567"/>
                <w:tab w:val="left" w:pos="578"/>
                <w:tab w:val="right" w:leader="dot" w:pos="5978"/>
              </w:tabs>
              <w:spacing w:before="0"/>
              <w:ind w:left="578" w:hanging="578"/>
            </w:pPr>
            <w:r>
              <w:t>4.</w:t>
            </w:r>
            <w:r>
              <w:tab/>
              <w:t xml:space="preserve">Regulations 12(1) and (2), 16E(3c), 16L, 17A(3), 31, 31A(1), 33, 34, 35, 36(1), 38, 38B, 38C, 38D(2), 38E, 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tcMar>
          </w:tcPr>
          <w:p>
            <w:pPr>
              <w:pStyle w:val="yTableNAm"/>
              <w:tabs>
                <w:tab w:val="clear" w:pos="567"/>
                <w:tab w:val="left" w:leader="dot" w:pos="3260"/>
              </w:tabs>
              <w:spacing w:before="0"/>
              <w:jc w:val="center"/>
            </w:pPr>
          </w:p>
        </w:tc>
      </w:tr>
      <w:tr>
        <w:tc>
          <w:tcPr>
            <w:tcW w:w="5949" w:type="dxa"/>
            <w:tcMar>
              <w:top w:w="28"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tcMar>
          </w:tcPr>
          <w:p>
            <w:pPr>
              <w:pStyle w:val="yTableNAm"/>
              <w:tabs>
                <w:tab w:val="clear" w:pos="567"/>
                <w:tab w:val="left" w:leader="dot" w:pos="3260"/>
              </w:tabs>
              <w:spacing w:before="0"/>
              <w:jc w:val="center"/>
            </w:pPr>
            <w:r>
              <w:t>400</w:t>
            </w:r>
          </w:p>
        </w:tc>
      </w:tr>
      <w:tr>
        <w:tc>
          <w:tcPr>
            <w:tcW w:w="5949" w:type="dxa"/>
            <w:tcMar>
              <w:top w:w="28"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tcMar>
          </w:tcPr>
          <w:p>
            <w:pPr>
              <w:pStyle w:val="yTableNAm"/>
              <w:tabs>
                <w:tab w:val="clear" w:pos="567"/>
                <w:tab w:val="left" w:leader="dot" w:pos="3260"/>
              </w:tabs>
              <w:spacing w:before="0"/>
              <w:jc w:val="center"/>
            </w:pPr>
            <w:r>
              <w:t>200</w:t>
            </w:r>
          </w:p>
        </w:tc>
      </w:tr>
      <w:tr>
        <w:tc>
          <w:tcPr>
            <w:tcW w:w="5949" w:type="dxa"/>
            <w:tcMar>
              <w:top w:w="28"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4997-8</w:t>
      </w:r>
      <w:ins w:id="5585" w:author="Master Repository Process" w:date="2021-08-28T09:26:00Z">
        <w:r>
          <w:t>; 12 Feb 2010 p. 587</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5586" w:name="_Toc189988231"/>
      <w:bookmarkStart w:id="5587" w:name="_Toc192041814"/>
      <w:bookmarkStart w:id="5588" w:name="_Toc199571048"/>
      <w:bookmarkStart w:id="5589" w:name="_Toc199739047"/>
      <w:bookmarkStart w:id="5590" w:name="_Toc199815148"/>
      <w:bookmarkStart w:id="5591" w:name="_Toc215040955"/>
      <w:bookmarkStart w:id="5592" w:name="_Toc215041400"/>
      <w:bookmarkStart w:id="5593" w:name="_Toc222129608"/>
      <w:bookmarkStart w:id="5594" w:name="_Toc222223313"/>
      <w:bookmarkStart w:id="5595" w:name="_Toc225914565"/>
      <w:bookmarkStart w:id="5596" w:name="_Toc231282610"/>
      <w:bookmarkStart w:id="5597" w:name="_Toc231283054"/>
      <w:bookmarkStart w:id="5598" w:name="_Toc234899644"/>
      <w:bookmarkStart w:id="5599" w:name="_Toc236632927"/>
      <w:bookmarkStart w:id="5600" w:name="_Toc236720540"/>
      <w:bookmarkStart w:id="5601" w:name="_Toc237764739"/>
      <w:bookmarkStart w:id="5602" w:name="_Toc238356363"/>
      <w:bookmarkStart w:id="5603" w:name="_Toc238369068"/>
      <w:bookmarkStart w:id="5604" w:name="_Toc238376021"/>
      <w:bookmarkStart w:id="5605" w:name="_Toc240339345"/>
      <w:bookmarkStart w:id="5606" w:name="_Toc241993851"/>
      <w:bookmarkStart w:id="5607" w:name="_Toc243192994"/>
      <w:bookmarkStart w:id="5608" w:name="_Toc243295694"/>
      <w:bookmarkStart w:id="5609" w:name="_Toc245113267"/>
      <w:bookmarkStart w:id="5610" w:name="_Toc245198429"/>
      <w:bookmarkStart w:id="5611" w:name="_Toc245198878"/>
      <w:bookmarkStart w:id="5612" w:name="_Toc245199327"/>
      <w:bookmarkStart w:id="5613" w:name="_Toc248122359"/>
      <w:bookmarkStart w:id="5614" w:name="_Toc248122810"/>
      <w:bookmarkStart w:id="5615" w:name="_Toc253670797"/>
      <w:bookmarkStart w:id="5616" w:name="_Toc253671247"/>
      <w:bookmarkStart w:id="5617" w:name="_Toc254943021"/>
      <w:bookmarkStart w:id="5618" w:name="_Toc254943474"/>
      <w:r>
        <w:rPr>
          <w:rStyle w:val="CharSchNo"/>
        </w:rPr>
        <w:t>Schedule 13</w:t>
      </w:r>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p>
    <w:p>
      <w:pPr>
        <w:pStyle w:val="yShoulderClause"/>
        <w:rPr>
          <w:snapToGrid w:val="0"/>
        </w:rPr>
      </w:pPr>
      <w:r>
        <w:rPr>
          <w:snapToGrid w:val="0"/>
        </w:rPr>
        <w:t>[reg. 38]</w:t>
      </w:r>
    </w:p>
    <w:p>
      <w:pPr>
        <w:pStyle w:val="yHeading2"/>
      </w:pPr>
      <w:bookmarkStart w:id="5619" w:name="_Toc189988232"/>
      <w:bookmarkStart w:id="5620" w:name="_Toc192041815"/>
      <w:bookmarkStart w:id="5621" w:name="_Toc199571049"/>
      <w:bookmarkStart w:id="5622" w:name="_Toc199739048"/>
      <w:bookmarkStart w:id="5623" w:name="_Toc199815149"/>
      <w:bookmarkStart w:id="5624" w:name="_Toc215040956"/>
      <w:bookmarkStart w:id="5625" w:name="_Toc215041401"/>
      <w:bookmarkStart w:id="5626" w:name="_Toc222129609"/>
      <w:bookmarkStart w:id="5627" w:name="_Toc222223314"/>
      <w:bookmarkStart w:id="5628" w:name="_Toc225914566"/>
      <w:bookmarkStart w:id="5629" w:name="_Toc231282611"/>
      <w:bookmarkStart w:id="5630" w:name="_Toc231283055"/>
      <w:bookmarkStart w:id="5631" w:name="_Toc234899645"/>
      <w:bookmarkStart w:id="5632" w:name="_Toc236632928"/>
      <w:bookmarkStart w:id="5633" w:name="_Toc236720541"/>
      <w:bookmarkStart w:id="5634" w:name="_Toc237764740"/>
      <w:bookmarkStart w:id="5635" w:name="_Toc238356364"/>
      <w:bookmarkStart w:id="5636" w:name="_Toc238369069"/>
      <w:bookmarkStart w:id="5637" w:name="_Toc238376022"/>
      <w:bookmarkStart w:id="5638" w:name="_Toc240339346"/>
      <w:bookmarkStart w:id="5639" w:name="_Toc241993852"/>
      <w:bookmarkStart w:id="5640" w:name="_Toc243192995"/>
      <w:bookmarkStart w:id="5641" w:name="_Toc243295695"/>
      <w:bookmarkStart w:id="5642" w:name="_Toc245113268"/>
      <w:bookmarkStart w:id="5643" w:name="_Toc245198430"/>
      <w:bookmarkStart w:id="5644" w:name="_Toc245198879"/>
      <w:bookmarkStart w:id="5645" w:name="_Toc245199328"/>
      <w:bookmarkStart w:id="5646" w:name="_Toc248122360"/>
      <w:bookmarkStart w:id="5647" w:name="_Toc248122811"/>
      <w:bookmarkStart w:id="5648" w:name="_Toc253670798"/>
      <w:bookmarkStart w:id="5649" w:name="_Toc253671248"/>
      <w:bookmarkStart w:id="5650" w:name="_Toc254943022"/>
      <w:bookmarkStart w:id="5651" w:name="_Toc254943475"/>
      <w:r>
        <w:rPr>
          <w:rStyle w:val="CharSchText"/>
        </w:rPr>
        <w:t>Specifications for rock lobster pots</w:t>
      </w:r>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p>
    <w:p>
      <w:pPr>
        <w:pStyle w:val="yHeading2"/>
        <w:spacing w:before="280"/>
      </w:pPr>
      <w:bookmarkStart w:id="5652" w:name="_Toc189988233"/>
      <w:bookmarkStart w:id="5653" w:name="_Toc192041816"/>
      <w:bookmarkStart w:id="5654" w:name="_Toc199571050"/>
      <w:bookmarkStart w:id="5655" w:name="_Toc199739049"/>
      <w:bookmarkStart w:id="5656" w:name="_Toc199815150"/>
      <w:bookmarkStart w:id="5657" w:name="_Toc215040957"/>
      <w:bookmarkStart w:id="5658" w:name="_Toc215041402"/>
      <w:bookmarkStart w:id="5659" w:name="_Toc222129610"/>
      <w:bookmarkStart w:id="5660" w:name="_Toc222223315"/>
      <w:bookmarkStart w:id="5661" w:name="_Toc225914567"/>
      <w:bookmarkStart w:id="5662" w:name="_Toc231282612"/>
      <w:bookmarkStart w:id="5663" w:name="_Toc231283056"/>
      <w:bookmarkStart w:id="5664" w:name="_Toc234899646"/>
      <w:bookmarkStart w:id="5665" w:name="_Toc236632929"/>
      <w:bookmarkStart w:id="5666" w:name="_Toc236720542"/>
      <w:bookmarkStart w:id="5667" w:name="_Toc237764741"/>
      <w:bookmarkStart w:id="5668" w:name="_Toc238356365"/>
      <w:bookmarkStart w:id="5669" w:name="_Toc238369070"/>
      <w:bookmarkStart w:id="5670" w:name="_Toc238376023"/>
      <w:bookmarkStart w:id="5671" w:name="_Toc240339347"/>
      <w:bookmarkStart w:id="5672" w:name="_Toc241993853"/>
      <w:bookmarkStart w:id="5673" w:name="_Toc243192996"/>
      <w:bookmarkStart w:id="5674" w:name="_Toc243295696"/>
      <w:bookmarkStart w:id="5675" w:name="_Toc245113269"/>
      <w:bookmarkStart w:id="5676" w:name="_Toc245198431"/>
      <w:bookmarkStart w:id="5677" w:name="_Toc245198880"/>
      <w:bookmarkStart w:id="5678" w:name="_Toc245199329"/>
      <w:bookmarkStart w:id="5679" w:name="_Toc248122361"/>
      <w:bookmarkStart w:id="5680" w:name="_Toc248122812"/>
      <w:bookmarkStart w:id="5681" w:name="_Toc253670799"/>
      <w:bookmarkStart w:id="5682" w:name="_Toc253671249"/>
      <w:bookmarkStart w:id="5683" w:name="_Toc254943023"/>
      <w:bookmarkStart w:id="5684" w:name="_Toc254943476"/>
      <w:r>
        <w:rPr>
          <w:rStyle w:val="CharSDivNo"/>
          <w:sz w:val="28"/>
        </w:rPr>
        <w:t>Part 1</w:t>
      </w:r>
      <w:r>
        <w:t> — </w:t>
      </w:r>
      <w:r>
        <w:rPr>
          <w:rStyle w:val="CharSDivText"/>
          <w:sz w:val="28"/>
        </w:rPr>
        <w:t>Waters north of 21˚ 44′ south latitude</w:t>
      </w:r>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p>
    <w:p>
      <w:pPr>
        <w:pStyle w:val="yHeading5"/>
      </w:pPr>
      <w:bookmarkStart w:id="5685" w:name="_Toc254943477"/>
      <w:bookmarkStart w:id="5686" w:name="_Toc253671250"/>
      <w:r>
        <w:rPr>
          <w:rStyle w:val="CharSClsNo"/>
        </w:rPr>
        <w:t>1</w:t>
      </w:r>
      <w:r>
        <w:t>.</w:t>
      </w:r>
      <w:r>
        <w:tab/>
        <w:t>Entrance or neck of pot</w:t>
      </w:r>
      <w:bookmarkEnd w:id="5685"/>
      <w:bookmarkEnd w:id="5686"/>
      <w:r>
        <w:t xml:space="preserve"> </w:t>
      </w:r>
    </w:p>
    <w:p>
      <w:pPr>
        <w:pStyle w:val="ySubsection"/>
        <w:rPr>
          <w:snapToGrid w:val="0"/>
        </w:rPr>
      </w:pPr>
      <w:r>
        <w:rPr>
          <w:snapToGrid w:val="0"/>
        </w:rPr>
        <w:tab/>
      </w:r>
      <w:r>
        <w:rPr>
          <w:snapToGrid w:val="0"/>
        </w:rPr>
        <w:tab/>
        <w:t>Every rock lobster pot must —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80"/>
      </w:pPr>
      <w:bookmarkStart w:id="5687" w:name="_Toc189988235"/>
      <w:bookmarkStart w:id="5688" w:name="_Toc192041818"/>
      <w:bookmarkStart w:id="5689" w:name="_Toc199571052"/>
      <w:bookmarkStart w:id="5690" w:name="_Toc199739051"/>
      <w:bookmarkStart w:id="5691" w:name="_Toc199815152"/>
      <w:bookmarkStart w:id="5692" w:name="_Toc215040959"/>
      <w:bookmarkStart w:id="5693" w:name="_Toc215041404"/>
      <w:bookmarkStart w:id="5694" w:name="_Toc222129612"/>
      <w:bookmarkStart w:id="5695" w:name="_Toc222223317"/>
      <w:bookmarkStart w:id="5696" w:name="_Toc225914569"/>
      <w:bookmarkStart w:id="5697" w:name="_Toc231282614"/>
      <w:bookmarkStart w:id="5698" w:name="_Toc231283058"/>
      <w:bookmarkStart w:id="5699" w:name="_Toc234899648"/>
      <w:bookmarkStart w:id="5700" w:name="_Toc236632931"/>
      <w:bookmarkStart w:id="5701" w:name="_Toc236720544"/>
      <w:bookmarkStart w:id="5702" w:name="_Toc237764743"/>
      <w:bookmarkStart w:id="5703" w:name="_Toc238356367"/>
      <w:bookmarkStart w:id="5704" w:name="_Toc238369072"/>
      <w:bookmarkStart w:id="5705" w:name="_Toc238376025"/>
      <w:bookmarkStart w:id="5706" w:name="_Toc240339349"/>
      <w:bookmarkStart w:id="5707" w:name="_Toc241993855"/>
      <w:bookmarkStart w:id="5708" w:name="_Toc243192998"/>
      <w:bookmarkStart w:id="5709" w:name="_Toc243295698"/>
      <w:bookmarkStart w:id="5710" w:name="_Toc245113271"/>
      <w:bookmarkStart w:id="5711" w:name="_Toc245198433"/>
      <w:bookmarkStart w:id="5712" w:name="_Toc245198882"/>
      <w:bookmarkStart w:id="5713" w:name="_Toc245199331"/>
      <w:bookmarkStart w:id="5714" w:name="_Toc248122363"/>
      <w:bookmarkStart w:id="5715" w:name="_Toc248122814"/>
      <w:bookmarkStart w:id="5716" w:name="_Toc253670801"/>
      <w:bookmarkStart w:id="5717" w:name="_Toc253671251"/>
      <w:bookmarkStart w:id="5718" w:name="_Toc254943025"/>
      <w:bookmarkStart w:id="5719" w:name="_Toc254943478"/>
      <w:r>
        <w:rPr>
          <w:rStyle w:val="CharSDivNo"/>
          <w:sz w:val="28"/>
        </w:rPr>
        <w:t>Part 2 </w:t>
      </w:r>
      <w:r>
        <w:t>— </w:t>
      </w:r>
      <w:r>
        <w:rPr>
          <w:rStyle w:val="CharSDivText"/>
          <w:sz w:val="28"/>
        </w:rPr>
        <w:t>Waters between 21˚ 44′ south latitude and 34˚ 24′ south latitude (excluding some waters off the South Coast)</w:t>
      </w:r>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p>
    <w:p>
      <w:pPr>
        <w:pStyle w:val="yHeading5"/>
      </w:pPr>
      <w:bookmarkStart w:id="5720" w:name="_Toc254943479"/>
      <w:bookmarkStart w:id="5721" w:name="_Toc253671252"/>
      <w:r>
        <w:rPr>
          <w:rStyle w:val="CharSClsNo"/>
        </w:rPr>
        <w:t>2A</w:t>
      </w:r>
      <w:r>
        <w:t>.</w:t>
      </w:r>
      <w:r>
        <w:rPr>
          <w:b w:val="0"/>
        </w:rPr>
        <w:tab/>
      </w:r>
      <w:r>
        <w:t>Term used: Western Rock Lobster Managed Fishery</w:t>
      </w:r>
      <w:bookmarkEnd w:id="5720"/>
      <w:bookmarkEnd w:id="5721"/>
    </w:p>
    <w:p>
      <w:pPr>
        <w:pStyle w:val="ySubsection"/>
      </w:pPr>
      <w:r>
        <w:tab/>
      </w:r>
      <w:r>
        <w:tab/>
        <w:t xml:space="preserve">In this Part — </w:t>
      </w:r>
    </w:p>
    <w:p>
      <w:pPr>
        <w:pStyle w:val="yDefstart"/>
      </w:pPr>
      <w:r>
        <w:tab/>
      </w:r>
      <w:r>
        <w:rPr>
          <w:rStyle w:val="CharDefText"/>
        </w:rPr>
        <w:t>West Coast Rock Lobster Managed Fishery</w:t>
      </w:r>
      <w:r>
        <w:t xml:space="preserve"> means the West Coast Rock Lobster Managed Fishery declared under the </w:t>
      </w:r>
      <w:r>
        <w:rPr>
          <w:i/>
          <w:iCs/>
        </w:rPr>
        <w:t>West Coast Rock Lobster Management Plan 1993</w:t>
      </w:r>
      <w:r>
        <w:t>.</w:t>
      </w:r>
    </w:p>
    <w:p>
      <w:pPr>
        <w:pStyle w:val="yFootnotesection"/>
      </w:pPr>
      <w:r>
        <w:tab/>
        <w:t>[Clause 2A inserted in Gazette 5 Nov 2009 p. 4413.]</w:t>
      </w:r>
    </w:p>
    <w:p>
      <w:pPr>
        <w:pStyle w:val="yHeading5"/>
      </w:pPr>
      <w:bookmarkStart w:id="5722" w:name="_Toc254943480"/>
      <w:bookmarkStart w:id="5723" w:name="_Toc253671253"/>
      <w:r>
        <w:rPr>
          <w:rStyle w:val="CharSClsNo"/>
        </w:rPr>
        <w:t>2</w:t>
      </w:r>
      <w:r>
        <w:t>.</w:t>
      </w:r>
      <w:r>
        <w:tab/>
        <w:t>Entrance or neck of pot</w:t>
      </w:r>
      <w:bookmarkEnd w:id="5722"/>
      <w:bookmarkEnd w:id="5723"/>
      <w:r>
        <w:t xml:space="preserve"> </w:t>
      </w:r>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 </w:t>
      </w:r>
    </w:p>
    <w:p>
      <w:pPr>
        <w:pStyle w:val="yIndenta"/>
        <w:rPr>
          <w:snapToGrid w:val="0"/>
        </w:rPr>
      </w:pPr>
      <w:r>
        <w:rPr>
          <w:snapToGrid w:val="0"/>
        </w:rPr>
        <w:tab/>
        <w:t>(a)</w:t>
      </w:r>
      <w:r>
        <w:rPr>
          <w:snapToGrid w:val="0"/>
        </w:rPr>
        <w:tab/>
        <w:t>where the entrance or neck is circular, 160 millimetres diameter; or</w:t>
      </w:r>
    </w:p>
    <w:p>
      <w:pPr>
        <w:pStyle w:val="yIndenta"/>
        <w:rPr>
          <w:snapToGrid w:val="0"/>
        </w:rPr>
      </w:pPr>
      <w:r>
        <w:rPr>
          <w:snapToGrid w:val="0"/>
        </w:rPr>
        <w:tab/>
        <w:t>(b)</w:t>
      </w:r>
      <w:r>
        <w:rPr>
          <w:snapToGrid w:val="0"/>
        </w:rPr>
        <w:tab/>
        <w:t>where the entrance or neck is rectangular, 160 millimetres by 160 millimetres,</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5724" w:name="_Toc254943481"/>
      <w:bookmarkStart w:id="5725" w:name="_Toc253671254"/>
      <w:r>
        <w:rPr>
          <w:rStyle w:val="CharSClsNo"/>
        </w:rPr>
        <w:t>3</w:t>
      </w:r>
      <w:r>
        <w:t>.</w:t>
      </w:r>
      <w:r>
        <w:tab/>
        <w:t>Beehive pots</w:t>
      </w:r>
      <w:bookmarkEnd w:id="5724"/>
      <w:bookmarkEnd w:id="5725"/>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millimetres in length</w:t>
      </w:r>
      <w:r>
        <w:t xml:space="preserve"> and —</w:t>
      </w:r>
    </w:p>
    <w:p>
      <w:pPr>
        <w:pStyle w:val="yIndenti0"/>
      </w:pPr>
      <w:r>
        <w:tab/>
        <w:t>(i)</w:t>
      </w:r>
      <w:r>
        <w:tab/>
        <w:t>if used in the West Coast Rock Lobster Managed Fishery — not less than 55 millimetres in height; or</w:t>
      </w:r>
    </w:p>
    <w:p>
      <w:pPr>
        <w:pStyle w:val="yIndenti0"/>
      </w:pPr>
      <w:r>
        <w:tab/>
        <w:t>(ii)</w:t>
      </w:r>
      <w:r>
        <w:tab/>
        <w:t>otherwise — not less than 54 millimetres in height (see Diagram 1 in the Table);</w:t>
      </w:r>
    </w:p>
    <w:p>
      <w:pPr>
        <w:pStyle w:val="yIndenta"/>
      </w:pPr>
      <w:r>
        <w:tab/>
      </w:r>
      <w:r>
        <w:tab/>
        <w:t>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millimetres from the base of the pot and are to be positioned in accordance with Diagram 2(a) in the Table;</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 xml:space="preserve">A beehive rock lobster pot that is constructed using stick or cane or both stick and cane, unless approved by the CEO, is not to exceed, when measured externally — </w:t>
      </w:r>
    </w:p>
    <w:p>
      <w:pPr>
        <w:pStyle w:val="yIndenta"/>
      </w:pPr>
      <w:r>
        <w:tab/>
        <w:t>(a)</w:t>
      </w:r>
      <w:r>
        <w:tab/>
        <w:t>975 millimetres in diameter; and</w:t>
      </w:r>
    </w:p>
    <w:p>
      <w:pPr>
        <w:pStyle w:val="yIndenta"/>
      </w:pPr>
      <w:r>
        <w:tab/>
        <w:t>(b)</w:t>
      </w:r>
      <w:r>
        <w:tab/>
        <w:t>470 millimetres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millimetres in diameter; and</w:t>
      </w:r>
    </w:p>
    <w:p>
      <w:pPr>
        <w:pStyle w:val="yIndenta"/>
      </w:pPr>
      <w:r>
        <w:tab/>
        <w:t>(b)</w:t>
      </w:r>
      <w:r>
        <w:tab/>
        <w:t>420 millimetres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w:t>
      </w:r>
    </w:p>
    <w:p>
      <w:pPr>
        <w:pStyle w:val="yHeading5"/>
      </w:pPr>
      <w:bookmarkStart w:id="5726" w:name="_Toc254943482"/>
      <w:bookmarkStart w:id="5727" w:name="_Toc253671255"/>
      <w:r>
        <w:rPr>
          <w:rStyle w:val="CharSClsNo"/>
        </w:rPr>
        <w:t>4</w:t>
      </w:r>
      <w:r>
        <w:t>.</w:t>
      </w:r>
      <w:r>
        <w:tab/>
        <w:t>Batten pots</w:t>
      </w:r>
      <w:bookmarkEnd w:id="5726"/>
      <w:bookmarkEnd w:id="5727"/>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or devices to create a minimum of 3 escape gaps that are as nearly as practicable rectangular in shape, and when measured internally each measures not less than 305 millimetres in length</w:t>
      </w:r>
      <w:r>
        <w:t xml:space="preserve"> and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keepNext/>
        <w:rPr>
          <w:snapToGrid w:val="0"/>
        </w:rPr>
      </w:pPr>
      <w:r>
        <w:rPr>
          <w:snapToGrid w:val="0"/>
        </w:rPr>
        <w:tab/>
        <w:t>(3)</w:t>
      </w:r>
      <w:r>
        <w:rPr>
          <w:snapToGrid w:val="0"/>
        </w:rPr>
        <w:tab/>
        <w:t>Where —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millimetres,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1220 millimetres, except as otherwise permitted under this clause.</w:t>
      </w:r>
    </w:p>
    <w:p>
      <w:pPr>
        <w:pStyle w:val="ySubsection"/>
        <w:rPr>
          <w:snapToGrid w:val="0"/>
        </w:rPr>
      </w:pPr>
      <w:r>
        <w:rPr>
          <w:snapToGrid w:val="0"/>
        </w:rPr>
        <w:tab/>
        <w:t>(4)</w:t>
      </w:r>
      <w:r>
        <w:rPr>
          <w:snapToGrid w:val="0"/>
        </w:rPr>
        <w:tab/>
        <w:t>Where — </w:t>
      </w:r>
    </w:p>
    <w:p>
      <w:pPr>
        <w:pStyle w:val="yIndenta"/>
        <w:spacing w:before="60"/>
        <w:rPr>
          <w:snapToGrid w:val="0"/>
        </w:rPr>
      </w:pPr>
      <w:r>
        <w:rPr>
          <w:snapToGrid w:val="0"/>
        </w:rPr>
        <w:tab/>
        <w:t>(a)</w:t>
      </w:r>
      <w:r>
        <w:rPr>
          <w:snapToGrid w:val="0"/>
        </w:rPr>
        <w:tab/>
        <w:t>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Diagram 3 in the Table; or</w:t>
      </w:r>
    </w:p>
    <w:p>
      <w:pPr>
        <w:pStyle w:val="yIndenta"/>
        <w:spacing w:before="60"/>
        <w:rPr>
          <w:snapToGrid w:val="0"/>
        </w:rPr>
      </w:pPr>
      <w:r>
        <w:rPr>
          <w:snapToGrid w:val="0"/>
        </w:rPr>
        <w:tab/>
        <w:t>(b)</w:t>
      </w:r>
      <w:r>
        <w:rPr>
          <w:snapToGrid w:val="0"/>
        </w:rPr>
        <w:tab/>
        <w:t>3 escape gaps are fitted, and the length of the rock lobster pot does not exceed 770 millimetres,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millimetres provided that — </w:t>
      </w:r>
    </w:p>
    <w:p>
      <w:pPr>
        <w:pStyle w:val="yIndenti0"/>
        <w:rPr>
          <w:snapToGrid w:val="0"/>
        </w:rPr>
      </w:pPr>
      <w:r>
        <w:rPr>
          <w:snapToGrid w:val="0"/>
        </w:rPr>
        <w:tab/>
        <w:t>(i)</w:t>
      </w:r>
      <w:r>
        <w:rPr>
          <w:snapToGrid w:val="0"/>
        </w:rPr>
        <w:tab/>
        <w:t>the combined length of the 2 escape gaps on each side of the pot is not less than 610 millimetres; and</w:t>
      </w:r>
    </w:p>
    <w:p>
      <w:pPr>
        <w:pStyle w:val="yIndenti0"/>
        <w:rPr>
          <w:snapToGrid w:val="0"/>
        </w:rPr>
      </w:pPr>
      <w:r>
        <w:rPr>
          <w:snapToGrid w:val="0"/>
        </w:rPr>
        <w:tab/>
        <w:t>(ii)</w:t>
      </w:r>
      <w:r>
        <w:rPr>
          <w:snapToGrid w:val="0"/>
        </w:rPr>
        <w:tab/>
        <w:t>the smallest gap on each side of the pot is not less than 200 millimetres;</w:t>
      </w:r>
    </w:p>
    <w:p>
      <w:pPr>
        <w:pStyle w:val="yIndenta"/>
        <w:rPr>
          <w:snapToGrid w:val="0"/>
        </w:rPr>
      </w:pPr>
      <w:r>
        <w:rPr>
          <w:snapToGrid w:val="0"/>
        </w:rPr>
        <w:tab/>
      </w:r>
      <w:r>
        <w:rPr>
          <w:snapToGrid w:val="0"/>
        </w:rPr>
        <w:tab/>
        <w:t>or</w:t>
      </w:r>
    </w:p>
    <w:p>
      <w:pPr>
        <w:pStyle w:val="yIndenta"/>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millimetres provided that — </w:t>
      </w:r>
    </w:p>
    <w:p>
      <w:pPr>
        <w:pStyle w:val="yIndenti0"/>
        <w:rPr>
          <w:snapToGrid w:val="0"/>
        </w:rPr>
      </w:pPr>
      <w:r>
        <w:rPr>
          <w:snapToGrid w:val="0"/>
        </w:rPr>
        <w:tab/>
        <w:t>(i)</w:t>
      </w:r>
      <w:r>
        <w:rPr>
          <w:snapToGrid w:val="0"/>
        </w:rPr>
        <w:tab/>
        <w:t xml:space="preserve">the centre support of the end of the pot to which the escape gap is attached does not exceed 50 millimetres in width; and </w:t>
      </w:r>
    </w:p>
    <w:p>
      <w:pPr>
        <w:pStyle w:val="yIndenti0"/>
        <w:rPr>
          <w:snapToGrid w:val="0"/>
        </w:rPr>
      </w:pPr>
      <w:r>
        <w:rPr>
          <w:snapToGrid w:val="0"/>
        </w:rPr>
        <w:tab/>
        <w:t>(ii)</w:t>
      </w:r>
      <w:r>
        <w:rPr>
          <w:snapToGrid w:val="0"/>
        </w:rPr>
        <w:tab/>
        <w:t>the smallest gap is not less than 250 millimetres.</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millimetres from the base of the pot.</w:t>
      </w:r>
    </w:p>
    <w:p>
      <w:pPr>
        <w:pStyle w:val="ySubsection"/>
        <w:keepNext/>
        <w:rPr>
          <w:snapToGrid w:val="0"/>
        </w:rPr>
      </w:pPr>
      <w:r>
        <w:rPr>
          <w:snapToGrid w:val="0"/>
        </w:rPr>
        <w:tab/>
        <w:t>(7)</w:t>
      </w:r>
      <w:r>
        <w:rPr>
          <w:snapToGrid w:val="0"/>
        </w:rPr>
        <w:tab/>
        <w:t>Escape gaps are to be of — </w:t>
      </w:r>
    </w:p>
    <w:p>
      <w:pPr>
        <w:pStyle w:val="yIndenta"/>
        <w:rPr>
          <w:snapToGrid w:val="0"/>
        </w:rPr>
      </w:pPr>
      <w:r>
        <w:rPr>
          <w:snapToGrid w:val="0"/>
        </w:rPr>
        <w:tab/>
        <w:t>(a)</w:t>
      </w:r>
      <w:r>
        <w:rPr>
          <w:snapToGrid w:val="0"/>
        </w:rPr>
        <w:tab/>
        <w:t>steel flat</w:t>
      </w:r>
      <w:r>
        <w:rPr>
          <w:snapToGrid w:val="0"/>
        </w:rPr>
        <w:noBreakHyphen/>
        <w:t>bar with a width of not less than 20 millimetres and a thickness of not less than 3 millimetres and not more than 6 millimetres and are to be constructed in accordance with Diagram 4 in the Table;</w:t>
      </w:r>
    </w:p>
    <w:p>
      <w:pPr>
        <w:pStyle w:val="yIndenta"/>
        <w:rPr>
          <w:snapToGrid w:val="0"/>
        </w:rPr>
      </w:pPr>
      <w:r>
        <w:rPr>
          <w:snapToGrid w:val="0"/>
        </w:rPr>
        <w:tab/>
        <w:t>(b)</w:t>
      </w:r>
      <w:r>
        <w:rPr>
          <w:snapToGrid w:val="0"/>
        </w:rPr>
        <w:tab/>
        <w:t>aluminium with a width of not less than 20 millimetres and a thickness of not less than 4 millimetres and not more than 6 millimetres and are to be constructed in accordance with Diagram 5 in the Table;</w:t>
      </w:r>
    </w:p>
    <w:p>
      <w:pPr>
        <w:pStyle w:val="yIndenta"/>
        <w:rPr>
          <w:snapToGrid w:val="0"/>
        </w:rPr>
      </w:pPr>
      <w:r>
        <w:rPr>
          <w:snapToGrid w:val="0"/>
        </w:rPr>
        <w:tab/>
        <w:t>(c)</w:t>
      </w:r>
      <w:r>
        <w:rPr>
          <w:snapToGrid w:val="0"/>
        </w:rPr>
        <w:tab/>
        <w:t>fibreglass with a thickness of not less than 3 millimetres and not more than 6 millimetres with reinforcing on the lip of the gap with a thickness of not less than 5 millimetres and not more than 8 millimetres and the widest measurement of the lip of the gap is not to exceed 12 millimetres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millimetres and a thickness of not less than 2 millimetres and not more than 3 millimetres, when incorporating an internal pressed lip of a depth not less than 6 millimetres or more than 10 millimetres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 </w:t>
      </w:r>
    </w:p>
    <w:p>
      <w:pPr>
        <w:pStyle w:val="yIndenta"/>
        <w:rPr>
          <w:snapToGrid w:val="0"/>
        </w:rPr>
      </w:pPr>
      <w:r>
        <w:rPr>
          <w:snapToGrid w:val="0"/>
        </w:rPr>
        <w:tab/>
        <w:t>(a)</w:t>
      </w:r>
      <w:r>
        <w:rPr>
          <w:snapToGrid w:val="0"/>
        </w:rPr>
        <w:tab/>
        <w:t>915 millimetres in length;</w:t>
      </w:r>
    </w:p>
    <w:p>
      <w:pPr>
        <w:pStyle w:val="yIndenta"/>
        <w:rPr>
          <w:snapToGrid w:val="0"/>
        </w:rPr>
      </w:pPr>
      <w:r>
        <w:rPr>
          <w:snapToGrid w:val="0"/>
        </w:rPr>
        <w:tab/>
        <w:t>(b)</w:t>
      </w:r>
      <w:r>
        <w:rPr>
          <w:snapToGrid w:val="0"/>
        </w:rPr>
        <w:tab/>
        <w:t>420 millimetres in height;</w:t>
      </w:r>
    </w:p>
    <w:p>
      <w:pPr>
        <w:pStyle w:val="yIndenta"/>
        <w:rPr>
          <w:snapToGrid w:val="0"/>
        </w:rPr>
      </w:pPr>
      <w:r>
        <w:rPr>
          <w:snapToGrid w:val="0"/>
        </w:rPr>
        <w:tab/>
        <w:t>(c)</w:t>
      </w:r>
      <w:r>
        <w:rPr>
          <w:snapToGrid w:val="0"/>
        </w:rPr>
        <w:tab/>
        <w:t>800 millimetres base width; or</w:t>
      </w:r>
    </w:p>
    <w:p>
      <w:pPr>
        <w:pStyle w:val="yIndenta"/>
        <w:rPr>
          <w:snapToGrid w:val="0"/>
        </w:rPr>
      </w:pPr>
      <w:r>
        <w:rPr>
          <w:snapToGrid w:val="0"/>
        </w:rPr>
        <w:tab/>
        <w:t>(d)</w:t>
      </w:r>
      <w:r>
        <w:rPr>
          <w:snapToGrid w:val="0"/>
        </w:rPr>
        <w:tab/>
        <w:t>540 millimetres top width,</w:t>
      </w:r>
    </w:p>
    <w:p>
      <w:pPr>
        <w:pStyle w:val="ySubsection"/>
        <w:rPr>
          <w:snapToGrid w:val="0"/>
        </w:rPr>
      </w:pPr>
      <w:r>
        <w:rPr>
          <w:snapToGrid w:val="0"/>
        </w:rPr>
        <w:tab/>
      </w:r>
      <w:r>
        <w:rPr>
          <w:snapToGrid w:val="0"/>
        </w:rPr>
        <w:tab/>
        <w:t>except that where the height of the pot is less than 420 millimetres, the top width of the pot may be increased by 5 millimetres for every 10 millimetres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w:t>
      </w:r>
    </w:p>
    <w:p>
      <w:pPr>
        <w:pStyle w:val="yHeading5"/>
      </w:pPr>
      <w:bookmarkStart w:id="5728" w:name="_Toc254943483"/>
      <w:bookmarkStart w:id="5729" w:name="_Toc253671256"/>
      <w:r>
        <w:rPr>
          <w:rStyle w:val="CharSClsNo"/>
        </w:rPr>
        <w:t>5</w:t>
      </w:r>
      <w:r>
        <w:t>.</w:t>
      </w:r>
      <w:r>
        <w:tab/>
        <w:t>Other pots</w:t>
      </w:r>
      <w:bookmarkEnd w:id="5728"/>
      <w:bookmarkEnd w:id="5729"/>
      <w:r>
        <w:t xml:space="preserve"> </w:t>
      </w:r>
    </w:p>
    <w:p>
      <w:pPr>
        <w:pStyle w:val="ySubsection"/>
      </w:pPr>
      <w:r>
        <w:tab/>
        <w:t>(1)</w:t>
      </w:r>
      <w:r>
        <w:tab/>
        <w:t>This clause applies to rock lobster pots that are not beehive pots or batten pots.</w:t>
      </w:r>
    </w:p>
    <w:p>
      <w:pPr>
        <w:pStyle w:val="ySubsection"/>
        <w:spacing w:before="120"/>
        <w:rPr>
          <w:snapToGrid w:val="0"/>
        </w:rPr>
      </w:pPr>
      <w:r>
        <w:rPr>
          <w:snapToGrid w:val="0"/>
        </w:rPr>
        <w:tab/>
        <w:t>(2)</w:t>
      </w:r>
      <w:r>
        <w:rPr>
          <w:snapToGrid w:val="0"/>
        </w:rPr>
        <w:tab/>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millimetres in length and — </w:t>
      </w:r>
    </w:p>
    <w:p>
      <w:pPr>
        <w:pStyle w:val="yIndenta"/>
      </w:pPr>
      <w:r>
        <w:tab/>
        <w:t>(a)</w:t>
      </w:r>
      <w:r>
        <w:tab/>
        <w:t>if used in the West Coast Rock Lobster Managed Fishery — not less than 55 millimetres in height; or</w:t>
      </w:r>
    </w:p>
    <w:p>
      <w:pPr>
        <w:pStyle w:val="yIndenta"/>
      </w:pPr>
      <w:r>
        <w:tab/>
        <w:t>(b)</w:t>
      </w:r>
      <w:r>
        <w:tab/>
        <w:t>otherwise — not less than 54 millimetres in height.</w:t>
      </w:r>
    </w:p>
    <w:p>
      <w:pPr>
        <w:pStyle w:val="ySubsection"/>
        <w:spacing w:before="120"/>
        <w:rPr>
          <w:snapToGrid w:val="0"/>
        </w:rPr>
      </w:pPr>
      <w:r>
        <w:rPr>
          <w:snapToGrid w:val="0"/>
        </w:rPr>
        <w:tab/>
        <w:t>(3)</w:t>
      </w:r>
      <w:r>
        <w:rPr>
          <w:snapToGrid w:val="0"/>
        </w:rPr>
        <w:tab/>
        <w:t>The escape gaps are to be positioned —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millimetres from the base of the pot.</w:t>
      </w:r>
    </w:p>
    <w:p>
      <w:pPr>
        <w:pStyle w:val="ySubsection"/>
        <w:rPr>
          <w:snapToGrid w:val="0"/>
        </w:rPr>
      </w:pPr>
      <w:r>
        <w:rPr>
          <w:snapToGrid w:val="0"/>
        </w:rPr>
        <w:tab/>
        <w:t>(4)</w:t>
      </w:r>
      <w:r>
        <w:rPr>
          <w:snapToGrid w:val="0"/>
        </w:rPr>
        <w:tab/>
        <w:t>Escape gaps are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rPr>
          <w:snapToGrid w:val="0"/>
        </w:rPr>
      </w:pPr>
      <w:r>
        <w:rPr>
          <w:snapToGrid w:val="0"/>
        </w:rPr>
        <w:tab/>
        <w:t>(5)</w:t>
      </w:r>
      <w:r>
        <w:rPr>
          <w:snapToGrid w:val="0"/>
        </w:rPr>
        <w:tab/>
        <w:t>The material to which the escape gaps is attached in the horizontal plane is not to be — </w:t>
      </w:r>
    </w:p>
    <w:p>
      <w:pPr>
        <w:pStyle w:val="yIndenta"/>
        <w:rPr>
          <w:snapToGrid w:val="0"/>
        </w:rPr>
      </w:pPr>
      <w:r>
        <w:rPr>
          <w:snapToGrid w:val="0"/>
        </w:rPr>
        <w:tab/>
        <w:t>(a)</w:t>
      </w:r>
      <w:r>
        <w:rPr>
          <w:snapToGrid w:val="0"/>
        </w:rPr>
        <w:tab/>
        <w:t>constructed of material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Ednotesubsection"/>
      </w:pPr>
      <w:r>
        <w:tab/>
        <w:t>[(6)</w:t>
      </w:r>
      <w:r>
        <w:tab/>
        <w:t>deleted]</w:t>
      </w:r>
    </w:p>
    <w:p>
      <w:pPr>
        <w:pStyle w:val="yFootnotesection"/>
      </w:pPr>
      <w:r>
        <w:tab/>
        <w:t>[Clause 5 amended in Gazette 29 Nov 2002 p. 5656; 5 Nov 2009 p. 4414; 12 Feb 2010 p. 588.]</w:t>
      </w:r>
    </w:p>
    <w:p>
      <w:pPr>
        <w:pStyle w:val="yEdnotesection"/>
      </w:pPr>
      <w:r>
        <w:t>[</w:t>
      </w:r>
      <w:r>
        <w:rPr>
          <w:b/>
          <w:bCs/>
        </w:rPr>
        <w:t>6.</w:t>
      </w:r>
      <w:r>
        <w:tab/>
        <w:t>Deleted in Gazette 12 Feb 2010 p. 588.]</w:t>
      </w:r>
    </w:p>
    <w:p>
      <w:pPr>
        <w:pStyle w:val="yHeading5"/>
      </w:pPr>
      <w:bookmarkStart w:id="5730" w:name="_Toc254943484"/>
      <w:bookmarkStart w:id="5731" w:name="_Toc253671257"/>
      <w:r>
        <w:rPr>
          <w:rStyle w:val="CharSClsNo"/>
        </w:rPr>
        <w:t>7</w:t>
      </w:r>
      <w:r>
        <w:t>.</w:t>
      </w:r>
      <w:r>
        <w:tab/>
        <w:t>Specifications applicable to all pots</w:t>
      </w:r>
      <w:bookmarkEnd w:id="5730"/>
      <w:bookmarkEnd w:id="5731"/>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cubic metres.</w:t>
      </w:r>
    </w:p>
    <w:p>
      <w:pPr>
        <w:pStyle w:val="ySubsection"/>
        <w:keepNext/>
        <w:keepLines/>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5732" w:name="_Toc189988242"/>
      <w:bookmarkStart w:id="5733" w:name="_Toc192041825"/>
      <w:bookmarkStart w:id="5734" w:name="_Toc199571059"/>
      <w:bookmarkStart w:id="5735" w:name="_Toc199739058"/>
      <w:bookmarkStart w:id="5736" w:name="_Toc199815159"/>
      <w:bookmarkStart w:id="5737" w:name="_Toc215040966"/>
      <w:bookmarkStart w:id="5738" w:name="_Toc215041411"/>
      <w:bookmarkStart w:id="5739" w:name="_Toc222129619"/>
      <w:bookmarkStart w:id="5740" w:name="_Toc222223324"/>
      <w:bookmarkStart w:id="5741" w:name="_Toc225914576"/>
      <w:bookmarkStart w:id="5742" w:name="_Toc231282621"/>
      <w:bookmarkStart w:id="5743" w:name="_Toc231283065"/>
      <w:bookmarkStart w:id="5744" w:name="_Toc234899655"/>
      <w:bookmarkStart w:id="5745" w:name="_Toc236632938"/>
      <w:bookmarkStart w:id="5746" w:name="_Toc236720551"/>
      <w:bookmarkStart w:id="5747" w:name="_Toc237764750"/>
      <w:bookmarkStart w:id="5748" w:name="_Toc238356374"/>
      <w:bookmarkStart w:id="5749" w:name="_Toc238369079"/>
      <w:bookmarkStart w:id="5750" w:name="_Toc238376032"/>
      <w:bookmarkStart w:id="5751" w:name="_Toc240339356"/>
      <w:bookmarkStart w:id="5752" w:name="_Toc241993862"/>
      <w:bookmarkStart w:id="5753" w:name="_Toc243193005"/>
      <w:bookmarkStart w:id="5754" w:name="_Toc243295705"/>
      <w:bookmarkStart w:id="5755" w:name="_Toc245113279"/>
      <w:bookmarkStart w:id="5756" w:name="_Toc245198441"/>
      <w:bookmarkStart w:id="5757" w:name="_Toc245198890"/>
      <w:bookmarkStart w:id="5758" w:name="_Toc245199339"/>
      <w:bookmarkStart w:id="5759" w:name="_Toc248122371"/>
      <w:bookmarkStart w:id="5760" w:name="_Toc248122822"/>
      <w:bookmarkStart w:id="5761" w:name="_Toc253670808"/>
      <w:bookmarkStart w:id="5762" w:name="_Toc253671258"/>
      <w:bookmarkStart w:id="5763" w:name="_Toc254943032"/>
      <w:bookmarkStart w:id="5764" w:name="_Toc254943485"/>
      <w:r>
        <w:rPr>
          <w:rStyle w:val="CharSDivNo"/>
          <w:sz w:val="28"/>
        </w:rPr>
        <w:t>Part 3</w:t>
      </w:r>
      <w:r>
        <w:t> — </w:t>
      </w:r>
      <w:r>
        <w:rPr>
          <w:rStyle w:val="CharSDivText"/>
          <w:sz w:val="28"/>
        </w:rPr>
        <w:t>All other waters</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p>
    <w:p>
      <w:pPr>
        <w:pStyle w:val="yHeading5"/>
      </w:pPr>
      <w:bookmarkStart w:id="5765" w:name="_Toc254943486"/>
      <w:bookmarkStart w:id="5766" w:name="_Toc253671259"/>
      <w:r>
        <w:rPr>
          <w:rStyle w:val="CharSClsNo"/>
        </w:rPr>
        <w:t>8</w:t>
      </w:r>
      <w:r>
        <w:t>.</w:t>
      </w:r>
      <w:r>
        <w:tab/>
        <w:t>Entrance or neck of pot</w:t>
      </w:r>
      <w:bookmarkEnd w:id="5765"/>
      <w:bookmarkEnd w:id="5766"/>
      <w:r>
        <w:t xml:space="preserve"> </w:t>
      </w:r>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5767" w:name="_Toc254943487"/>
      <w:bookmarkStart w:id="5768" w:name="_Toc253671260"/>
      <w:r>
        <w:rPr>
          <w:rStyle w:val="CharSClsNo"/>
        </w:rPr>
        <w:t>9</w:t>
      </w:r>
      <w:r>
        <w:t>.</w:t>
      </w:r>
      <w:r>
        <w:tab/>
        <w:t>Beehive pots</w:t>
      </w:r>
      <w:bookmarkEnd w:id="5767"/>
      <w:bookmarkEnd w:id="5768"/>
      <w:r>
        <w:t xml:space="preserve"> </w:t>
      </w:r>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 </w:t>
      </w:r>
    </w:p>
    <w:p>
      <w:pPr>
        <w:pStyle w:val="yIndenta"/>
        <w:rPr>
          <w:snapToGrid w:val="0"/>
        </w:rPr>
      </w:pPr>
      <w:r>
        <w:rPr>
          <w:snapToGrid w:val="0"/>
        </w:rPr>
        <w:tab/>
        <w:t>(a)</w:t>
      </w:r>
      <w:r>
        <w:rPr>
          <w:snapToGrid w:val="0"/>
        </w:rPr>
        <w:tab/>
        <w:t>is to have inserted in it a device to create an escape gap that is as nearly as practicable rectangular in shape and when measured internally is not less than 305 millimetres in length and not less than 54 millimetres in height (see Diagram 1 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millimetres from the base of the pot and is to be positioned in accordance with Diagram 2(b) in the Table;</w:t>
      </w:r>
    </w:p>
    <w:p>
      <w:pPr>
        <w:pStyle w:val="yIndenta"/>
        <w:spacing w:before="60"/>
        <w:rPr>
          <w:snapToGrid w:val="0"/>
        </w:rPr>
      </w:pPr>
      <w:r>
        <w:rPr>
          <w:snapToGrid w:val="0"/>
        </w:rPr>
        <w:tab/>
        <w:t>(b)</w:t>
      </w:r>
      <w:r>
        <w:rPr>
          <w:snapToGrid w:val="0"/>
        </w:rPr>
        <w:tab/>
        <w:t>located at least 150 millimetres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Heading5"/>
      </w:pPr>
      <w:bookmarkStart w:id="5769" w:name="_Toc254943488"/>
      <w:bookmarkStart w:id="5770" w:name="_Toc253671261"/>
      <w:r>
        <w:rPr>
          <w:rStyle w:val="CharSClsNo"/>
        </w:rPr>
        <w:t>10</w:t>
      </w:r>
      <w:r>
        <w:t>.</w:t>
      </w:r>
      <w:r>
        <w:tab/>
        <w:t>Batten pots</w:t>
      </w:r>
      <w:bookmarkEnd w:id="5769"/>
      <w:bookmarkEnd w:id="5770"/>
      <w:r>
        <w:t xml:space="preserve"> </w:t>
      </w:r>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rPr>
          <w:snapToGrid w:val="0"/>
        </w:rPr>
      </w:pPr>
      <w:r>
        <w:rPr>
          <w:snapToGrid w:val="0"/>
        </w:rPr>
        <w:tab/>
        <w:t>(3)</w:t>
      </w:r>
      <w:r>
        <w:rPr>
          <w:snapToGrid w:val="0"/>
        </w:rPr>
        <w:tab/>
        <w:t>The escape gap in a batten rock lobster pot is to be — </w:t>
      </w:r>
    </w:p>
    <w:p>
      <w:pPr>
        <w:pStyle w:val="yIndenta"/>
        <w:rPr>
          <w:snapToGrid w:val="0"/>
        </w:rPr>
      </w:pPr>
      <w:r>
        <w:rPr>
          <w:snapToGrid w:val="0"/>
        </w:rPr>
        <w:tab/>
        <w:t>(a)</w:t>
      </w:r>
      <w:r>
        <w:rPr>
          <w:snapToGrid w:val="0"/>
        </w:rPr>
        <w:tab/>
        <w:t>positioned on a side of the pot, other than the base, in the rear half of the pot or at the end opposite the hauling rope attachment point or points and is to be positioned in accordance with Diagram 3 in the Table; and</w:t>
      </w:r>
    </w:p>
    <w:p>
      <w:pPr>
        <w:pStyle w:val="yIndenta"/>
        <w:rPr>
          <w:snapToGrid w:val="0"/>
        </w:rPr>
      </w:pPr>
      <w:r>
        <w:rPr>
          <w:snapToGrid w:val="0"/>
        </w:rPr>
        <w:tab/>
        <w:t>(b)</w:t>
      </w:r>
      <w:r>
        <w:rPr>
          <w:snapToGrid w:val="0"/>
        </w:rPr>
        <w:tab/>
        <w:t>located 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millimetres from the base of the pot.</w:t>
      </w:r>
    </w:p>
    <w:p>
      <w:pPr>
        <w:pStyle w:val="ySubsection"/>
        <w:rPr>
          <w:snapToGrid w:val="0"/>
        </w:rPr>
      </w:pPr>
      <w:r>
        <w:rPr>
          <w:snapToGrid w:val="0"/>
        </w:rPr>
        <w:tab/>
        <w:t>(5)</w:t>
      </w:r>
      <w:r>
        <w:rPr>
          <w:snapToGrid w:val="0"/>
        </w:rPr>
        <w:tab/>
        <w:t xml:space="preserve">An escape gap is to be constructed of the materials and to the specifications set out in clause 4(7). </w:t>
      </w:r>
    </w:p>
    <w:p>
      <w:pPr>
        <w:pStyle w:val="ySubsection"/>
        <w:rPr>
          <w:snapToGrid w:val="0"/>
        </w:rPr>
      </w:pPr>
      <w:r>
        <w:rPr>
          <w:snapToGrid w:val="0"/>
        </w:rPr>
        <w:tab/>
        <w:t>(6)</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a material thicker than 13 millimetres;</w:t>
      </w:r>
    </w:p>
    <w:p>
      <w:pPr>
        <w:pStyle w:val="yIndenta"/>
        <w:rPr>
          <w:snapToGrid w:val="0"/>
        </w:rPr>
      </w:pPr>
      <w:r>
        <w:rPr>
          <w:snapToGrid w:val="0"/>
        </w:rPr>
        <w:tab/>
        <w:t>(b)</w:t>
      </w:r>
      <w:r>
        <w:rPr>
          <w:snapToGrid w:val="0"/>
        </w:rPr>
        <w:tab/>
        <w:t>in the horizontal plane, within 5 millimetres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millimetres of the attachment material, then the material to which the gap is attached may be greater than 13 millimetres but not more than 25 millimetres in thickness.</w:t>
      </w:r>
    </w:p>
    <w:p>
      <w:pPr>
        <w:pStyle w:val="yHeading5"/>
      </w:pPr>
      <w:bookmarkStart w:id="5771" w:name="_Toc254943489"/>
      <w:bookmarkStart w:id="5772" w:name="_Toc253671262"/>
      <w:r>
        <w:rPr>
          <w:rStyle w:val="CharSClsNo"/>
        </w:rPr>
        <w:t>11</w:t>
      </w:r>
      <w:r>
        <w:t>.</w:t>
      </w:r>
      <w:r>
        <w:tab/>
        <w:t>Other pots</w:t>
      </w:r>
      <w:bookmarkEnd w:id="5771"/>
      <w:bookmarkEnd w:id="5772"/>
      <w:r>
        <w:t xml:space="preserve"> </w:t>
      </w:r>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millimetres in length and not less than 54 millimetres in height.</w:t>
      </w:r>
    </w:p>
    <w:p>
      <w:pPr>
        <w:pStyle w:val="ySubsection"/>
        <w:spacing w:before="100"/>
        <w:rPr>
          <w:snapToGrid w:val="0"/>
        </w:rPr>
      </w:pPr>
      <w:r>
        <w:rPr>
          <w:snapToGrid w:val="0"/>
        </w:rPr>
        <w:tab/>
        <w:t>(3)</w:t>
      </w:r>
      <w:r>
        <w:rPr>
          <w:snapToGrid w:val="0"/>
        </w:rPr>
        <w:tab/>
        <w:t>The escape gap in a rock lobster pot is to be positioned — </w:t>
      </w:r>
    </w:p>
    <w:p>
      <w:pPr>
        <w:pStyle w:val="yIndenta"/>
        <w:rPr>
          <w:snapToGrid w:val="0"/>
        </w:rPr>
      </w:pPr>
      <w:r>
        <w:rPr>
          <w:snapToGrid w:val="0"/>
        </w:rPr>
        <w:tab/>
        <w:t>(a)</w:t>
      </w:r>
      <w:r>
        <w:rPr>
          <w:snapToGrid w:val="0"/>
        </w:rPr>
        <w:tab/>
        <w:t>on a side, other than the base, in the rear half of the pot opposite the hauling rope attachment point or points;</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millimetres from the base of the </w:t>
      </w:r>
      <w:r>
        <w:t>pot; and</w:t>
      </w:r>
    </w:p>
    <w:p>
      <w:pPr>
        <w:pStyle w:val="yIndenta"/>
        <w:rPr>
          <w:snapToGrid w:val="0"/>
        </w:rPr>
      </w:pPr>
      <w:r>
        <w:rPr>
          <w:snapToGrid w:val="0"/>
        </w:rPr>
        <w:tab/>
        <w:t>(c)</w:t>
      </w:r>
      <w:r>
        <w:rPr>
          <w:snapToGrid w:val="0"/>
        </w:rPr>
        <w:tab/>
        <w:t>at least 150 millimetres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millimetres and not more than 6 millimetres.</w:t>
      </w:r>
    </w:p>
    <w:p>
      <w:pPr>
        <w:pStyle w:val="ySubsection"/>
        <w:keepNext/>
        <w:rPr>
          <w:snapToGrid w:val="0"/>
        </w:rPr>
      </w:pPr>
      <w:r>
        <w:rPr>
          <w:snapToGrid w:val="0"/>
        </w:rPr>
        <w:tab/>
        <w:t>(5)</w:t>
      </w:r>
      <w:r>
        <w:rPr>
          <w:snapToGrid w:val="0"/>
        </w:rPr>
        <w:tab/>
        <w:t>The material to which an escape gap is attached in the horizontal plane is not to be — </w:t>
      </w:r>
    </w:p>
    <w:p>
      <w:pPr>
        <w:pStyle w:val="yIndenta"/>
        <w:rPr>
          <w:snapToGrid w:val="0"/>
        </w:rPr>
      </w:pPr>
      <w:r>
        <w:rPr>
          <w:snapToGrid w:val="0"/>
        </w:rPr>
        <w:tab/>
        <w:t>(a)</w:t>
      </w:r>
      <w:r>
        <w:rPr>
          <w:snapToGrid w:val="0"/>
        </w:rPr>
        <w:tab/>
        <w:t>constructed of material which is thicker than 13 millimetres; or</w:t>
      </w:r>
    </w:p>
    <w:p>
      <w:pPr>
        <w:pStyle w:val="yIndenta"/>
        <w:rPr>
          <w:snapToGrid w:val="0"/>
        </w:rPr>
      </w:pPr>
      <w:r>
        <w:rPr>
          <w:snapToGrid w:val="0"/>
        </w:rPr>
        <w:tab/>
        <w:t>(b)</w:t>
      </w:r>
      <w:r>
        <w:rPr>
          <w:snapToGrid w:val="0"/>
        </w:rPr>
        <w:tab/>
        <w:t>in the horizontal plane, within 5 millimetres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5773" w:name="_Toc254943490"/>
      <w:bookmarkStart w:id="5774" w:name="_Toc253671263"/>
      <w:r>
        <w:rPr>
          <w:rStyle w:val="CharSClsNo"/>
        </w:rPr>
        <w:t>13</w:t>
      </w:r>
      <w:r>
        <w:t>.</w:t>
      </w:r>
      <w:r>
        <w:tab/>
        <w:t>Specifications applicable to all pots</w:t>
      </w:r>
      <w:bookmarkEnd w:id="5773"/>
      <w:bookmarkEnd w:id="5774"/>
      <w:r>
        <w:t xml:space="preserve"> </w:t>
      </w:r>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 — Beehive Pots</w:t>
            </w:r>
          </w:p>
        </w:tc>
      </w:tr>
      <w:tr>
        <w:tc>
          <w:tcPr>
            <w:tcW w:w="7375" w:type="dxa"/>
          </w:tcPr>
          <w:p>
            <w:pPr>
              <w:pStyle w:val="yTableNAm"/>
              <w:tabs>
                <w:tab w:val="clear" w:pos="567"/>
                <w:tab w:val="left" w:leader="dot" w:pos="3260"/>
              </w:tabs>
              <w:spacing w:before="0"/>
              <w:jc w:val="center"/>
              <w:rPr>
                <w:sz w:val="20"/>
              </w:rPr>
            </w:pPr>
            <w:r>
              <w:rPr>
                <w:sz w:val="20"/>
              </w:rPr>
              <w:t>(Clauses 3(2)(a)(ii) and 9(2)(a))</w:t>
            </w:r>
          </w:p>
        </w:tc>
      </w:tr>
      <w:tr>
        <w:tc>
          <w:tcPr>
            <w:tcW w:w="7375"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6" name="Picture 16"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sh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 amended in Gazette 5 Nov 2009 p. 4415.]</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05325" cy="4410075"/>
                  <wp:effectExtent l="0" t="0" r="9525" b="9525"/>
                  <wp:docPr id="17" name="Picture 17" descr="fi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5325" cy="4410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2(b) — Beehive Pots (continued)</w:t>
            </w:r>
          </w:p>
        </w:tc>
      </w:tr>
      <w:tr>
        <w:tc>
          <w:tcPr>
            <w:tcW w:w="7375" w:type="dxa"/>
          </w:tcPr>
          <w:p>
            <w:pPr>
              <w:pStyle w:val="yTableNAm"/>
              <w:keepNext/>
              <w:keepLines/>
              <w:tabs>
                <w:tab w:val="clear" w:pos="567"/>
                <w:tab w:val="left" w:leader="dot" w:pos="3260"/>
              </w:tabs>
              <w:spacing w:before="0"/>
              <w:jc w:val="center"/>
              <w:rPr>
                <w:sz w:val="20"/>
              </w:rPr>
            </w:pPr>
            <w:r>
              <w:rPr>
                <w:sz w:val="20"/>
              </w:rPr>
              <w:t>(Clause 9(3)(a))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8" name="Picture 18"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sh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3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(Clauses 4(4)(a) and 10(3)(a))</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19" name="Picture 19"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4 — Batten Pots</w:t>
            </w:r>
          </w:p>
        </w:tc>
      </w:tr>
      <w:tr>
        <w:tc>
          <w:tcPr>
            <w:tcW w:w="7375" w:type="dxa"/>
          </w:tcPr>
          <w:p>
            <w:pPr>
              <w:pStyle w:val="yTableNAm"/>
              <w:tabs>
                <w:tab w:val="clear" w:pos="567"/>
                <w:tab w:val="left" w:leader="dot" w:pos="3260"/>
              </w:tabs>
              <w:spacing w:before="0"/>
              <w:jc w:val="center"/>
              <w:rPr>
                <w:sz w:val="20"/>
              </w:rPr>
            </w:pPr>
            <w:r>
              <w:rPr>
                <w:sz w:val="20"/>
              </w:rPr>
              <w:t>(Clause 4(7)(a))</w:t>
            </w:r>
          </w:p>
        </w:tc>
      </w:tr>
      <w:tr>
        <w:tc>
          <w:tcPr>
            <w:tcW w:w="7375" w:type="dxa"/>
          </w:tcPr>
          <w:p>
            <w:pPr>
              <w:pStyle w:val="yTableNAm"/>
              <w:tabs>
                <w:tab w:val="clear" w:pos="567"/>
                <w:tab w:val="left" w:leader="dot" w:pos="3260"/>
              </w:tabs>
              <w:spacing w:before="0"/>
              <w:jc w:val="center"/>
              <w:rPr>
                <w:b/>
                <w:bCs/>
                <w:sz w:val="20"/>
              </w:rPr>
            </w:pPr>
            <w:r>
              <w:rPr>
                <w:b/>
                <w:bCs/>
                <w:sz w:val="20"/>
              </w:rPr>
              <w:t>(Steel flat</w:t>
            </w:r>
            <w:r>
              <w:rPr>
                <w:b/>
                <w:bCs/>
                <w:sz w:val="20"/>
              </w:rPr>
              <w:noBreakHyphen/>
              <w:t>bar)</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2505075" cy="1905000"/>
                  <wp:effectExtent l="0" t="0" r="9525" b="0"/>
                  <wp:docPr id="20" name="Picture 20"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sh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05075" cy="1905000"/>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4(7)(b))</w:t>
            </w:r>
          </w:p>
        </w:tc>
      </w:tr>
      <w:tr>
        <w:tc>
          <w:tcPr>
            <w:tcW w:w="7375"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019425" cy="2381250"/>
                  <wp:effectExtent l="0" t="0" r="9525" b="0"/>
                  <wp:docPr id="21" name="Picture 21" descr="Fish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19425" cy="2381250"/>
                          </a:xfrm>
                          <a:prstGeom prst="rect">
                            <a:avLst/>
                          </a:prstGeom>
                          <a:noFill/>
                          <a:ln>
                            <a:noFill/>
                          </a:ln>
                        </pic:spPr>
                      </pic:pic>
                    </a:graphicData>
                  </a:graphic>
                </wp:inline>
              </w:drawing>
            </w:r>
          </w:p>
        </w:tc>
      </w:tr>
    </w:tbl>
    <w:p>
      <w:pPr>
        <w:pStyle w:val="yTableNAm"/>
        <w:tabs>
          <w:tab w:val="clear" w:pos="567"/>
          <w:tab w:val="left" w:leader="dot" w:pos="3260"/>
        </w:tabs>
        <w:spacing w:before="0"/>
        <w:jc w:val="center"/>
        <w:rPr>
          <w:sz w:val="20"/>
        </w:rPr>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6 — Batten Pots</w:t>
            </w:r>
          </w:p>
        </w:tc>
      </w:tr>
      <w:tr>
        <w:tc>
          <w:tcPr>
            <w:tcW w:w="7375" w:type="dxa"/>
          </w:tcPr>
          <w:p>
            <w:pPr>
              <w:pStyle w:val="yTableNAm"/>
              <w:tabs>
                <w:tab w:val="clear" w:pos="567"/>
                <w:tab w:val="left" w:leader="dot" w:pos="3260"/>
              </w:tabs>
              <w:spacing w:before="0"/>
              <w:jc w:val="center"/>
              <w:rPr>
                <w:sz w:val="20"/>
              </w:rPr>
            </w:pPr>
            <w:r>
              <w:rPr>
                <w:sz w:val="20"/>
              </w:rPr>
              <w:t>(Clause 4(7)(c))</w:t>
            </w:r>
          </w:p>
        </w:tc>
      </w:tr>
      <w:tr>
        <w:tc>
          <w:tcPr>
            <w:tcW w:w="7375" w:type="dxa"/>
          </w:tcPr>
          <w:p>
            <w:pPr>
              <w:pStyle w:val="yTableNAm"/>
              <w:tabs>
                <w:tab w:val="clear" w:pos="567"/>
                <w:tab w:val="left" w:leader="dot" w:pos="3260"/>
              </w:tabs>
              <w:spacing w:before="0"/>
              <w:jc w:val="center"/>
              <w:rPr>
                <w:b/>
                <w:bCs/>
                <w:sz w:val="20"/>
              </w:rPr>
            </w:pPr>
            <w:r>
              <w:rPr>
                <w:b/>
                <w:bCs/>
                <w:sz w:val="20"/>
              </w:rPr>
              <w:t>(Fibreglass)</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3400425" cy="2447925"/>
                  <wp:effectExtent l="0" t="0" r="9525" b="9525"/>
                  <wp:docPr id="22" name="Picture 22" descr="di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a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0425" cy="2447925"/>
                          </a:xfrm>
                          <a:prstGeom prst="rect">
                            <a:avLst/>
                          </a:prstGeom>
                          <a:noFill/>
                          <a:ln>
                            <a:noFill/>
                          </a:ln>
                        </pic:spPr>
                      </pic:pic>
                    </a:graphicData>
                  </a:graphic>
                </wp:inline>
              </w:drawing>
            </w:r>
          </w:p>
        </w:tc>
      </w:tr>
      <w:tr>
        <w:tc>
          <w:tcPr>
            <w:tcW w:w="7375"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375" w:type="dxa"/>
          </w:tcPr>
          <w:p>
            <w:pPr>
              <w:pStyle w:val="yTableNAm"/>
              <w:keepNext/>
              <w:keepLines/>
              <w:tabs>
                <w:tab w:val="clear" w:pos="567"/>
                <w:tab w:val="left" w:leader="dot" w:pos="3260"/>
              </w:tabs>
              <w:spacing w:before="0"/>
              <w:jc w:val="center"/>
              <w:rPr>
                <w:sz w:val="20"/>
              </w:rPr>
            </w:pPr>
            <w:r>
              <w:rPr>
                <w:sz w:val="20"/>
              </w:rPr>
              <w:t>(Clause 4(7)(d))</w:t>
            </w:r>
          </w:p>
        </w:tc>
      </w:tr>
      <w:tr>
        <w:tc>
          <w:tcPr>
            <w:tcW w:w="7375"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95800" cy="2724150"/>
                  <wp:effectExtent l="0" t="0" r="0" b="0"/>
                  <wp:docPr id="23" name="Picture 23" descr="fis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sh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5800" cy="272415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240"/>
              <w:jc w:val="center"/>
              <w:rPr>
                <w:b/>
                <w:bCs/>
                <w:sz w:val="20"/>
              </w:rPr>
            </w:pPr>
          </w:p>
        </w:tc>
      </w:tr>
      <w:tr>
        <w:tc>
          <w:tcPr>
            <w:tcW w:w="7375" w:type="dxa"/>
          </w:tcPr>
          <w:p>
            <w:pPr>
              <w:pStyle w:val="yTableNAm"/>
              <w:tabs>
                <w:tab w:val="clear" w:pos="567"/>
                <w:tab w:val="left" w:leader="dot" w:pos="3260"/>
              </w:tabs>
              <w:spacing w:before="0"/>
              <w:jc w:val="center"/>
              <w:rPr>
                <w:sz w:val="20"/>
              </w:rPr>
            </w:pPr>
          </w:p>
        </w:tc>
      </w:tr>
      <w:tr>
        <w:tc>
          <w:tcPr>
            <w:tcW w:w="7375" w:type="dxa"/>
          </w:tcPr>
          <w:p>
            <w:pPr>
              <w:pStyle w:val="yTableNAm"/>
              <w:tabs>
                <w:tab w:val="clear" w:pos="567"/>
                <w:tab w:val="left" w:leader="dot" w:pos="3260"/>
              </w:tabs>
              <w:spacing w:before="0"/>
              <w:jc w:val="center"/>
              <w:rPr>
                <w:sz w:val="20"/>
              </w:rPr>
            </w:pPr>
          </w:p>
        </w:tc>
      </w:tr>
    </w:tbl>
    <w:p>
      <w:pPr>
        <w:pStyle w:val="yEdnotesection"/>
      </w:pPr>
      <w:r>
        <w:tab/>
        <w:t>[Diagram 8 deleted in Gazette 12 Feb 2010 p. 588.]</w:t>
      </w:r>
    </w:p>
    <w:p>
      <w:pPr>
        <w:pStyle w:val="yEdnotesection"/>
      </w:pP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4" name="Picture 24"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sh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5" name="Picture 25"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agram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p/>
    <w:tbl>
      <w:tblPr>
        <w:tblW w:w="0" w:type="auto"/>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6" name="Picture 26"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sectPr>
          <w:headerReference w:type="even" r:id="rId41"/>
          <w:headerReference w:type="default" r:id="rId42"/>
          <w:pgSz w:w="11906" w:h="16838" w:code="9"/>
          <w:pgMar w:top="2381" w:right="2409" w:bottom="3543" w:left="2409" w:header="720" w:footer="3380" w:gutter="0"/>
          <w:cols w:space="720"/>
          <w:noEndnote/>
          <w:docGrid w:linePitch="326"/>
        </w:sectPr>
      </w:pPr>
    </w:p>
    <w:p>
      <w:pPr>
        <w:pStyle w:val="yScheduleHeading"/>
      </w:pPr>
      <w:bookmarkStart w:id="5775" w:name="_Toc189988249"/>
      <w:bookmarkStart w:id="5776" w:name="_Toc192041832"/>
      <w:bookmarkStart w:id="5777" w:name="_Toc199571066"/>
      <w:bookmarkStart w:id="5778" w:name="_Toc199739065"/>
      <w:bookmarkStart w:id="5779" w:name="_Toc199815166"/>
      <w:bookmarkStart w:id="5780" w:name="_Toc215040973"/>
      <w:bookmarkStart w:id="5781" w:name="_Toc215041418"/>
      <w:bookmarkStart w:id="5782" w:name="_Toc222129626"/>
      <w:bookmarkStart w:id="5783" w:name="_Toc222223331"/>
      <w:bookmarkStart w:id="5784" w:name="_Toc225914583"/>
      <w:bookmarkStart w:id="5785" w:name="_Toc231282628"/>
      <w:bookmarkStart w:id="5786" w:name="_Toc231283072"/>
      <w:bookmarkStart w:id="5787" w:name="_Toc234899662"/>
      <w:bookmarkStart w:id="5788" w:name="_Toc236632945"/>
      <w:bookmarkStart w:id="5789" w:name="_Toc236720558"/>
      <w:bookmarkStart w:id="5790" w:name="_Toc237764757"/>
      <w:bookmarkStart w:id="5791" w:name="_Toc238356381"/>
      <w:bookmarkStart w:id="5792" w:name="_Toc238369086"/>
      <w:bookmarkStart w:id="5793" w:name="_Toc238376039"/>
      <w:bookmarkStart w:id="5794" w:name="_Toc240339363"/>
      <w:bookmarkStart w:id="5795" w:name="_Toc241993869"/>
      <w:bookmarkStart w:id="5796" w:name="_Toc243193012"/>
      <w:bookmarkStart w:id="5797" w:name="_Toc243295712"/>
      <w:bookmarkStart w:id="5798" w:name="_Toc245113286"/>
      <w:bookmarkStart w:id="5799" w:name="_Toc245198448"/>
      <w:bookmarkStart w:id="5800" w:name="_Toc245198897"/>
      <w:bookmarkStart w:id="5801" w:name="_Toc245199346"/>
      <w:bookmarkStart w:id="5802" w:name="_Toc248122378"/>
      <w:bookmarkStart w:id="5803" w:name="_Toc248122829"/>
      <w:bookmarkStart w:id="5804" w:name="_Toc253670814"/>
      <w:bookmarkStart w:id="5805" w:name="_Toc253671264"/>
      <w:bookmarkStart w:id="5806" w:name="_Toc254943038"/>
      <w:bookmarkStart w:id="5807" w:name="_Toc254943491"/>
      <w:r>
        <w:rPr>
          <w:rStyle w:val="CharSchNo"/>
        </w:rPr>
        <w:t>Schedule 14</w:t>
      </w:r>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p>
    <w:p>
      <w:pPr>
        <w:pStyle w:val="yHeading2"/>
      </w:pPr>
      <w:bookmarkStart w:id="5808" w:name="_Toc189988250"/>
      <w:bookmarkStart w:id="5809" w:name="_Toc192041833"/>
      <w:bookmarkStart w:id="5810" w:name="_Toc199571067"/>
      <w:bookmarkStart w:id="5811" w:name="_Toc199739066"/>
      <w:bookmarkStart w:id="5812" w:name="_Toc199815167"/>
      <w:bookmarkStart w:id="5813" w:name="_Toc215040974"/>
      <w:bookmarkStart w:id="5814" w:name="_Toc215041419"/>
      <w:bookmarkStart w:id="5815" w:name="_Toc222129627"/>
      <w:bookmarkStart w:id="5816" w:name="_Toc222223332"/>
      <w:bookmarkStart w:id="5817" w:name="_Toc225914584"/>
      <w:bookmarkStart w:id="5818" w:name="_Toc231282629"/>
      <w:bookmarkStart w:id="5819" w:name="_Toc231283073"/>
      <w:bookmarkStart w:id="5820" w:name="_Toc234899663"/>
      <w:bookmarkStart w:id="5821" w:name="_Toc236632946"/>
      <w:bookmarkStart w:id="5822" w:name="_Toc236720559"/>
      <w:bookmarkStart w:id="5823" w:name="_Toc237764758"/>
      <w:bookmarkStart w:id="5824" w:name="_Toc238356382"/>
      <w:bookmarkStart w:id="5825" w:name="_Toc238369087"/>
      <w:bookmarkStart w:id="5826" w:name="_Toc238376040"/>
      <w:bookmarkStart w:id="5827" w:name="_Toc240339364"/>
      <w:bookmarkStart w:id="5828" w:name="_Toc241993870"/>
      <w:bookmarkStart w:id="5829" w:name="_Toc243193013"/>
      <w:bookmarkStart w:id="5830" w:name="_Toc243295713"/>
      <w:bookmarkStart w:id="5831" w:name="_Toc245113287"/>
      <w:bookmarkStart w:id="5832" w:name="_Toc245198449"/>
      <w:bookmarkStart w:id="5833" w:name="_Toc245198898"/>
      <w:bookmarkStart w:id="5834" w:name="_Toc245199347"/>
      <w:bookmarkStart w:id="5835" w:name="_Toc248122379"/>
      <w:bookmarkStart w:id="5836" w:name="_Toc248122830"/>
      <w:bookmarkStart w:id="5837" w:name="_Toc253670815"/>
      <w:bookmarkStart w:id="5838" w:name="_Toc253671265"/>
      <w:bookmarkStart w:id="5839" w:name="_Toc254943039"/>
      <w:bookmarkStart w:id="5840" w:name="_Toc254943492"/>
      <w:r>
        <w:rPr>
          <w:rStyle w:val="CharSchText"/>
        </w:rPr>
        <w:t>Forms</w:t>
      </w:r>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 xml:space="preserve">No. of notice: </w:t>
      </w:r>
    </w:p>
    <w:p>
      <w:pPr>
        <w:pStyle w:val="yMiscellaneousBody"/>
        <w:spacing w:before="0"/>
        <w:ind w:right="968"/>
        <w:jc w:val="right"/>
        <w:rPr>
          <w:snapToGrid w:val="0"/>
          <w:sz w:val="18"/>
        </w:rPr>
      </w:pPr>
      <w:r>
        <w:rPr>
          <w:snapToGrid w:val="0"/>
          <w:sz w:val="18"/>
        </w:rPr>
        <w:tab/>
        <w:t xml:space="preserve">Authorisation Nos.: </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 xml:space="preserve">Postcode: </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 xml:space="preserve">To have this matter dealt with by a Court, complete the details on back of this form and send it to —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168 St George’s Terrace</w:t>
      </w:r>
    </w:p>
    <w:p>
      <w:pPr>
        <w:pStyle w:val="yMiscellaneousBody"/>
        <w:spacing w:before="0"/>
        <w:ind w:left="1080"/>
        <w:rPr>
          <w:snapToGrid w:val="0"/>
          <w:sz w:val="18"/>
        </w:rPr>
      </w:pPr>
      <w:r>
        <w:rPr>
          <w:snapToGrid w:val="0"/>
          <w:sz w:val="18"/>
        </w:rPr>
        <w:t>Locked Bag 39, Cloisters Square</w:t>
      </w:r>
    </w:p>
    <w:p>
      <w:pPr>
        <w:pStyle w:val="yMiscellaneousBody"/>
        <w:spacing w:before="0"/>
        <w:ind w:left="1080"/>
        <w:rPr>
          <w:snapToGrid w:val="0"/>
          <w:sz w:val="18"/>
        </w:rPr>
      </w:pPr>
      <w:r>
        <w:rPr>
          <w:snapToGrid w:val="0"/>
          <w:sz w:val="18"/>
        </w:rPr>
        <w:t>PERTH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 xml:space="preserve">No. of notice: </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 xml:space="preserve">Postcode: </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 xml:space="preserve">You must: </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 xml:space="preserve">Where you must go: </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r>
        <w:rPr>
          <w:snapToGrid w:val="0"/>
          <w:sz w:val="18"/>
        </w:rPr>
        <w:tab/>
      </w: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 xml:space="preserve">No. of notice: </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 xml:space="preserve">Postcode: </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5841" w:name="_Toc189988251"/>
      <w:bookmarkStart w:id="5842" w:name="_Toc192041834"/>
      <w:bookmarkStart w:id="5843" w:name="_Toc199571068"/>
      <w:bookmarkStart w:id="5844" w:name="_Toc199739067"/>
      <w:bookmarkStart w:id="5845" w:name="_Toc199815168"/>
      <w:bookmarkStart w:id="5846" w:name="_Toc215040975"/>
      <w:bookmarkStart w:id="5847" w:name="_Toc215041420"/>
      <w:bookmarkStart w:id="5848" w:name="_Toc222129628"/>
      <w:bookmarkStart w:id="5849" w:name="_Toc222223333"/>
      <w:bookmarkStart w:id="5850" w:name="_Toc225914585"/>
      <w:bookmarkStart w:id="5851" w:name="_Toc231282630"/>
      <w:bookmarkStart w:id="5852" w:name="_Toc231283074"/>
      <w:bookmarkStart w:id="5853" w:name="_Toc234899664"/>
      <w:bookmarkStart w:id="5854" w:name="_Toc236632947"/>
      <w:bookmarkStart w:id="5855" w:name="_Toc236720560"/>
      <w:bookmarkStart w:id="5856" w:name="_Toc237764759"/>
      <w:bookmarkStart w:id="5857" w:name="_Toc238356383"/>
      <w:bookmarkStart w:id="5858" w:name="_Toc238369088"/>
      <w:bookmarkStart w:id="5859" w:name="_Toc238376041"/>
      <w:bookmarkStart w:id="5860" w:name="_Toc240339365"/>
      <w:bookmarkStart w:id="5861" w:name="_Toc241993871"/>
      <w:bookmarkStart w:id="5862" w:name="_Toc243193014"/>
      <w:bookmarkStart w:id="5863" w:name="_Toc243295714"/>
      <w:bookmarkStart w:id="5864" w:name="_Toc245113288"/>
      <w:bookmarkStart w:id="5865" w:name="_Toc245198450"/>
      <w:bookmarkStart w:id="5866" w:name="_Toc245198899"/>
      <w:bookmarkStart w:id="5867" w:name="_Toc245199348"/>
      <w:bookmarkStart w:id="5868" w:name="_Toc248122380"/>
      <w:bookmarkStart w:id="5869" w:name="_Toc248122831"/>
      <w:bookmarkStart w:id="5870" w:name="_Toc253670816"/>
      <w:bookmarkStart w:id="5871" w:name="_Toc253671266"/>
      <w:bookmarkStart w:id="5872" w:name="_Toc254943040"/>
      <w:bookmarkStart w:id="5873" w:name="_Toc254943493"/>
      <w:r>
        <w:rPr>
          <w:rStyle w:val="CharSchNo"/>
        </w:rPr>
        <w:t>Schedule 15</w:t>
      </w:r>
      <w:r>
        <w:rPr>
          <w:rStyle w:val="CharSDivNo"/>
          <w:sz w:val="28"/>
        </w:rPr>
        <w:t> </w:t>
      </w:r>
      <w:r>
        <w:t>—</w:t>
      </w:r>
      <w:r>
        <w:rPr>
          <w:rStyle w:val="CharSDivText"/>
          <w:sz w:val="28"/>
        </w:rPr>
        <w:t> </w:t>
      </w:r>
      <w:r>
        <w:rPr>
          <w:rStyle w:val="CharSchText"/>
        </w:rPr>
        <w:t>Tour management zones</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p>
    <w:p>
      <w:pPr>
        <w:pStyle w:val="yShoulderClause"/>
      </w:pPr>
      <w:r>
        <w:t>[r. 128A, 128J]</w:t>
      </w:r>
    </w:p>
    <w:p>
      <w:pPr>
        <w:pStyle w:val="yFootnoteheading"/>
      </w:pPr>
      <w:r>
        <w:tab/>
        <w:t>[Heading inserted in Gazette 29 Jun 2001 p. 3180.]</w:t>
      </w:r>
    </w:p>
    <w:p>
      <w:pPr>
        <w:pStyle w:val="yHeading5"/>
      </w:pPr>
      <w:bookmarkStart w:id="5874" w:name="_Toc254943494"/>
      <w:bookmarkStart w:id="5875" w:name="_Toc253671267"/>
      <w:r>
        <w:rPr>
          <w:rStyle w:val="CharSClsNo"/>
        </w:rPr>
        <w:t>1</w:t>
      </w:r>
      <w:r>
        <w:t>.</w:t>
      </w:r>
      <w:r>
        <w:tab/>
        <w:t>Zone 1: Pilbara/Kimberley</w:t>
      </w:r>
      <w:bookmarkEnd w:id="5874"/>
      <w:bookmarkEnd w:id="5875"/>
    </w:p>
    <w:p>
      <w:pPr>
        <w:pStyle w:val="ySubsection"/>
      </w:pPr>
      <w:r>
        <w:tab/>
      </w:r>
      <w:r>
        <w:tab/>
        <w:t>Pilbara and Kimberley Region</w:t>
      </w:r>
    </w:p>
    <w:p>
      <w:pPr>
        <w:pStyle w:val="yFootnotesection"/>
      </w:pPr>
      <w:r>
        <w:tab/>
        <w:t>[Clause 1 inserted in Gazette 1 Oct 2003 p. 4346.]</w:t>
      </w:r>
    </w:p>
    <w:p>
      <w:pPr>
        <w:pStyle w:val="yHeading5"/>
      </w:pPr>
      <w:bookmarkStart w:id="5876" w:name="_Toc254943495"/>
      <w:bookmarkStart w:id="5877" w:name="_Toc253671268"/>
      <w:r>
        <w:rPr>
          <w:rStyle w:val="CharSClsNo"/>
        </w:rPr>
        <w:t>2</w:t>
      </w:r>
      <w:r>
        <w:t>.</w:t>
      </w:r>
      <w:r>
        <w:tab/>
        <w:t>Zone 2: Gascoyne</w:t>
      </w:r>
      <w:bookmarkEnd w:id="5876"/>
      <w:bookmarkEnd w:id="5877"/>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5878" w:name="_Toc254943496"/>
      <w:bookmarkStart w:id="5879" w:name="_Toc253671269"/>
      <w:r>
        <w:rPr>
          <w:rStyle w:val="CharSClsNo"/>
        </w:rPr>
        <w:t>3</w:t>
      </w:r>
      <w:r>
        <w:t>.</w:t>
      </w:r>
      <w:r>
        <w:tab/>
        <w:t>Zone 3: West Coast</w:t>
      </w:r>
      <w:bookmarkEnd w:id="5878"/>
      <w:bookmarkEnd w:id="5879"/>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5880" w:name="_Toc254943497"/>
      <w:bookmarkStart w:id="5881" w:name="_Toc253671270"/>
      <w:r>
        <w:rPr>
          <w:rStyle w:val="CharSClsNo"/>
        </w:rPr>
        <w:t>4</w:t>
      </w:r>
      <w:r>
        <w:t>.</w:t>
      </w:r>
      <w:r>
        <w:tab/>
        <w:t>Zone 4: South Coast</w:t>
      </w:r>
      <w:bookmarkEnd w:id="5880"/>
      <w:bookmarkEnd w:id="5881"/>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5882" w:name="_Toc189988256"/>
      <w:bookmarkStart w:id="5883" w:name="_Toc192041839"/>
      <w:bookmarkStart w:id="5884" w:name="_Toc199571073"/>
      <w:bookmarkStart w:id="5885" w:name="_Toc199739072"/>
      <w:bookmarkStart w:id="5886" w:name="_Toc199815173"/>
      <w:bookmarkStart w:id="5887" w:name="_Toc215040980"/>
      <w:bookmarkStart w:id="5888" w:name="_Toc215041425"/>
      <w:bookmarkStart w:id="5889" w:name="_Toc222129633"/>
      <w:bookmarkStart w:id="5890" w:name="_Toc222223338"/>
      <w:bookmarkStart w:id="5891" w:name="_Toc225914590"/>
      <w:bookmarkStart w:id="5892" w:name="_Toc231282635"/>
      <w:bookmarkStart w:id="5893" w:name="_Toc231283079"/>
      <w:bookmarkStart w:id="5894" w:name="_Toc234899669"/>
      <w:bookmarkStart w:id="5895" w:name="_Toc236632952"/>
      <w:bookmarkStart w:id="5896" w:name="_Toc236720565"/>
      <w:bookmarkStart w:id="5897" w:name="_Toc237764764"/>
      <w:bookmarkStart w:id="5898" w:name="_Toc238356388"/>
      <w:bookmarkStart w:id="5899" w:name="_Toc238369093"/>
      <w:bookmarkStart w:id="5900" w:name="_Toc238376046"/>
      <w:bookmarkStart w:id="5901" w:name="_Toc240339370"/>
      <w:bookmarkStart w:id="5902" w:name="_Toc241993876"/>
      <w:bookmarkStart w:id="5903" w:name="_Toc243193019"/>
      <w:bookmarkStart w:id="5904" w:name="_Toc243295719"/>
      <w:bookmarkStart w:id="5905" w:name="_Toc245113293"/>
      <w:bookmarkStart w:id="5906" w:name="_Toc245198455"/>
      <w:bookmarkStart w:id="5907" w:name="_Toc245198904"/>
      <w:bookmarkStart w:id="5908" w:name="_Toc245199353"/>
      <w:bookmarkStart w:id="5909" w:name="_Toc248122385"/>
      <w:bookmarkStart w:id="5910" w:name="_Toc248122836"/>
      <w:bookmarkStart w:id="5911" w:name="_Toc253670821"/>
      <w:bookmarkStart w:id="5912" w:name="_Toc253671271"/>
      <w:bookmarkStart w:id="5913" w:name="_Toc254943045"/>
      <w:bookmarkStart w:id="5914" w:name="_Toc254943498"/>
      <w:r>
        <w:rPr>
          <w:rStyle w:val="CharSchNo"/>
        </w:rPr>
        <w:t>Schedule 16</w:t>
      </w:r>
      <w:r>
        <w:t> — </w:t>
      </w:r>
      <w:r>
        <w:rPr>
          <w:rStyle w:val="CharSchText"/>
        </w:rPr>
        <w:t>Abalone zones</w:t>
      </w:r>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p>
    <w:p>
      <w:pPr>
        <w:pStyle w:val="yShoulderClause"/>
      </w:pPr>
      <w:r>
        <w:t>[r. 38D]</w:t>
      </w:r>
    </w:p>
    <w:p>
      <w:pPr>
        <w:pStyle w:val="yFootnoteheading"/>
      </w:pPr>
      <w:r>
        <w:tab/>
        <w:t>[Heading inserted in Gazette 10 Nov 2006 p. 4711.]</w:t>
      </w:r>
    </w:p>
    <w:p>
      <w:pPr>
        <w:pStyle w:val="yHeading5"/>
      </w:pPr>
      <w:bookmarkStart w:id="5915" w:name="_Toc254943499"/>
      <w:bookmarkStart w:id="5916" w:name="_Toc253671272"/>
      <w:r>
        <w:rPr>
          <w:rStyle w:val="CharSClsNo"/>
        </w:rPr>
        <w:t>1</w:t>
      </w:r>
      <w:r>
        <w:t>.</w:t>
      </w:r>
      <w:r>
        <w:tab/>
        <w:t>Abalone Zone 1: Busselton Jetty to the Greenough River mouth</w:t>
      </w:r>
      <w:bookmarkEnd w:id="5915"/>
      <w:bookmarkEnd w:id="5916"/>
    </w:p>
    <w:p>
      <w:pPr>
        <w:pStyle w:val="ySubsection"/>
      </w:pPr>
      <w:r>
        <w:tab/>
      </w:r>
      <w:r>
        <w:tab/>
        <w:t xml:space="preserve">All — </w:t>
      </w:r>
    </w:p>
    <w:p>
      <w:pPr>
        <w:pStyle w:val="yIndenta"/>
      </w:pPr>
      <w:r>
        <w:tab/>
        <w:t>(a)</w:t>
      </w:r>
      <w:r>
        <w:tab/>
        <w:t xml:space="preserve">WA waters; and </w:t>
      </w:r>
    </w:p>
    <w:p>
      <w:pPr>
        <w:pStyle w:val="yIndenta"/>
      </w:pPr>
      <w:r>
        <w:tab/>
        <w:t>(b)</w:t>
      </w:r>
      <w:r>
        <w:tab/>
        <w:t>all land in the State,</w:t>
      </w:r>
    </w:p>
    <w:p>
      <w:pPr>
        <w:pStyle w:val="ySubsection"/>
      </w:pPr>
      <w:r>
        <w:tab/>
      </w:r>
      <w:r>
        <w:tab/>
        <w:t xml:space="preserve">that are on the seaward side of the high water mark and are — </w:t>
      </w:r>
    </w:p>
    <w:p>
      <w:pPr>
        <w:pStyle w:val="yIndenta"/>
      </w:pPr>
      <w:r>
        <w:tab/>
        <w:t>(c)</w:t>
      </w:r>
      <w:r>
        <w:tab/>
        <w:t xml:space="preserve">in the area that is — </w:t>
      </w:r>
    </w:p>
    <w:p>
      <w:pPr>
        <w:pStyle w:val="yIndenti0"/>
      </w:pPr>
      <w:r>
        <w:tab/>
        <w:t>(i)</w:t>
      </w:r>
      <w:r>
        <w:tab/>
        <w:t xml:space="preserve">south of 28° 51.9′ south latitude; and </w:t>
      </w:r>
    </w:p>
    <w:p>
      <w:pPr>
        <w:pStyle w:val="yIndenti0"/>
      </w:pPr>
      <w:r>
        <w:tab/>
        <w:t>(ii)</w:t>
      </w:r>
      <w:r>
        <w:tab/>
        <w:t xml:space="preserve">north of 33° 29′ south latitude; and </w:t>
      </w:r>
    </w:p>
    <w:p>
      <w:pPr>
        <w:pStyle w:val="yIndenti0"/>
      </w:pPr>
      <w:r>
        <w:tab/>
        <w:t>(iii)</w:t>
      </w:r>
      <w:r>
        <w:tab/>
        <w:t xml:space="preserve">west of the high water mark along the west coast between those 2 parallels; </w:t>
      </w:r>
    </w:p>
    <w:p>
      <w:pPr>
        <w:pStyle w:val="yIndenta"/>
      </w:pPr>
      <w:r>
        <w:tab/>
      </w:r>
      <w:r>
        <w:tab/>
        <w:t>or</w:t>
      </w:r>
    </w:p>
    <w:p>
      <w:pPr>
        <w:pStyle w:val="yIndenta"/>
      </w:pPr>
      <w:r>
        <w:tab/>
        <w:t>(d)</w:t>
      </w:r>
      <w:r>
        <w:tab/>
        <w:t xml:space="preserve">in the area that is bounded by a line commencing at the intersection of 115° 20.675′ east longitude and the high water mark in Geographe Bay (Busselton Jetty) and extending — </w:t>
      </w:r>
    </w:p>
    <w:p>
      <w:pPr>
        <w:pStyle w:val="yIndenti0"/>
      </w:pPr>
      <w:r>
        <w:tab/>
        <w:t>(i)</w:t>
      </w:r>
      <w:r>
        <w:tab/>
        <w:t>north along that meridian to its intersection with 33° 29′ south latitude; and</w:t>
      </w:r>
    </w:p>
    <w:p>
      <w:pPr>
        <w:pStyle w:val="yIndenti0"/>
      </w:pPr>
      <w:r>
        <w:tab/>
        <w:t>(ii)</w:t>
      </w:r>
      <w:r>
        <w:tab/>
        <w:t xml:space="preserve">east along that parallel to its intersection with the high water mark; and </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5917" w:name="_Toc254943500"/>
      <w:bookmarkStart w:id="5918" w:name="_Toc253671273"/>
      <w:r>
        <w:rPr>
          <w:rStyle w:val="CharSClsNo"/>
        </w:rPr>
        <w:t>2</w:t>
      </w:r>
      <w:r>
        <w:t>.</w:t>
      </w:r>
      <w:r>
        <w:tab/>
        <w:t>Abalone Zone 2: Greenough River mouth to Northern Territory border</w:t>
      </w:r>
      <w:bookmarkEnd w:id="5917"/>
      <w:bookmarkEnd w:id="5918"/>
    </w:p>
    <w:p>
      <w:pPr>
        <w:pStyle w:val="ySubsection"/>
      </w:pPr>
      <w:r>
        <w:tab/>
      </w:r>
      <w:r>
        <w:tab/>
        <w:t xml:space="preserve">All — </w:t>
      </w:r>
    </w:p>
    <w:p>
      <w:pPr>
        <w:pStyle w:val="yIndenta"/>
      </w:pPr>
      <w:r>
        <w:tab/>
        <w:t>(a)</w:t>
      </w:r>
      <w:r>
        <w:tab/>
        <w:t xml:space="preserve">WA waters; and </w:t>
      </w:r>
    </w:p>
    <w:p>
      <w:pPr>
        <w:pStyle w:val="yIndenta"/>
        <w:keepNext/>
      </w:pPr>
      <w:r>
        <w:tab/>
        <w:t>(b)</w:t>
      </w:r>
      <w:r>
        <w:tab/>
        <w:t xml:space="preserve">land in the State, </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5919" w:name="_Toc254943501"/>
      <w:bookmarkStart w:id="5920" w:name="_Toc253671274"/>
      <w:r>
        <w:rPr>
          <w:rStyle w:val="CharSClsNo"/>
        </w:rPr>
        <w:t>3</w:t>
      </w:r>
      <w:r>
        <w:t>.</w:t>
      </w:r>
      <w:r>
        <w:tab/>
        <w:t>Abalone Zone 3: Busselton Jetty to South Australian border</w:t>
      </w:r>
      <w:bookmarkEnd w:id="5919"/>
      <w:bookmarkEnd w:id="5920"/>
    </w:p>
    <w:p>
      <w:pPr>
        <w:pStyle w:val="ySubsection"/>
      </w:pPr>
      <w:r>
        <w:tab/>
      </w:r>
      <w:r>
        <w:tab/>
        <w:t xml:space="preserve">All — </w:t>
      </w:r>
    </w:p>
    <w:p>
      <w:pPr>
        <w:pStyle w:val="yIndenta"/>
      </w:pPr>
      <w:r>
        <w:tab/>
        <w:t>(a)</w:t>
      </w:r>
      <w:r>
        <w:tab/>
        <w:t xml:space="preserve">WA waters; and </w:t>
      </w:r>
    </w:p>
    <w:p>
      <w:pPr>
        <w:pStyle w:val="yIndenta"/>
      </w:pPr>
      <w:r>
        <w:tab/>
        <w:t>(b)</w:t>
      </w:r>
      <w:r>
        <w:tab/>
        <w:t xml:space="preserve">land in the State, </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7" name="Picture 27" descr="A:\d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dline.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nHeading2"/>
      </w:pPr>
      <w:bookmarkStart w:id="5921" w:name="_Toc189988260"/>
      <w:bookmarkStart w:id="5922" w:name="_Toc192041843"/>
      <w:bookmarkStart w:id="5923" w:name="_Toc199571077"/>
      <w:bookmarkStart w:id="5924" w:name="_Toc199739076"/>
      <w:bookmarkStart w:id="5925" w:name="_Toc199815177"/>
      <w:bookmarkStart w:id="5926" w:name="_Toc215040984"/>
      <w:bookmarkStart w:id="5927" w:name="_Toc215041429"/>
      <w:bookmarkStart w:id="5928" w:name="_Toc222129637"/>
      <w:bookmarkStart w:id="5929" w:name="_Toc222223342"/>
      <w:bookmarkStart w:id="5930" w:name="_Toc225914594"/>
      <w:bookmarkStart w:id="5931" w:name="_Toc231282639"/>
      <w:bookmarkStart w:id="5932" w:name="_Toc231283083"/>
      <w:bookmarkStart w:id="5933" w:name="_Toc234899673"/>
      <w:bookmarkStart w:id="5934" w:name="_Toc236632956"/>
      <w:bookmarkStart w:id="5935" w:name="_Toc236720569"/>
      <w:bookmarkStart w:id="5936" w:name="_Toc237764768"/>
      <w:bookmarkStart w:id="5937" w:name="_Toc238356392"/>
      <w:bookmarkStart w:id="5938" w:name="_Toc238369097"/>
      <w:bookmarkStart w:id="5939" w:name="_Toc238376050"/>
      <w:bookmarkStart w:id="5940" w:name="_Toc240339374"/>
      <w:bookmarkStart w:id="5941" w:name="_Toc241993880"/>
      <w:bookmarkStart w:id="5942" w:name="_Toc243193023"/>
      <w:bookmarkStart w:id="5943" w:name="_Toc243295723"/>
      <w:bookmarkStart w:id="5944" w:name="_Toc245113297"/>
      <w:bookmarkStart w:id="5945" w:name="_Toc245198459"/>
      <w:bookmarkStart w:id="5946" w:name="_Toc245198908"/>
      <w:bookmarkStart w:id="5947" w:name="_Toc245199357"/>
      <w:bookmarkStart w:id="5948" w:name="_Toc248122389"/>
      <w:bookmarkStart w:id="5949" w:name="_Toc248122840"/>
      <w:bookmarkStart w:id="5950" w:name="_Toc253670825"/>
      <w:bookmarkStart w:id="5951" w:name="_Toc253671275"/>
      <w:bookmarkStart w:id="5952" w:name="_Toc254943049"/>
      <w:bookmarkStart w:id="5953" w:name="_Toc254943502"/>
      <w:r>
        <w:t>Notes</w:t>
      </w:r>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w:t>
      </w:r>
      <w:del w:id="5954" w:author="Master Repository Process" w:date="2021-08-28T09:26:00Z">
        <w:r>
          <w:rPr>
            <w:snapToGrid w:val="0"/>
          </w:rPr>
          <w:delText xml:space="preserve"> </w:delText>
        </w:r>
        <w:r>
          <w:rPr>
            <w:snapToGrid w:val="0"/>
            <w:vertAlign w:val="superscript"/>
          </w:rPr>
          <w:delText>1a</w:delText>
        </w:r>
      </w:del>
      <w:r>
        <w:rPr>
          <w:snapToGrid w:val="0"/>
        </w:rPr>
        <w:t>.  The table also contains information about any reprint.</w:t>
      </w:r>
    </w:p>
    <w:p>
      <w:pPr>
        <w:pStyle w:val="nHeading3"/>
      </w:pPr>
      <w:bookmarkStart w:id="5955" w:name="_Toc254943503"/>
      <w:bookmarkStart w:id="5956" w:name="_Toc253671276"/>
      <w:r>
        <w:t>Compilation table</w:t>
      </w:r>
      <w:bookmarkEnd w:id="5955"/>
      <w:bookmarkEnd w:id="5956"/>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4</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r>
              <w:rPr>
                <w:i/>
                <w:sz w:val="19"/>
              </w:rPr>
              <w:t>)</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rPr>
                <w:sz w:val="19"/>
              </w:rPr>
            </w:pPr>
            <w:r>
              <w:rPr>
                <w:i/>
                <w:sz w:val="19"/>
              </w:rPr>
              <w:t>Electricity Corporations (Consequential Amendments) Regulations 2006</w:t>
            </w:r>
            <w:r>
              <w:rPr>
                <w:sz w:val="19"/>
              </w:rPr>
              <w:t xml:space="preserve"> r. 80</w:t>
            </w:r>
          </w:p>
        </w:tc>
        <w:tc>
          <w:tcPr>
            <w:tcW w:w="1276" w:type="dxa"/>
          </w:tcPr>
          <w:p>
            <w:pPr>
              <w:pStyle w:val="nTable"/>
              <w:rPr>
                <w:sz w:val="19"/>
              </w:rPr>
            </w:pPr>
            <w:r>
              <w:rPr>
                <w:sz w:val="19"/>
              </w:rPr>
              <w:t>31 Mar 2006 p. 1299</w:t>
            </w:r>
            <w:r>
              <w:rPr>
                <w:sz w:val="19"/>
              </w:rPr>
              <w:noBreakHyphen/>
              <w:t>357</w:t>
            </w:r>
          </w:p>
        </w:tc>
        <w:tc>
          <w:tcPr>
            <w:tcW w:w="2693" w:type="dxa"/>
          </w:tcPr>
          <w:p>
            <w:pPr>
              <w:pStyle w:val="nTable"/>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t>21 Dec 2007 p. 6325</w:t>
            </w:r>
            <w:r>
              <w:noBreakHyphen/>
              <w:t>6</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pPr>
            <w:r>
              <w:t>5 Feb 2008 p. 301</w:t>
            </w:r>
            <w:r>
              <w:noBreakHyphen/>
              <w:t>2</w:t>
            </w:r>
          </w:p>
        </w:tc>
        <w:tc>
          <w:tcPr>
            <w:tcW w:w="2693" w:type="dxa"/>
          </w:tcPr>
          <w:p>
            <w:pPr>
              <w:pStyle w:val="nTable"/>
              <w:spacing w:after="40"/>
              <w:rPr>
                <w:snapToGrid w:val="0"/>
                <w:sz w:val="19"/>
                <w:lang w:val="en-US"/>
              </w:rPr>
            </w:pPr>
            <w:r>
              <w:rPr>
                <w:snapToGrid w:val="0"/>
                <w:sz w:val="19"/>
                <w:lang w:val="en-US"/>
              </w:rPr>
              <w:t xml:space="preserve">r. 1 </w:t>
            </w:r>
            <w: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pPr>
            <w:r>
              <w:t>27 May 2008 p. 2040</w:t>
            </w:r>
            <w: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pPr>
            <w:r>
              <w:t>29 May 2008 p. 2055</w:t>
            </w:r>
            <w: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pPr>
            <w:r>
              <w:t>21 Nov 2008 p. 4926</w:t>
            </w:r>
            <w: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 xml:space="preserve">8 Dec 2009 p. 4993-8 </w:t>
            </w:r>
            <w:r>
              <w:t xml:space="preserve">(Printer’s correction in </w:t>
            </w:r>
            <w:r>
              <w:rPr>
                <w:i/>
                <w:iCs/>
              </w:rPr>
              <w:t xml:space="preserve">Gazette </w:t>
            </w:r>
            <w: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ins w:id="5957" w:author="Master Repository Process" w:date="2021-08-28T09:26:00Z"/>
        </w:trPr>
        <w:tc>
          <w:tcPr>
            <w:tcW w:w="3119" w:type="dxa"/>
          </w:tcPr>
          <w:p>
            <w:pPr>
              <w:pStyle w:val="nTable"/>
              <w:spacing w:after="40"/>
              <w:ind w:right="113"/>
              <w:rPr>
                <w:ins w:id="5958" w:author="Master Repository Process" w:date="2021-08-28T09:26:00Z"/>
                <w:i/>
                <w:sz w:val="19"/>
              </w:rPr>
            </w:pPr>
            <w:ins w:id="5959" w:author="Master Repository Process" w:date="2021-08-28T09:26:00Z">
              <w:r>
                <w:rPr>
                  <w:i/>
                  <w:sz w:val="19"/>
                </w:rPr>
                <w:t>Fish Resources Management Amendment Regulations 2010</w:t>
              </w:r>
            </w:ins>
          </w:p>
        </w:tc>
        <w:tc>
          <w:tcPr>
            <w:tcW w:w="1276" w:type="dxa"/>
          </w:tcPr>
          <w:p>
            <w:pPr>
              <w:pStyle w:val="nTable"/>
              <w:spacing w:after="40"/>
              <w:rPr>
                <w:ins w:id="5960" w:author="Master Repository Process" w:date="2021-08-28T09:26:00Z"/>
                <w:sz w:val="19"/>
              </w:rPr>
            </w:pPr>
            <w:ins w:id="5961" w:author="Master Repository Process" w:date="2021-08-28T09:26:00Z">
              <w:r>
                <w:rPr>
                  <w:sz w:val="19"/>
                </w:rPr>
                <w:t>12 Feb 2010 p. 584-7</w:t>
              </w:r>
            </w:ins>
          </w:p>
        </w:tc>
        <w:tc>
          <w:tcPr>
            <w:tcW w:w="2693" w:type="dxa"/>
          </w:tcPr>
          <w:p>
            <w:pPr>
              <w:pStyle w:val="nTable"/>
              <w:spacing w:after="40"/>
              <w:rPr>
                <w:ins w:id="5962" w:author="Master Repository Process" w:date="2021-08-28T09:26:00Z"/>
                <w:snapToGrid w:val="0"/>
                <w:spacing w:val="-2"/>
                <w:sz w:val="19"/>
                <w:lang w:val="en-US"/>
              </w:rPr>
            </w:pPr>
            <w:ins w:id="5963" w:author="Master Repository Process" w:date="2021-08-28T09:26:00Z">
              <w:r>
                <w:rPr>
                  <w:snapToGrid w:val="0"/>
                  <w:spacing w:val="-2"/>
                  <w:sz w:val="19"/>
                  <w:lang w:val="en-US"/>
                </w:rPr>
                <w:t>r. 1 and 2: 12 Feb 2010 (see r. 2(a));</w:t>
              </w:r>
              <w:r>
                <w:rPr>
                  <w:snapToGrid w:val="0"/>
                  <w:spacing w:val="-2"/>
                  <w:sz w:val="19"/>
                  <w:lang w:val="en-US"/>
                </w:rPr>
                <w:br/>
                <w:t>Regulations other than r. 1 and 2: 2 Mar 2010 (see r. 2(b))</w:t>
              </w:r>
            </w:ins>
          </w:p>
        </w:tc>
      </w:tr>
      <w:tr>
        <w:trPr>
          <w:cantSplit/>
        </w:trPr>
        <w:tc>
          <w:tcPr>
            <w:tcW w:w="3119" w:type="dxa"/>
            <w:tcBorders>
              <w:bottom w:val="single" w:sz="4" w:space="0" w:color="auto"/>
            </w:tcBorders>
          </w:tcPr>
          <w:p>
            <w:pPr>
              <w:pStyle w:val="nTable"/>
              <w:spacing w:after="40"/>
              <w:ind w:right="113"/>
              <w:rPr>
                <w:i/>
                <w:sz w:val="19"/>
              </w:rPr>
            </w:pPr>
            <w:r>
              <w:rPr>
                <w:i/>
                <w:sz w:val="19"/>
              </w:rPr>
              <w:t>Fish Resources Management Amendment Regulations (No. 2) 2010</w:t>
            </w:r>
          </w:p>
        </w:tc>
        <w:tc>
          <w:tcPr>
            <w:tcW w:w="1276" w:type="dxa"/>
            <w:tcBorders>
              <w:bottom w:val="single" w:sz="4" w:space="0" w:color="auto"/>
            </w:tcBorders>
          </w:tcPr>
          <w:p>
            <w:pPr>
              <w:pStyle w:val="nTable"/>
              <w:spacing w:after="40"/>
              <w:rPr>
                <w:sz w:val="19"/>
              </w:rPr>
            </w:pPr>
            <w:r>
              <w:rPr>
                <w:sz w:val="19"/>
              </w:rPr>
              <w:t>12 Feb 2010 p. 587-8</w:t>
            </w:r>
          </w:p>
        </w:tc>
        <w:tc>
          <w:tcPr>
            <w:tcW w:w="2693" w:type="dxa"/>
            <w:tcBorders>
              <w:bottom w:val="single" w:sz="4" w:space="0" w:color="auto"/>
            </w:tcBorders>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bl>
    <w:p>
      <w:pPr>
        <w:pStyle w:val="nSubsection"/>
        <w:rPr>
          <w:del w:id="5964" w:author="Master Repository Process" w:date="2021-08-28T09:26:00Z"/>
          <w:snapToGrid w:val="0"/>
        </w:rPr>
      </w:pPr>
      <w:del w:id="5965" w:author="Master Repository Process" w:date="2021-08-28T09:26:00Z">
        <w:r>
          <w:rPr>
            <w:snapToGrid w:val="0"/>
            <w:vertAlign w:val="superscript"/>
          </w:rPr>
          <w:delText>1a</w:delText>
        </w:r>
        <w:r>
          <w:rPr>
            <w:snapToGrid w:val="0"/>
          </w:rPr>
          <w:tab/>
          <w:delText>On the date as at which this compilation was prepared, provisions referred to in the following table had not come into operation and were therefore not included in this compilation.  For the text of the provisions see the endnotes referred to in the table.</w:delText>
        </w:r>
      </w:del>
    </w:p>
    <w:p>
      <w:pPr>
        <w:pStyle w:val="nHeading3"/>
        <w:rPr>
          <w:del w:id="5966" w:author="Master Repository Process" w:date="2021-08-28T09:26:00Z"/>
          <w:snapToGrid w:val="0"/>
        </w:rPr>
      </w:pPr>
      <w:bookmarkStart w:id="5967" w:name="_Toc534778309"/>
      <w:bookmarkStart w:id="5968" w:name="_Toc7405063"/>
      <w:bookmarkStart w:id="5969" w:name="_Toc253671277"/>
      <w:del w:id="5970" w:author="Master Repository Process" w:date="2021-08-28T09:26:00Z">
        <w:r>
          <w:rPr>
            <w:snapToGrid w:val="0"/>
          </w:rPr>
          <w:delText>Provisions that have not come into operation</w:delText>
        </w:r>
        <w:bookmarkEnd w:id="5967"/>
        <w:bookmarkEnd w:id="5968"/>
        <w:bookmarkEnd w:id="5969"/>
      </w:del>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del w:id="5971" w:author="Master Repository Process" w:date="2021-08-28T09:26:00Z"/>
        </w:trPr>
        <w:tc>
          <w:tcPr>
            <w:tcW w:w="3119" w:type="dxa"/>
            <w:tcBorders>
              <w:top w:val="single" w:sz="8" w:space="0" w:color="auto"/>
              <w:bottom w:val="single" w:sz="8" w:space="0" w:color="auto"/>
            </w:tcBorders>
          </w:tcPr>
          <w:p>
            <w:pPr>
              <w:pStyle w:val="nTable"/>
              <w:spacing w:after="40"/>
              <w:ind w:right="113"/>
              <w:rPr>
                <w:del w:id="5972" w:author="Master Repository Process" w:date="2021-08-28T09:26:00Z"/>
                <w:b/>
                <w:sz w:val="19"/>
              </w:rPr>
            </w:pPr>
            <w:del w:id="5973" w:author="Master Repository Process" w:date="2021-08-28T09:26:00Z">
              <w:r>
                <w:rPr>
                  <w:b/>
                  <w:sz w:val="19"/>
                </w:rPr>
                <w:delText>Citation</w:delText>
              </w:r>
            </w:del>
          </w:p>
        </w:tc>
        <w:tc>
          <w:tcPr>
            <w:tcW w:w="1276" w:type="dxa"/>
            <w:tcBorders>
              <w:top w:val="single" w:sz="8" w:space="0" w:color="auto"/>
              <w:bottom w:val="single" w:sz="8" w:space="0" w:color="auto"/>
            </w:tcBorders>
          </w:tcPr>
          <w:p>
            <w:pPr>
              <w:pStyle w:val="nTable"/>
              <w:spacing w:after="40"/>
              <w:rPr>
                <w:del w:id="5974" w:author="Master Repository Process" w:date="2021-08-28T09:26:00Z"/>
                <w:b/>
                <w:sz w:val="19"/>
              </w:rPr>
            </w:pPr>
            <w:del w:id="5975" w:author="Master Repository Process" w:date="2021-08-28T09:26:00Z">
              <w:r>
                <w:rPr>
                  <w:b/>
                  <w:sz w:val="19"/>
                </w:rPr>
                <w:delText>Gazettal</w:delText>
              </w:r>
            </w:del>
          </w:p>
        </w:tc>
        <w:tc>
          <w:tcPr>
            <w:tcW w:w="2693" w:type="dxa"/>
            <w:tcBorders>
              <w:top w:val="single" w:sz="8" w:space="0" w:color="auto"/>
              <w:bottom w:val="single" w:sz="8" w:space="0" w:color="auto"/>
            </w:tcBorders>
          </w:tcPr>
          <w:p>
            <w:pPr>
              <w:pStyle w:val="nTable"/>
              <w:spacing w:after="40"/>
              <w:rPr>
                <w:del w:id="5976" w:author="Master Repository Process" w:date="2021-08-28T09:26:00Z"/>
                <w:b/>
                <w:sz w:val="19"/>
              </w:rPr>
            </w:pPr>
            <w:del w:id="5977" w:author="Master Repository Process" w:date="2021-08-28T09:26:00Z">
              <w:r>
                <w:rPr>
                  <w:b/>
                  <w:sz w:val="19"/>
                </w:rPr>
                <w:delText>Commencement</w:delText>
              </w:r>
            </w:del>
          </w:p>
        </w:tc>
      </w:tr>
      <w:tr>
        <w:trPr>
          <w:cantSplit/>
          <w:del w:id="5978" w:author="Master Repository Process" w:date="2021-08-28T09:26:00Z"/>
        </w:trPr>
        <w:tc>
          <w:tcPr>
            <w:tcW w:w="3119" w:type="dxa"/>
            <w:tcBorders>
              <w:top w:val="single" w:sz="8" w:space="0" w:color="auto"/>
              <w:bottom w:val="single" w:sz="4" w:space="0" w:color="auto"/>
            </w:tcBorders>
          </w:tcPr>
          <w:p>
            <w:pPr>
              <w:pStyle w:val="nTable"/>
              <w:spacing w:after="40"/>
              <w:ind w:right="113"/>
              <w:rPr>
                <w:del w:id="5979" w:author="Master Repository Process" w:date="2021-08-28T09:26:00Z"/>
                <w:iCs/>
                <w:sz w:val="19"/>
              </w:rPr>
            </w:pPr>
            <w:del w:id="5980" w:author="Master Repository Process" w:date="2021-08-28T09:26:00Z">
              <w:r>
                <w:rPr>
                  <w:i/>
                  <w:sz w:val="19"/>
                </w:rPr>
                <w:delText>Fish Resources Management Amendment Regulations 2010</w:delText>
              </w:r>
              <w:r>
                <w:rPr>
                  <w:iCs/>
                  <w:sz w:val="19"/>
                </w:rPr>
                <w:delText xml:space="preserve"> r. 3</w:delText>
              </w:r>
              <w:r>
                <w:rPr>
                  <w:iCs/>
                  <w:sz w:val="19"/>
                </w:rPr>
                <w:noBreakHyphen/>
                <w:delText>10 </w:delText>
              </w:r>
              <w:r>
                <w:rPr>
                  <w:iCs/>
                  <w:sz w:val="19"/>
                  <w:vertAlign w:val="superscript"/>
                </w:rPr>
                <w:delText>6</w:delText>
              </w:r>
            </w:del>
          </w:p>
        </w:tc>
        <w:tc>
          <w:tcPr>
            <w:tcW w:w="1276" w:type="dxa"/>
            <w:tcBorders>
              <w:top w:val="single" w:sz="8" w:space="0" w:color="auto"/>
              <w:bottom w:val="single" w:sz="4" w:space="0" w:color="auto"/>
            </w:tcBorders>
          </w:tcPr>
          <w:p>
            <w:pPr>
              <w:pStyle w:val="nTable"/>
              <w:spacing w:after="40"/>
              <w:rPr>
                <w:del w:id="5981" w:author="Master Repository Process" w:date="2021-08-28T09:26:00Z"/>
                <w:sz w:val="19"/>
              </w:rPr>
            </w:pPr>
            <w:del w:id="5982" w:author="Master Repository Process" w:date="2021-08-28T09:26:00Z">
              <w:r>
                <w:rPr>
                  <w:sz w:val="19"/>
                </w:rPr>
                <w:delText>12 Feb 2010 p. 584-7</w:delText>
              </w:r>
            </w:del>
          </w:p>
        </w:tc>
        <w:tc>
          <w:tcPr>
            <w:tcW w:w="2693" w:type="dxa"/>
            <w:tcBorders>
              <w:top w:val="single" w:sz="8" w:space="0" w:color="auto"/>
              <w:bottom w:val="single" w:sz="4" w:space="0" w:color="auto"/>
            </w:tcBorders>
          </w:tcPr>
          <w:p>
            <w:pPr>
              <w:pStyle w:val="nTable"/>
              <w:spacing w:after="40"/>
              <w:rPr>
                <w:del w:id="5983" w:author="Master Repository Process" w:date="2021-08-28T09:26:00Z"/>
                <w:sz w:val="19"/>
              </w:rPr>
            </w:pPr>
            <w:del w:id="5984" w:author="Master Repository Process" w:date="2021-08-28T09:26:00Z">
              <w:r>
                <w:rPr>
                  <w:sz w:val="19"/>
                </w:rPr>
                <w:delText>2 Mar 2010 (see r. 2(b))</w:delText>
              </w:r>
            </w:del>
          </w:p>
        </w:tc>
      </w:tr>
    </w:tbl>
    <w:p>
      <w:pPr>
        <w:pStyle w:val="nSubsection"/>
        <w:spacing w:before="60"/>
      </w:pPr>
      <w:r>
        <w:rPr>
          <w:snapToGrid w:val="0"/>
          <w:vertAlign w:val="superscript"/>
        </w:rPr>
        <w:t>2</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Environment and Conservation.</w:t>
      </w:r>
    </w:p>
    <w:p>
      <w:pPr>
        <w:pStyle w:val="nSubsection"/>
        <w:spacing w:before="60"/>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60"/>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60"/>
      </w:pPr>
      <w:r>
        <w:rPr>
          <w:vertAlign w:val="superscript"/>
        </w:rPr>
        <w:t>5</w:t>
      </w:r>
      <w:r>
        <w:tab/>
        <w:t xml:space="preserve">Disallowed on 16 Jun 1999, see </w:t>
      </w:r>
      <w:r>
        <w:rPr>
          <w:i/>
        </w:rPr>
        <w:t>Gazette</w:t>
      </w:r>
      <w:r>
        <w:t xml:space="preserve"> 25 Jun 1999 p. 2742.</w:t>
      </w:r>
    </w:p>
    <w:p>
      <w:pPr>
        <w:pStyle w:val="nSubsection"/>
        <w:rPr>
          <w:del w:id="5985" w:author="Master Repository Process" w:date="2021-08-28T09:26:00Z"/>
          <w:snapToGrid w:val="0"/>
        </w:rPr>
      </w:pPr>
      <w:del w:id="5986" w:author="Master Repository Process" w:date="2021-08-28T09:26:00Z">
        <w:r>
          <w:rPr>
            <w:vertAlign w:val="superscript"/>
          </w:rPr>
          <w:delText>6</w:delText>
        </w:r>
        <w:r>
          <w:tab/>
        </w:r>
        <w:r>
          <w:rPr>
            <w:snapToGrid w:val="0"/>
          </w:rPr>
          <w:delText xml:space="preserve">On the date as at which this compilation was prepared, the </w:delText>
        </w:r>
        <w:r>
          <w:rPr>
            <w:i/>
            <w:sz w:val="19"/>
          </w:rPr>
          <w:delText>Fish Resources Management Amendment Regulations 2010</w:delText>
        </w:r>
        <w:r>
          <w:rPr>
            <w:iCs/>
            <w:sz w:val="19"/>
          </w:rPr>
          <w:delText xml:space="preserve"> r. 3</w:delText>
        </w:r>
        <w:r>
          <w:rPr>
            <w:iCs/>
            <w:sz w:val="19"/>
          </w:rPr>
          <w:noBreakHyphen/>
          <w:delText>10</w:delText>
        </w:r>
        <w:r>
          <w:rPr>
            <w:snapToGrid w:val="0"/>
          </w:rPr>
          <w:delText xml:space="preserve"> had not come into operation.  They read as follows:</w:delText>
        </w:r>
      </w:del>
    </w:p>
    <w:p>
      <w:pPr>
        <w:pStyle w:val="BlankOpen"/>
        <w:rPr>
          <w:del w:id="5987" w:author="Master Repository Process" w:date="2021-08-28T09:26:00Z"/>
        </w:rPr>
      </w:pPr>
    </w:p>
    <w:p>
      <w:pPr>
        <w:pStyle w:val="nzHeading5"/>
        <w:rPr>
          <w:del w:id="5988" w:author="Master Repository Process" w:date="2021-08-28T09:26:00Z"/>
          <w:snapToGrid w:val="0"/>
        </w:rPr>
      </w:pPr>
      <w:bookmarkStart w:id="5989" w:name="_Toc423332724"/>
      <w:bookmarkStart w:id="5990" w:name="_Toc425219443"/>
      <w:bookmarkStart w:id="5991" w:name="_Toc426249310"/>
      <w:bookmarkStart w:id="5992" w:name="_Toc449924706"/>
      <w:bookmarkStart w:id="5993" w:name="_Toc449947724"/>
      <w:bookmarkStart w:id="5994" w:name="_Toc454185715"/>
      <w:bookmarkStart w:id="5995" w:name="_Toc515958688"/>
      <w:del w:id="5996" w:author="Master Repository Process" w:date="2021-08-28T09:26:00Z">
        <w:r>
          <w:rPr>
            <w:rStyle w:val="CharSectno"/>
          </w:rPr>
          <w:delText>3</w:delText>
        </w:r>
        <w:r>
          <w:rPr>
            <w:snapToGrid w:val="0"/>
          </w:rPr>
          <w:delText>.</w:delText>
        </w:r>
        <w:r>
          <w:rPr>
            <w:snapToGrid w:val="0"/>
          </w:rPr>
          <w:tab/>
          <w:delText>Regulations amended</w:delText>
        </w:r>
        <w:bookmarkEnd w:id="5989"/>
        <w:bookmarkEnd w:id="5990"/>
        <w:bookmarkEnd w:id="5991"/>
        <w:bookmarkEnd w:id="5992"/>
        <w:bookmarkEnd w:id="5993"/>
        <w:bookmarkEnd w:id="5994"/>
        <w:bookmarkEnd w:id="5995"/>
      </w:del>
    </w:p>
    <w:p>
      <w:pPr>
        <w:pStyle w:val="nzSubsection"/>
        <w:rPr>
          <w:del w:id="5997" w:author="Master Repository Process" w:date="2021-08-28T09:26:00Z"/>
        </w:rPr>
      </w:pPr>
      <w:del w:id="5998" w:author="Master Repository Process" w:date="2021-08-28T09:26:00Z">
        <w:r>
          <w:tab/>
        </w:r>
        <w:r>
          <w:tab/>
        </w:r>
        <w:r>
          <w:rPr>
            <w:spacing w:val="-2"/>
          </w:rPr>
          <w:delText>These</w:delText>
        </w:r>
        <w:r>
          <w:delText xml:space="preserve"> regulations amend the </w:delText>
        </w:r>
        <w:r>
          <w:rPr>
            <w:i/>
          </w:rPr>
          <w:delText>Fish Resources Management Regulations 1995</w:delText>
        </w:r>
        <w:r>
          <w:delText>.</w:delText>
        </w:r>
      </w:del>
    </w:p>
    <w:p>
      <w:pPr>
        <w:pStyle w:val="nzHeading5"/>
        <w:rPr>
          <w:del w:id="5999" w:author="Master Repository Process" w:date="2021-08-28T09:26:00Z"/>
        </w:rPr>
      </w:pPr>
      <w:del w:id="6000" w:author="Master Repository Process" w:date="2021-08-28T09:26:00Z">
        <w:r>
          <w:rPr>
            <w:rStyle w:val="CharSectno"/>
          </w:rPr>
          <w:delText>4</w:delText>
        </w:r>
        <w:r>
          <w:delText>.</w:delText>
        </w:r>
        <w:r>
          <w:tab/>
          <w:delText>Part 11 Division 2 Subdivision 1 heading inserted</w:delText>
        </w:r>
      </w:del>
    </w:p>
    <w:p>
      <w:pPr>
        <w:pStyle w:val="nzSubsection"/>
        <w:rPr>
          <w:del w:id="6001" w:author="Master Repository Process" w:date="2021-08-28T09:26:00Z"/>
        </w:rPr>
      </w:pPr>
      <w:del w:id="6002" w:author="Master Repository Process" w:date="2021-08-28T09:26:00Z">
        <w:r>
          <w:tab/>
        </w:r>
        <w:r>
          <w:tab/>
          <w:delText>At the beginning of Part 11 Division 2 insert:</w:delText>
        </w:r>
      </w:del>
    </w:p>
    <w:p>
      <w:pPr>
        <w:pStyle w:val="BlankOpen"/>
        <w:rPr>
          <w:del w:id="6003" w:author="Master Repository Process" w:date="2021-08-28T09:26:00Z"/>
        </w:rPr>
      </w:pPr>
    </w:p>
    <w:p>
      <w:pPr>
        <w:pStyle w:val="nzHeading4"/>
        <w:rPr>
          <w:del w:id="6004" w:author="Master Repository Process" w:date="2021-08-28T09:26:00Z"/>
        </w:rPr>
      </w:pPr>
      <w:del w:id="6005" w:author="Master Repository Process" w:date="2021-08-28T09:26:00Z">
        <w:r>
          <w:delText>Subdivision 1 — Recreational fishing licence</w:delText>
        </w:r>
      </w:del>
    </w:p>
    <w:p>
      <w:pPr>
        <w:pStyle w:val="BlankClose"/>
        <w:rPr>
          <w:del w:id="6006" w:author="Master Repository Process" w:date="2021-08-28T09:26:00Z"/>
        </w:rPr>
      </w:pPr>
    </w:p>
    <w:p>
      <w:pPr>
        <w:pStyle w:val="nzHeading5"/>
        <w:rPr>
          <w:del w:id="6007" w:author="Master Repository Process" w:date="2021-08-28T09:26:00Z"/>
        </w:rPr>
      </w:pPr>
      <w:del w:id="6008" w:author="Master Repository Process" w:date="2021-08-28T09:26:00Z">
        <w:r>
          <w:rPr>
            <w:rStyle w:val="CharSectno"/>
          </w:rPr>
          <w:delText>5</w:delText>
        </w:r>
        <w:r>
          <w:delText>.</w:delText>
        </w:r>
        <w:r>
          <w:tab/>
          <w:delText>Regulation 123 amended</w:delText>
        </w:r>
      </w:del>
    </w:p>
    <w:p>
      <w:pPr>
        <w:pStyle w:val="nzSubsection"/>
        <w:rPr>
          <w:del w:id="6009" w:author="Master Repository Process" w:date="2021-08-28T09:26:00Z"/>
        </w:rPr>
      </w:pPr>
      <w:del w:id="6010" w:author="Master Repository Process" w:date="2021-08-28T09:26:00Z">
        <w:r>
          <w:tab/>
        </w:r>
        <w:r>
          <w:tab/>
          <w:delText>Delete regulation 123(3).</w:delText>
        </w:r>
      </w:del>
    </w:p>
    <w:p>
      <w:pPr>
        <w:pStyle w:val="nzHeading5"/>
        <w:rPr>
          <w:del w:id="6011" w:author="Master Repository Process" w:date="2021-08-28T09:26:00Z"/>
        </w:rPr>
      </w:pPr>
      <w:del w:id="6012" w:author="Master Repository Process" w:date="2021-08-28T09:26:00Z">
        <w:r>
          <w:rPr>
            <w:rStyle w:val="CharSectno"/>
          </w:rPr>
          <w:delText>6</w:delText>
        </w:r>
        <w:r>
          <w:delText>.</w:delText>
        </w:r>
        <w:r>
          <w:tab/>
          <w:delText>Part 11 Division 2 Subdivision 2 inserted</w:delText>
        </w:r>
      </w:del>
    </w:p>
    <w:p>
      <w:pPr>
        <w:pStyle w:val="nzSubsection"/>
        <w:rPr>
          <w:del w:id="6013" w:author="Master Repository Process" w:date="2021-08-28T09:26:00Z"/>
        </w:rPr>
      </w:pPr>
      <w:del w:id="6014" w:author="Master Repository Process" w:date="2021-08-28T09:26:00Z">
        <w:r>
          <w:tab/>
        </w:r>
        <w:r>
          <w:tab/>
          <w:delText>At the end of Part 11 Division 2 insert:</w:delText>
        </w:r>
      </w:del>
    </w:p>
    <w:p>
      <w:pPr>
        <w:pStyle w:val="BlankOpen"/>
        <w:rPr>
          <w:del w:id="6015" w:author="Master Repository Process" w:date="2021-08-28T09:26:00Z"/>
        </w:rPr>
      </w:pPr>
    </w:p>
    <w:p>
      <w:pPr>
        <w:pStyle w:val="nzHeading4"/>
        <w:rPr>
          <w:del w:id="6016" w:author="Master Repository Process" w:date="2021-08-28T09:26:00Z"/>
        </w:rPr>
      </w:pPr>
      <w:del w:id="6017" w:author="Master Repository Process" w:date="2021-08-28T09:26:00Z">
        <w:r>
          <w:delText>Subdivision 2 — Recreational (boat) fishing licence</w:delText>
        </w:r>
      </w:del>
    </w:p>
    <w:p>
      <w:pPr>
        <w:pStyle w:val="nzHeading5"/>
        <w:rPr>
          <w:del w:id="6018" w:author="Master Repository Process" w:date="2021-08-28T09:26:00Z"/>
        </w:rPr>
      </w:pPr>
      <w:del w:id="6019" w:author="Master Repository Process" w:date="2021-08-28T09:26:00Z">
        <w:r>
          <w:delText>124B.</w:delText>
        </w:r>
        <w:r>
          <w:tab/>
          <w:delText>Recreational (boat) fishing licence</w:delText>
        </w:r>
      </w:del>
    </w:p>
    <w:p>
      <w:pPr>
        <w:pStyle w:val="nzSubsection"/>
        <w:rPr>
          <w:del w:id="6020" w:author="Master Repository Process" w:date="2021-08-28T09:26:00Z"/>
        </w:rPr>
      </w:pPr>
      <w:del w:id="6021" w:author="Master Repository Process" w:date="2021-08-28T09:26:00Z">
        <w:r>
          <w:tab/>
          <w:delText>(1)</w:delText>
        </w:r>
        <w:r>
          <w:tab/>
          <w:delText xml:space="preserve">In this regulation — </w:delText>
        </w:r>
      </w:del>
    </w:p>
    <w:p>
      <w:pPr>
        <w:pStyle w:val="nzDefstart"/>
        <w:rPr>
          <w:del w:id="6022" w:author="Master Repository Process" w:date="2021-08-28T09:26:00Z"/>
        </w:rPr>
      </w:pPr>
      <w:del w:id="6023" w:author="Master Repository Process" w:date="2021-08-28T09:26:00Z">
        <w:r>
          <w:tab/>
        </w:r>
        <w:r>
          <w:rPr>
            <w:rStyle w:val="CharDefText"/>
          </w:rPr>
          <w:delText>boat</w:delText>
        </w:r>
        <w:r>
          <w:delText xml:space="preserve"> means a vessel propelled by a motor.</w:delText>
        </w:r>
      </w:del>
    </w:p>
    <w:p>
      <w:pPr>
        <w:pStyle w:val="nzSubsection"/>
        <w:rPr>
          <w:del w:id="6024" w:author="Master Repository Process" w:date="2021-08-28T09:26:00Z"/>
        </w:rPr>
      </w:pPr>
      <w:del w:id="6025" w:author="Master Repository Process" w:date="2021-08-28T09:26:00Z">
        <w:r>
          <w:tab/>
          <w:delText>(2)</w:delText>
        </w:r>
        <w:r>
          <w:tab/>
          <w:delText xml:space="preserve">A person who fishes by use of a boat must hold a recreational (boat) fishing licence unless — </w:delText>
        </w:r>
      </w:del>
    </w:p>
    <w:p>
      <w:pPr>
        <w:pStyle w:val="nzIndenta"/>
        <w:rPr>
          <w:del w:id="6026" w:author="Master Repository Process" w:date="2021-08-28T09:26:00Z"/>
        </w:rPr>
      </w:pPr>
      <w:del w:id="6027" w:author="Master Repository Process" w:date="2021-08-28T09:26:00Z">
        <w:r>
          <w:tab/>
          <w:delText>(a)</w:delText>
        </w:r>
        <w:r>
          <w:tab/>
          <w:delText>the person is not required to hold a recreational (boat) fishing licence under subregulation (3); or</w:delText>
        </w:r>
      </w:del>
    </w:p>
    <w:p>
      <w:pPr>
        <w:pStyle w:val="nzIndenta"/>
        <w:rPr>
          <w:del w:id="6028" w:author="Master Repository Process" w:date="2021-08-28T09:26:00Z"/>
        </w:rPr>
      </w:pPr>
      <w:del w:id="6029" w:author="Master Repository Process" w:date="2021-08-28T09:26:00Z">
        <w:r>
          <w:tab/>
          <w:delText>(b)</w:delText>
        </w:r>
        <w:r>
          <w:tab/>
          <w:delText>the person is not required to hold a recreational (boat) fishing licence under subregulation (5); or</w:delText>
        </w:r>
      </w:del>
    </w:p>
    <w:p>
      <w:pPr>
        <w:pStyle w:val="nzIndenta"/>
        <w:rPr>
          <w:del w:id="6030" w:author="Master Repository Process" w:date="2021-08-28T09:26:00Z"/>
        </w:rPr>
      </w:pPr>
      <w:del w:id="6031" w:author="Master Repository Process" w:date="2021-08-28T09:26:00Z">
        <w:r>
          <w:tab/>
          <w:delText>(c)</w:delText>
        </w:r>
        <w:r>
          <w:tab/>
          <w:delText>the person is fishing for a commercial purpose; or</w:delText>
        </w:r>
      </w:del>
    </w:p>
    <w:p>
      <w:pPr>
        <w:pStyle w:val="nzIndenta"/>
        <w:rPr>
          <w:del w:id="6032" w:author="Master Repository Process" w:date="2021-08-28T09:26:00Z"/>
        </w:rPr>
      </w:pPr>
      <w:del w:id="6033" w:author="Master Repository Process" w:date="2021-08-28T09:26:00Z">
        <w:r>
          <w:tab/>
          <w:delText>(d)</w:delText>
        </w:r>
        <w:r>
          <w:tab/>
          <w:delText>the person is an Aboriginal person not required to hold a recreational fishing licence under section 6 of the Act.</w:delText>
        </w:r>
      </w:del>
    </w:p>
    <w:p>
      <w:pPr>
        <w:pStyle w:val="nzPenstart"/>
        <w:rPr>
          <w:del w:id="6034" w:author="Master Repository Process" w:date="2021-08-28T09:26:00Z"/>
        </w:rPr>
      </w:pPr>
      <w:del w:id="6035" w:author="Master Repository Process" w:date="2021-08-28T09:26:00Z">
        <w:r>
          <w:tab/>
          <w:delText>Penalty: a fine of $2 000.</w:delText>
        </w:r>
      </w:del>
    </w:p>
    <w:p>
      <w:pPr>
        <w:pStyle w:val="nzSubsection"/>
        <w:rPr>
          <w:del w:id="6036" w:author="Master Repository Process" w:date="2021-08-28T09:26:00Z"/>
        </w:rPr>
      </w:pPr>
      <w:del w:id="6037" w:author="Master Repository Process" w:date="2021-08-28T09:26:00Z">
        <w:r>
          <w:tab/>
          <w:delText>(3)</w:delText>
        </w:r>
        <w:r>
          <w:tab/>
          <w:delText xml:space="preserve">A person (an </w:delText>
        </w:r>
        <w:r>
          <w:rPr>
            <w:rStyle w:val="CharDefText"/>
          </w:rPr>
          <w:delText>unlicensed person</w:delText>
        </w:r>
        <w:r>
          <w:delText>) is not required to hold a recreational (boat) fishing licence to fish by use of a boat if the unlicensed person is fishing with another person who holds a recreational (boat) fishing licence.</w:delText>
        </w:r>
      </w:del>
    </w:p>
    <w:p>
      <w:pPr>
        <w:pStyle w:val="nzSubsection"/>
        <w:rPr>
          <w:del w:id="6038" w:author="Master Repository Process" w:date="2021-08-28T09:26:00Z"/>
        </w:rPr>
      </w:pPr>
      <w:del w:id="6039" w:author="Master Repository Process" w:date="2021-08-28T09:26:00Z">
        <w:r>
          <w:tab/>
          <w:delText>(4)</w:delText>
        </w:r>
        <w:r>
          <w:tab/>
          <w:delText>For the purposes of determining whether a bag limit has been exceeded, any fish taken by an unlicensed person when fishing under the authority conferred by subregulation (3) are to be regarded as having been taken by the other person who holds a recreational (boat) fishing licence.</w:delText>
        </w:r>
      </w:del>
    </w:p>
    <w:p>
      <w:pPr>
        <w:pStyle w:val="nzSubsection"/>
        <w:rPr>
          <w:del w:id="6040" w:author="Master Repository Process" w:date="2021-08-28T09:26:00Z"/>
        </w:rPr>
      </w:pPr>
      <w:del w:id="6041" w:author="Master Repository Process" w:date="2021-08-28T09:26:00Z">
        <w:r>
          <w:tab/>
          <w:delText>(5)</w:delText>
        </w:r>
        <w:r>
          <w:tab/>
          <w:delTex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delText>
        </w:r>
      </w:del>
    </w:p>
    <w:p>
      <w:pPr>
        <w:pStyle w:val="nzSubsection"/>
        <w:rPr>
          <w:del w:id="6042" w:author="Master Repository Process" w:date="2021-08-28T09:26:00Z"/>
        </w:rPr>
      </w:pPr>
      <w:del w:id="6043" w:author="Master Repository Process" w:date="2021-08-28T09:26:00Z">
        <w:r>
          <w:tab/>
          <w:delText>(6)</w:delText>
        </w:r>
        <w:r>
          <w:tab/>
          <w:delText>This regulation does not limit the operation of regulation 123.</w:delText>
        </w:r>
      </w:del>
    </w:p>
    <w:p>
      <w:pPr>
        <w:pStyle w:val="nzHeading5"/>
        <w:rPr>
          <w:del w:id="6044" w:author="Master Repository Process" w:date="2021-08-28T09:26:00Z"/>
        </w:rPr>
      </w:pPr>
      <w:del w:id="6045" w:author="Master Repository Process" w:date="2021-08-28T09:26:00Z">
        <w:r>
          <w:delText>124C.</w:delText>
        </w:r>
        <w:r>
          <w:tab/>
          <w:delText>Grant of recreational (boat) fishing licence</w:delText>
        </w:r>
      </w:del>
    </w:p>
    <w:p>
      <w:pPr>
        <w:pStyle w:val="nzSubsection"/>
        <w:rPr>
          <w:del w:id="6046" w:author="Master Repository Process" w:date="2021-08-28T09:26:00Z"/>
        </w:rPr>
      </w:pPr>
      <w:del w:id="6047" w:author="Master Repository Process" w:date="2021-08-28T09:26:00Z">
        <w:r>
          <w:tab/>
        </w:r>
        <w:r>
          <w:tab/>
          <w:delText>If a person applies to the CEO, the CEO may grant to the person a recreational (boat) fishing licence.</w:delText>
        </w:r>
      </w:del>
    </w:p>
    <w:p>
      <w:pPr>
        <w:pStyle w:val="BlankClose"/>
        <w:rPr>
          <w:del w:id="6048" w:author="Master Repository Process" w:date="2021-08-28T09:26:00Z"/>
        </w:rPr>
      </w:pPr>
    </w:p>
    <w:p>
      <w:pPr>
        <w:pStyle w:val="nzHeading5"/>
        <w:rPr>
          <w:del w:id="6049" w:author="Master Repository Process" w:date="2021-08-28T09:26:00Z"/>
        </w:rPr>
      </w:pPr>
      <w:del w:id="6050" w:author="Master Repository Process" w:date="2021-08-28T09:26:00Z">
        <w:r>
          <w:rPr>
            <w:rStyle w:val="CharSectno"/>
          </w:rPr>
          <w:delText>7</w:delText>
        </w:r>
        <w:r>
          <w:delText>.</w:delText>
        </w:r>
        <w:r>
          <w:tab/>
          <w:delText>Regulation 136 amended</w:delText>
        </w:r>
      </w:del>
    </w:p>
    <w:p>
      <w:pPr>
        <w:pStyle w:val="nzSubsection"/>
        <w:rPr>
          <w:del w:id="6051" w:author="Master Repository Process" w:date="2021-08-28T09:26:00Z"/>
        </w:rPr>
      </w:pPr>
      <w:del w:id="6052" w:author="Master Repository Process" w:date="2021-08-28T09:26:00Z">
        <w:r>
          <w:tab/>
          <w:delText>(1)</w:delText>
        </w:r>
        <w:r>
          <w:tab/>
          <w:delText>At the beginning of regulation 136 insert:</w:delText>
        </w:r>
      </w:del>
    </w:p>
    <w:p>
      <w:pPr>
        <w:pStyle w:val="BlankOpen"/>
        <w:rPr>
          <w:del w:id="6053" w:author="Master Repository Process" w:date="2021-08-28T09:26:00Z"/>
        </w:rPr>
      </w:pPr>
    </w:p>
    <w:p>
      <w:pPr>
        <w:pStyle w:val="nzSubsection"/>
        <w:rPr>
          <w:del w:id="6054" w:author="Master Repository Process" w:date="2021-08-28T09:26:00Z"/>
        </w:rPr>
      </w:pPr>
      <w:del w:id="6055" w:author="Master Repository Process" w:date="2021-08-28T09:26:00Z">
        <w:r>
          <w:tab/>
          <w:delText>(1)</w:delText>
        </w:r>
        <w:r>
          <w:tab/>
          <w:delText xml:space="preserve">In this regulation — </w:delText>
        </w:r>
      </w:del>
    </w:p>
    <w:p>
      <w:pPr>
        <w:pStyle w:val="nzDefstart"/>
        <w:rPr>
          <w:del w:id="6056" w:author="Master Repository Process" w:date="2021-08-28T09:26:00Z"/>
        </w:rPr>
      </w:pPr>
      <w:del w:id="6057" w:author="Master Repository Process" w:date="2021-08-28T09:26:00Z">
        <w:r>
          <w:tab/>
        </w:r>
        <w:r>
          <w:rPr>
            <w:rStyle w:val="CharDefText"/>
          </w:rPr>
          <w:delText>recreational fishing licence</w:delText>
        </w:r>
        <w:r>
          <w:delText xml:space="preserve"> includes a recreational (boat) fishing licence applied for under regulation 124C.</w:delText>
        </w:r>
      </w:del>
    </w:p>
    <w:p>
      <w:pPr>
        <w:pStyle w:val="BlankClose"/>
        <w:rPr>
          <w:del w:id="6058" w:author="Master Repository Process" w:date="2021-08-28T09:26:00Z"/>
        </w:rPr>
      </w:pPr>
    </w:p>
    <w:p>
      <w:pPr>
        <w:pStyle w:val="nzSubsection"/>
        <w:rPr>
          <w:del w:id="6059" w:author="Master Repository Process" w:date="2021-08-28T09:26:00Z"/>
        </w:rPr>
      </w:pPr>
      <w:del w:id="6060" w:author="Master Repository Process" w:date="2021-08-28T09:26:00Z">
        <w:r>
          <w:tab/>
          <w:delText>(2)</w:delText>
        </w:r>
        <w:r>
          <w:tab/>
          <w:delText>In regulation 136 delete “Where” and insert:</w:delText>
        </w:r>
      </w:del>
    </w:p>
    <w:p>
      <w:pPr>
        <w:pStyle w:val="BlankOpen"/>
        <w:rPr>
          <w:del w:id="6061" w:author="Master Repository Process" w:date="2021-08-28T09:26:00Z"/>
        </w:rPr>
      </w:pPr>
    </w:p>
    <w:p>
      <w:pPr>
        <w:pStyle w:val="nzSubsection"/>
        <w:rPr>
          <w:del w:id="6062" w:author="Master Repository Process" w:date="2021-08-28T09:26:00Z"/>
        </w:rPr>
      </w:pPr>
      <w:del w:id="6063" w:author="Master Repository Process" w:date="2021-08-28T09:26:00Z">
        <w:r>
          <w:tab/>
          <w:delText>(2)</w:delText>
        </w:r>
        <w:r>
          <w:tab/>
          <w:delText>Where</w:delText>
        </w:r>
      </w:del>
    </w:p>
    <w:p>
      <w:pPr>
        <w:pStyle w:val="BlankClose"/>
        <w:rPr>
          <w:del w:id="6064" w:author="Master Repository Process" w:date="2021-08-28T09:26:00Z"/>
        </w:rPr>
      </w:pPr>
    </w:p>
    <w:p>
      <w:pPr>
        <w:pStyle w:val="nzHeading5"/>
        <w:rPr>
          <w:del w:id="6065" w:author="Master Repository Process" w:date="2021-08-28T09:26:00Z"/>
        </w:rPr>
      </w:pPr>
      <w:del w:id="6066" w:author="Master Repository Process" w:date="2021-08-28T09:26:00Z">
        <w:r>
          <w:rPr>
            <w:rStyle w:val="CharSectno"/>
          </w:rPr>
          <w:delText>8</w:delText>
        </w:r>
        <w:r>
          <w:delText>.</w:delText>
        </w:r>
        <w:r>
          <w:tab/>
          <w:delText>Regulation 137 amended</w:delText>
        </w:r>
      </w:del>
    </w:p>
    <w:p>
      <w:pPr>
        <w:pStyle w:val="nzSubsection"/>
        <w:rPr>
          <w:del w:id="6067" w:author="Master Repository Process" w:date="2021-08-28T09:26:00Z"/>
        </w:rPr>
      </w:pPr>
      <w:del w:id="6068" w:author="Master Repository Process" w:date="2021-08-28T09:26:00Z">
        <w:r>
          <w:tab/>
        </w:r>
        <w:r>
          <w:tab/>
          <w:delText>After regulation 137(5) insert:</w:delText>
        </w:r>
      </w:del>
    </w:p>
    <w:p>
      <w:pPr>
        <w:pStyle w:val="BlankOpen"/>
        <w:rPr>
          <w:del w:id="6069" w:author="Master Repository Process" w:date="2021-08-28T09:26:00Z"/>
        </w:rPr>
      </w:pPr>
    </w:p>
    <w:p>
      <w:pPr>
        <w:pStyle w:val="nzSubsection"/>
        <w:rPr>
          <w:del w:id="6070" w:author="Master Repository Process" w:date="2021-08-28T09:26:00Z"/>
        </w:rPr>
      </w:pPr>
      <w:del w:id="6071" w:author="Master Repository Process" w:date="2021-08-28T09:26:00Z">
        <w:r>
          <w:tab/>
          <w:delText>(6)</w:delText>
        </w:r>
        <w:r>
          <w:tab/>
          <w:delText xml:space="preserve">If — </w:delText>
        </w:r>
      </w:del>
    </w:p>
    <w:p>
      <w:pPr>
        <w:pStyle w:val="nzIndenta"/>
        <w:rPr>
          <w:del w:id="6072" w:author="Master Repository Process" w:date="2021-08-28T09:26:00Z"/>
        </w:rPr>
      </w:pPr>
      <w:del w:id="6073" w:author="Master Repository Process" w:date="2021-08-28T09:26:00Z">
        <w:r>
          <w:tab/>
          <w:delText>(a)</w:delText>
        </w:r>
        <w:r>
          <w:tab/>
          <w:delText>an application is made under regulation 124; and</w:delText>
        </w:r>
      </w:del>
    </w:p>
    <w:p>
      <w:pPr>
        <w:pStyle w:val="nzIndenta"/>
        <w:rPr>
          <w:del w:id="6074" w:author="Master Repository Process" w:date="2021-08-28T09:26:00Z"/>
        </w:rPr>
      </w:pPr>
      <w:del w:id="6075" w:author="Master Repository Process" w:date="2021-08-28T09:26:00Z">
        <w:r>
          <w:tab/>
          <w:delText>(b)</w:delText>
        </w:r>
        <w:r>
          <w:tab/>
          <w:delText>the application relates to 2 or more of the activities set out in the Table to that regulation,</w:delText>
        </w:r>
      </w:del>
    </w:p>
    <w:p>
      <w:pPr>
        <w:pStyle w:val="nzSubsection"/>
        <w:rPr>
          <w:del w:id="6076" w:author="Master Repository Process" w:date="2021-08-28T09:26:00Z"/>
        </w:rPr>
      </w:pPr>
      <w:del w:id="6077" w:author="Master Repository Process" w:date="2021-08-28T09:26:00Z">
        <w:r>
          <w:tab/>
        </w:r>
        <w:r>
          <w:tab/>
          <w:delText>the fees set out in Schedule 1 Part 3 item 8 to be paid in respect of the grant of the recreational fishing licence are each to be reduced by 10%.</w:delText>
        </w:r>
      </w:del>
    </w:p>
    <w:p>
      <w:pPr>
        <w:pStyle w:val="nzSubsection"/>
        <w:rPr>
          <w:del w:id="6078" w:author="Master Repository Process" w:date="2021-08-28T09:26:00Z"/>
        </w:rPr>
      </w:pPr>
      <w:del w:id="6079" w:author="Master Repository Process" w:date="2021-08-28T09:26:00Z">
        <w:r>
          <w:tab/>
          <w:delText>(7)</w:delText>
        </w:r>
        <w:r>
          <w:tab/>
          <w:delText xml:space="preserve">Subregulation (8) applies if — </w:delText>
        </w:r>
      </w:del>
    </w:p>
    <w:p>
      <w:pPr>
        <w:pStyle w:val="nzIndenta"/>
        <w:rPr>
          <w:del w:id="6080" w:author="Master Repository Process" w:date="2021-08-28T09:26:00Z"/>
        </w:rPr>
      </w:pPr>
      <w:del w:id="6081" w:author="Master Repository Process" w:date="2021-08-28T09:26:00Z">
        <w:r>
          <w:tab/>
          <w:delText>(a)</w:delText>
        </w:r>
        <w:r>
          <w:tab/>
          <w:delText>an application is made by a person under regulation 124 relating to one or more of the activities set out in the Table to that regulation; and</w:delText>
        </w:r>
      </w:del>
    </w:p>
    <w:p>
      <w:pPr>
        <w:pStyle w:val="nzIndenta"/>
        <w:rPr>
          <w:del w:id="6082" w:author="Master Repository Process" w:date="2021-08-28T09:26:00Z"/>
        </w:rPr>
      </w:pPr>
      <w:del w:id="6083" w:author="Master Repository Process" w:date="2021-08-28T09:26:00Z">
        <w:r>
          <w:tab/>
          <w:delText>(b)</w:delText>
        </w:r>
        <w:r>
          <w:tab/>
          <w:delText>at the same time an application is made by the person under regulation 124C.</w:delText>
        </w:r>
      </w:del>
    </w:p>
    <w:p>
      <w:pPr>
        <w:pStyle w:val="nzSubsection"/>
        <w:rPr>
          <w:del w:id="6084" w:author="Master Repository Process" w:date="2021-08-28T09:26:00Z"/>
        </w:rPr>
      </w:pPr>
      <w:del w:id="6085" w:author="Master Repository Process" w:date="2021-08-28T09:26:00Z">
        <w:r>
          <w:tab/>
          <w:delText>(8)</w:delText>
        </w:r>
        <w:r>
          <w:tab/>
          <w:delText xml:space="preserve">If this subregulation applies — </w:delText>
        </w:r>
      </w:del>
    </w:p>
    <w:p>
      <w:pPr>
        <w:pStyle w:val="nzIndenta"/>
        <w:rPr>
          <w:del w:id="6086" w:author="Master Repository Process" w:date="2021-08-28T09:26:00Z"/>
        </w:rPr>
      </w:pPr>
      <w:del w:id="6087" w:author="Master Repository Process" w:date="2021-08-28T09:26:00Z">
        <w:r>
          <w:tab/>
          <w:delText>(a)</w:delText>
        </w:r>
        <w:r>
          <w:tab/>
          <w:delText>the fee or fees set out in Schedule 1 Part 3 item 8 to be paid in respect of the grant of the recreational fishing licence; and</w:delText>
        </w:r>
      </w:del>
    </w:p>
    <w:p>
      <w:pPr>
        <w:pStyle w:val="nzIndenta"/>
        <w:rPr>
          <w:del w:id="6088" w:author="Master Repository Process" w:date="2021-08-28T09:26:00Z"/>
        </w:rPr>
      </w:pPr>
      <w:del w:id="6089" w:author="Master Repository Process" w:date="2021-08-28T09:26:00Z">
        <w:r>
          <w:tab/>
          <w:delText>(b)</w:delText>
        </w:r>
        <w:r>
          <w:tab/>
          <w:delText>the fee set out in Schedule 1 Part 3 item 9 to be paid in respect of the grant of the recreational (boat) fishing licence,</w:delText>
        </w:r>
      </w:del>
    </w:p>
    <w:p>
      <w:pPr>
        <w:pStyle w:val="nzSubsection"/>
        <w:rPr>
          <w:del w:id="6090" w:author="Master Repository Process" w:date="2021-08-28T09:26:00Z"/>
        </w:rPr>
      </w:pPr>
      <w:del w:id="6091" w:author="Master Repository Process" w:date="2021-08-28T09:26:00Z">
        <w:r>
          <w:tab/>
        </w:r>
        <w:r>
          <w:tab/>
          <w:delText>are each to be reduced by 10%.</w:delText>
        </w:r>
      </w:del>
    </w:p>
    <w:p>
      <w:pPr>
        <w:pStyle w:val="BlankClose"/>
        <w:rPr>
          <w:del w:id="6092" w:author="Master Repository Process" w:date="2021-08-28T09:26:00Z"/>
          <w:rStyle w:val="CharSectno"/>
        </w:rPr>
      </w:pPr>
    </w:p>
    <w:p>
      <w:pPr>
        <w:pStyle w:val="nzHeading5"/>
        <w:rPr>
          <w:del w:id="6093" w:author="Master Repository Process" w:date="2021-08-28T09:26:00Z"/>
        </w:rPr>
      </w:pPr>
      <w:del w:id="6094" w:author="Master Repository Process" w:date="2021-08-28T09:26:00Z">
        <w:r>
          <w:rPr>
            <w:rStyle w:val="CharSectno"/>
          </w:rPr>
          <w:delText>9</w:delText>
        </w:r>
        <w:r>
          <w:delText>.</w:delText>
        </w:r>
        <w:r>
          <w:tab/>
          <w:delText>Schedule 1 amended</w:delText>
        </w:r>
      </w:del>
    </w:p>
    <w:p>
      <w:pPr>
        <w:pStyle w:val="nzSubsection"/>
        <w:rPr>
          <w:del w:id="6095" w:author="Master Repository Process" w:date="2021-08-28T09:26:00Z"/>
        </w:rPr>
      </w:pPr>
      <w:del w:id="6096" w:author="Master Repository Process" w:date="2021-08-28T09:26:00Z">
        <w:r>
          <w:tab/>
          <w:delText>(1)</w:delText>
        </w:r>
        <w:r>
          <w:tab/>
          <w:delText>Delete Schedule 1 Part 2 item 4.</w:delText>
        </w:r>
      </w:del>
    </w:p>
    <w:p>
      <w:pPr>
        <w:pStyle w:val="nzSubsection"/>
        <w:rPr>
          <w:del w:id="6097" w:author="Master Repository Process" w:date="2021-08-28T09:26:00Z"/>
        </w:rPr>
      </w:pPr>
      <w:del w:id="6098" w:author="Master Repository Process" w:date="2021-08-28T09:26:00Z">
        <w:r>
          <w:tab/>
          <w:delText>(2)</w:delText>
        </w:r>
        <w:r>
          <w:tab/>
          <w:delText>At the end of Schedule 1 Part 3 insert:</w:delText>
        </w:r>
      </w:del>
    </w:p>
    <w:p>
      <w:pPr>
        <w:pStyle w:val="BlankOpen"/>
        <w:rPr>
          <w:del w:id="6099" w:author="Master Repository Process" w:date="2021-08-28T09:26:00Z"/>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103"/>
        <w:gridCol w:w="1134"/>
      </w:tblGrid>
      <w:tr>
        <w:trPr>
          <w:del w:id="6100" w:author="Master Repository Process" w:date="2021-08-28T09:26:00Z"/>
        </w:trPr>
        <w:tc>
          <w:tcPr>
            <w:tcW w:w="5103" w:type="dxa"/>
          </w:tcPr>
          <w:p>
            <w:pPr>
              <w:pStyle w:val="zyTableNAm"/>
              <w:rPr>
                <w:del w:id="6101" w:author="Master Repository Process" w:date="2021-08-28T09:26:00Z"/>
                <w:sz w:val="20"/>
              </w:rPr>
            </w:pPr>
            <w:del w:id="6102" w:author="Master Repository Process" w:date="2021-08-28T09:26:00Z">
              <w:r>
                <w:rPr>
                  <w:sz w:val="20"/>
                </w:rPr>
                <w:delText>8.</w:delText>
              </w:r>
              <w:r>
                <w:rPr>
                  <w:sz w:val="20"/>
                </w:rPr>
                <w:tab/>
                <w:delText xml:space="preserve">Recreational fishing licence (r. 124) — </w:delText>
              </w:r>
            </w:del>
          </w:p>
        </w:tc>
        <w:tc>
          <w:tcPr>
            <w:tcW w:w="1134" w:type="dxa"/>
          </w:tcPr>
          <w:p>
            <w:pPr>
              <w:pStyle w:val="zyTableNAm"/>
              <w:rPr>
                <w:del w:id="6103" w:author="Master Repository Process" w:date="2021-08-28T09:26:00Z"/>
                <w:sz w:val="20"/>
              </w:rPr>
            </w:pPr>
          </w:p>
        </w:tc>
      </w:tr>
      <w:tr>
        <w:trPr>
          <w:del w:id="6104" w:author="Master Repository Process" w:date="2021-08-28T09:26:00Z"/>
        </w:trPr>
        <w:tc>
          <w:tcPr>
            <w:tcW w:w="5103" w:type="dxa"/>
          </w:tcPr>
          <w:p>
            <w:pPr>
              <w:pStyle w:val="zyTableNAm"/>
              <w:tabs>
                <w:tab w:val="left" w:pos="1168"/>
              </w:tabs>
              <w:ind w:left="1168" w:hanging="1168"/>
              <w:rPr>
                <w:del w:id="6105" w:author="Master Repository Process" w:date="2021-08-28T09:26:00Z"/>
                <w:sz w:val="20"/>
              </w:rPr>
            </w:pPr>
            <w:del w:id="6106" w:author="Master Repository Process" w:date="2021-08-28T09:26:00Z">
              <w:r>
                <w:rPr>
                  <w:sz w:val="20"/>
                </w:rPr>
                <w:tab/>
                <w:delText>(a)</w:delText>
              </w:r>
              <w:r>
                <w:rPr>
                  <w:sz w:val="20"/>
                </w:rPr>
                <w:tab/>
                <w:delText xml:space="preserve">fishing for rock lobster </w:delText>
              </w:r>
            </w:del>
          </w:p>
        </w:tc>
        <w:tc>
          <w:tcPr>
            <w:tcW w:w="1134" w:type="dxa"/>
          </w:tcPr>
          <w:p>
            <w:pPr>
              <w:pStyle w:val="zyTableNAm"/>
              <w:rPr>
                <w:del w:id="6107" w:author="Master Repository Process" w:date="2021-08-28T09:26:00Z"/>
                <w:sz w:val="20"/>
              </w:rPr>
            </w:pPr>
            <w:del w:id="6108" w:author="Master Repository Process" w:date="2021-08-28T09:26:00Z">
              <w:r>
                <w:rPr>
                  <w:sz w:val="20"/>
                </w:rPr>
                <w:delText>40.00</w:delText>
              </w:r>
            </w:del>
          </w:p>
        </w:tc>
      </w:tr>
      <w:tr>
        <w:trPr>
          <w:del w:id="6109" w:author="Master Repository Process" w:date="2021-08-28T09:26:00Z"/>
        </w:trPr>
        <w:tc>
          <w:tcPr>
            <w:tcW w:w="5103" w:type="dxa"/>
          </w:tcPr>
          <w:p>
            <w:pPr>
              <w:pStyle w:val="zyTableNAm"/>
              <w:tabs>
                <w:tab w:val="left" w:pos="1168"/>
              </w:tabs>
              <w:ind w:left="1168" w:hanging="1168"/>
              <w:rPr>
                <w:del w:id="6110" w:author="Master Repository Process" w:date="2021-08-28T09:26:00Z"/>
                <w:sz w:val="20"/>
              </w:rPr>
            </w:pPr>
            <w:del w:id="6111" w:author="Master Repository Process" w:date="2021-08-28T09:26:00Z">
              <w:r>
                <w:rPr>
                  <w:sz w:val="20"/>
                </w:rPr>
                <w:tab/>
                <w:delText>(b)</w:delText>
              </w:r>
              <w:r>
                <w:rPr>
                  <w:sz w:val="20"/>
                </w:rPr>
                <w:tab/>
                <w:delText xml:space="preserve">fishing for marron </w:delText>
              </w:r>
            </w:del>
          </w:p>
        </w:tc>
        <w:tc>
          <w:tcPr>
            <w:tcW w:w="1134" w:type="dxa"/>
          </w:tcPr>
          <w:p>
            <w:pPr>
              <w:pStyle w:val="zyTableNAm"/>
              <w:rPr>
                <w:del w:id="6112" w:author="Master Repository Process" w:date="2021-08-28T09:26:00Z"/>
                <w:sz w:val="20"/>
              </w:rPr>
            </w:pPr>
            <w:del w:id="6113" w:author="Master Repository Process" w:date="2021-08-28T09:26:00Z">
              <w:r>
                <w:rPr>
                  <w:sz w:val="20"/>
                </w:rPr>
                <w:delText>40.00</w:delText>
              </w:r>
            </w:del>
          </w:p>
        </w:tc>
      </w:tr>
      <w:tr>
        <w:trPr>
          <w:del w:id="6114" w:author="Master Repository Process" w:date="2021-08-28T09:26:00Z"/>
        </w:trPr>
        <w:tc>
          <w:tcPr>
            <w:tcW w:w="5103" w:type="dxa"/>
          </w:tcPr>
          <w:p>
            <w:pPr>
              <w:pStyle w:val="zyTableNAm"/>
              <w:tabs>
                <w:tab w:val="left" w:pos="1168"/>
              </w:tabs>
              <w:ind w:left="1168" w:hanging="1168"/>
              <w:rPr>
                <w:del w:id="6115" w:author="Master Repository Process" w:date="2021-08-28T09:26:00Z"/>
                <w:sz w:val="20"/>
              </w:rPr>
            </w:pPr>
            <w:del w:id="6116" w:author="Master Repository Process" w:date="2021-08-28T09:26:00Z">
              <w:r>
                <w:rPr>
                  <w:sz w:val="20"/>
                </w:rPr>
                <w:tab/>
                <w:delText>(c)</w:delText>
              </w:r>
              <w:r>
                <w:rPr>
                  <w:sz w:val="20"/>
                </w:rPr>
                <w:tab/>
                <w:delText xml:space="preserve">fishing for abalone </w:delText>
              </w:r>
            </w:del>
          </w:p>
        </w:tc>
        <w:tc>
          <w:tcPr>
            <w:tcW w:w="1134" w:type="dxa"/>
          </w:tcPr>
          <w:p>
            <w:pPr>
              <w:pStyle w:val="zyTableNAm"/>
              <w:rPr>
                <w:del w:id="6117" w:author="Master Repository Process" w:date="2021-08-28T09:26:00Z"/>
                <w:sz w:val="20"/>
              </w:rPr>
            </w:pPr>
            <w:del w:id="6118" w:author="Master Repository Process" w:date="2021-08-28T09:26:00Z">
              <w:r>
                <w:rPr>
                  <w:sz w:val="20"/>
                </w:rPr>
                <w:delText>40.00</w:delText>
              </w:r>
            </w:del>
          </w:p>
        </w:tc>
      </w:tr>
      <w:tr>
        <w:trPr>
          <w:del w:id="6119" w:author="Master Repository Process" w:date="2021-08-28T09:26:00Z"/>
        </w:trPr>
        <w:tc>
          <w:tcPr>
            <w:tcW w:w="5103" w:type="dxa"/>
          </w:tcPr>
          <w:p>
            <w:pPr>
              <w:pStyle w:val="zyTableNAm"/>
              <w:tabs>
                <w:tab w:val="left" w:pos="1168"/>
              </w:tabs>
              <w:ind w:left="1168" w:hanging="1168"/>
              <w:rPr>
                <w:del w:id="6120" w:author="Master Repository Process" w:date="2021-08-28T09:26:00Z"/>
                <w:sz w:val="20"/>
              </w:rPr>
            </w:pPr>
            <w:del w:id="6121" w:author="Master Repository Process" w:date="2021-08-28T09:26:00Z">
              <w:r>
                <w:rPr>
                  <w:sz w:val="20"/>
                </w:rPr>
                <w:tab/>
                <w:delText>(d)</w:delText>
              </w:r>
              <w:r>
                <w:rPr>
                  <w:sz w:val="20"/>
                </w:rPr>
                <w:tab/>
                <w:delText xml:space="preserve">fishing for all freshwater fish (other than crustaceans) in waters south of 29 degrees south latitude above the tidal influence including all lakes, dams, rivers and their tributaries </w:delText>
              </w:r>
            </w:del>
          </w:p>
        </w:tc>
        <w:tc>
          <w:tcPr>
            <w:tcW w:w="1134" w:type="dxa"/>
          </w:tcPr>
          <w:p>
            <w:pPr>
              <w:pStyle w:val="zyTableNAm"/>
              <w:rPr>
                <w:del w:id="6122" w:author="Master Repository Process" w:date="2021-08-28T09:26:00Z"/>
                <w:sz w:val="20"/>
              </w:rPr>
            </w:pPr>
            <w:del w:id="6123" w:author="Master Repository Process" w:date="2021-08-28T09:26:00Z">
              <w:r>
                <w:rPr>
                  <w:sz w:val="20"/>
                </w:rPr>
                <w:br/>
              </w:r>
              <w:r>
                <w:rPr>
                  <w:sz w:val="20"/>
                </w:rPr>
                <w:br/>
              </w:r>
              <w:r>
                <w:rPr>
                  <w:sz w:val="20"/>
                </w:rPr>
                <w:br/>
              </w:r>
              <w:r>
                <w:rPr>
                  <w:sz w:val="20"/>
                </w:rPr>
                <w:br/>
                <w:delText>40.00</w:delText>
              </w:r>
            </w:del>
          </w:p>
        </w:tc>
      </w:tr>
      <w:tr>
        <w:trPr>
          <w:del w:id="6124" w:author="Master Repository Process" w:date="2021-08-28T09:26:00Z"/>
        </w:trPr>
        <w:tc>
          <w:tcPr>
            <w:tcW w:w="5103" w:type="dxa"/>
          </w:tcPr>
          <w:p>
            <w:pPr>
              <w:pStyle w:val="zyTableNAm"/>
              <w:tabs>
                <w:tab w:val="left" w:pos="1168"/>
              </w:tabs>
              <w:ind w:left="1168" w:hanging="1168"/>
              <w:rPr>
                <w:del w:id="6125" w:author="Master Repository Process" w:date="2021-08-28T09:26:00Z"/>
                <w:sz w:val="20"/>
              </w:rPr>
            </w:pPr>
            <w:del w:id="6126" w:author="Master Repository Process" w:date="2021-08-28T09:26:00Z">
              <w:r>
                <w:rPr>
                  <w:sz w:val="20"/>
                </w:rPr>
                <w:tab/>
                <w:delText>(e)</w:delText>
              </w:r>
              <w:r>
                <w:rPr>
                  <w:sz w:val="20"/>
                </w:rPr>
                <w:tab/>
                <w:delText xml:space="preserve">fishing by means of a fishing net </w:delText>
              </w:r>
            </w:del>
          </w:p>
        </w:tc>
        <w:tc>
          <w:tcPr>
            <w:tcW w:w="1134" w:type="dxa"/>
          </w:tcPr>
          <w:p>
            <w:pPr>
              <w:pStyle w:val="zyTableNAm"/>
              <w:rPr>
                <w:del w:id="6127" w:author="Master Repository Process" w:date="2021-08-28T09:26:00Z"/>
                <w:sz w:val="20"/>
              </w:rPr>
            </w:pPr>
            <w:del w:id="6128" w:author="Master Repository Process" w:date="2021-08-28T09:26:00Z">
              <w:r>
                <w:rPr>
                  <w:sz w:val="20"/>
                </w:rPr>
                <w:delText>40.00</w:delText>
              </w:r>
            </w:del>
          </w:p>
        </w:tc>
      </w:tr>
      <w:tr>
        <w:trPr>
          <w:del w:id="6129" w:author="Master Repository Process" w:date="2021-08-28T09:26:00Z"/>
        </w:trPr>
        <w:tc>
          <w:tcPr>
            <w:tcW w:w="5103" w:type="dxa"/>
          </w:tcPr>
          <w:p>
            <w:pPr>
              <w:pStyle w:val="zyTableNAm"/>
              <w:rPr>
                <w:del w:id="6130" w:author="Master Repository Process" w:date="2021-08-28T09:26:00Z"/>
                <w:sz w:val="20"/>
              </w:rPr>
            </w:pPr>
            <w:del w:id="6131" w:author="Master Repository Process" w:date="2021-08-28T09:26:00Z">
              <w:r>
                <w:rPr>
                  <w:sz w:val="20"/>
                </w:rPr>
                <w:delText>9.</w:delText>
              </w:r>
              <w:r>
                <w:rPr>
                  <w:sz w:val="20"/>
                </w:rPr>
                <w:tab/>
                <w:delText>Recreational (boat) fishing licence (r. 124C)</w:delText>
              </w:r>
            </w:del>
          </w:p>
        </w:tc>
        <w:tc>
          <w:tcPr>
            <w:tcW w:w="1134" w:type="dxa"/>
          </w:tcPr>
          <w:p>
            <w:pPr>
              <w:pStyle w:val="zyTableNAm"/>
              <w:rPr>
                <w:del w:id="6132" w:author="Master Repository Process" w:date="2021-08-28T09:26:00Z"/>
                <w:sz w:val="20"/>
              </w:rPr>
            </w:pPr>
            <w:del w:id="6133" w:author="Master Repository Process" w:date="2021-08-28T09:26:00Z">
              <w:r>
                <w:rPr>
                  <w:sz w:val="20"/>
                </w:rPr>
                <w:delText>30.00</w:delText>
              </w:r>
            </w:del>
          </w:p>
        </w:tc>
      </w:tr>
    </w:tbl>
    <w:p>
      <w:pPr>
        <w:pStyle w:val="BlankClose"/>
        <w:rPr>
          <w:del w:id="6134" w:author="Master Repository Process" w:date="2021-08-28T09:26:00Z"/>
        </w:rPr>
      </w:pPr>
    </w:p>
    <w:p>
      <w:pPr>
        <w:pStyle w:val="nzHeading5"/>
        <w:rPr>
          <w:del w:id="6135" w:author="Master Repository Process" w:date="2021-08-28T09:26:00Z"/>
        </w:rPr>
      </w:pPr>
      <w:del w:id="6136" w:author="Master Repository Process" w:date="2021-08-28T09:26:00Z">
        <w:r>
          <w:rPr>
            <w:rStyle w:val="CharSectno"/>
          </w:rPr>
          <w:delText>10</w:delText>
        </w:r>
        <w:r>
          <w:delText>.</w:delText>
        </w:r>
        <w:r>
          <w:tab/>
          <w:delText>Schedule 12 amended</w:delText>
        </w:r>
      </w:del>
    </w:p>
    <w:p>
      <w:pPr>
        <w:pStyle w:val="nzSubsection"/>
        <w:rPr>
          <w:del w:id="6137" w:author="Master Repository Process" w:date="2021-08-28T09:26:00Z"/>
        </w:rPr>
      </w:pPr>
      <w:del w:id="6138" w:author="Master Repository Process" w:date="2021-08-28T09:26:00Z">
        <w:r>
          <w:tab/>
        </w:r>
        <w:r>
          <w:tab/>
          <w:delText>In Schedule 12 Part 2 item 3 after “</w:delText>
        </w:r>
        <w:r>
          <w:rPr>
            <w:sz w:val="22"/>
          </w:rPr>
          <w:delText>123(1),</w:delText>
        </w:r>
        <w:r>
          <w:delText>” insert:</w:delText>
        </w:r>
      </w:del>
    </w:p>
    <w:p>
      <w:pPr>
        <w:pStyle w:val="BlankOpen"/>
        <w:rPr>
          <w:del w:id="6139" w:author="Master Repository Process" w:date="2021-08-28T09:26:00Z"/>
        </w:rPr>
      </w:pPr>
    </w:p>
    <w:p>
      <w:pPr>
        <w:pStyle w:val="nzSubsection"/>
        <w:rPr>
          <w:del w:id="6140" w:author="Master Repository Process" w:date="2021-08-28T09:26:00Z"/>
        </w:rPr>
      </w:pPr>
      <w:del w:id="6141" w:author="Master Repository Process" w:date="2021-08-28T09:26:00Z">
        <w:r>
          <w:tab/>
        </w:r>
        <w:r>
          <w:tab/>
        </w:r>
        <w:r>
          <w:rPr>
            <w:sz w:val="22"/>
          </w:rPr>
          <w:delText>124B(2),</w:delText>
        </w:r>
      </w:del>
    </w:p>
    <w:p>
      <w:pPr>
        <w:pStyle w:val="BlankClose"/>
        <w:rPr>
          <w:del w:id="6142" w:author="Master Repository Process" w:date="2021-08-28T09:26:00Z"/>
        </w:rPr>
      </w:pPr>
    </w:p>
    <w:p>
      <w:pPr>
        <w:pStyle w:val="BlankClose"/>
        <w:rPr>
          <w:del w:id="6143" w:author="Master Repository Process" w:date="2021-08-28T09:26:00Z"/>
        </w:rPr>
      </w:pPr>
    </w:p>
    <w:p>
      <w:pPr>
        <w:ind w:right="106"/>
        <w:jc w:val="right"/>
        <w:sectPr>
          <w:headerReference w:type="even" r:id="rId48"/>
          <w:headerReference w:type="default" r:id="rId49"/>
          <w:headerReference w:type="first" r:id="rId50"/>
          <w:pgSz w:w="11906" w:h="16838" w:code="9"/>
          <w:pgMar w:top="2381" w:right="2409" w:bottom="3543" w:left="2409" w:header="720" w:footer="3380" w:gutter="0"/>
          <w:cols w:space="720"/>
          <w:noEndnote/>
          <w:docGrid w:linePitch="326"/>
        </w:sectPr>
      </w:pPr>
    </w:p>
    <w:p/>
    <w:sectPr>
      <w:headerReference w:type="even" r:id="rId51"/>
      <w:headerReference w:type="default" r:id="rId52"/>
      <w:type w:val="continuous"/>
      <w:pgSz w:w="11906" w:h="16838" w:code="9"/>
      <w:pgMar w:top="2381" w:right="2409" w:bottom="3543" w:left="2409" w:header="720" w:footer="338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08-k0-03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13 Feb 2010</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08-j0-03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Mar 2010</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08-k0-03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445"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445"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445"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445"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445"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445" w:type="dxa"/>
        </w:tcPr>
        <w:p>
          <w:pPr>
            <w:pStyle w:val="HeaderNumberRight"/>
            <w:ind w:right="17"/>
          </w:pP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445"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445"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vAlign w:val="bottom"/>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4"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7"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8"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29"/>
  </w:num>
  <w:num w:numId="2">
    <w:abstractNumId w:val="17"/>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3"/>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118"/>
    <w:docVar w:name="WAFER_20151210153118" w:val="RemoveTrackChanges"/>
    <w:docVar w:name="WAFER_20151210153118_GUID" w:val="cbed6a0c-e0ad-45b7-8079-563a6f605f4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4B3E6D9-F014-49D6-A7BA-35A8CB331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semiHidden/>
    <w:rPr>
      <w:rFonts w:ascii="Arial" w:hAnsi="Arial"/>
      <w:sz w:val="16"/>
    </w:rPr>
  </w:style>
  <w:style w:type="character" w:styleId="PageNumber">
    <w:name w:val="page number"/>
    <w:basedOn w:val="DefaultParagraphFont"/>
    <w:semiHidden/>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3"/>
      </w:numPr>
    </w:pPr>
  </w:style>
  <w:style w:type="paragraph" w:styleId="ListBullet2">
    <w:name w:val="List Bullet 2"/>
    <w:basedOn w:val="Normal"/>
    <w:autoRedefine/>
    <w:semiHidden/>
    <w:pPr>
      <w:numPr>
        <w:numId w:val="4"/>
      </w:numPr>
      <w:tabs>
        <w:tab w:val="clear" w:pos="643"/>
        <w:tab w:val="num" w:pos="720"/>
      </w:tabs>
      <w:ind w:left="720"/>
    </w:pPr>
  </w:style>
  <w:style w:type="paragraph" w:styleId="ListBullet3">
    <w:name w:val="List Bullet 3"/>
    <w:basedOn w:val="Normal"/>
    <w:autoRedefine/>
    <w:semiHidden/>
    <w:pPr>
      <w:numPr>
        <w:numId w:val="5"/>
      </w:numPr>
      <w:tabs>
        <w:tab w:val="clear" w:pos="926"/>
        <w:tab w:val="num" w:pos="1080"/>
      </w:tabs>
      <w:ind w:left="1080"/>
    </w:pPr>
  </w:style>
  <w:style w:type="paragraph" w:styleId="ListBullet4">
    <w:name w:val="List Bullet 4"/>
    <w:basedOn w:val="Normal"/>
    <w:autoRedefine/>
    <w:semiHidden/>
    <w:pPr>
      <w:numPr>
        <w:numId w:val="6"/>
      </w:numPr>
      <w:tabs>
        <w:tab w:val="clear" w:pos="1209"/>
        <w:tab w:val="num" w:pos="1440"/>
      </w:tabs>
      <w:ind w:left="1440"/>
    </w:pPr>
  </w:style>
  <w:style w:type="paragraph" w:styleId="ListBullet5">
    <w:name w:val="List Bullet 5"/>
    <w:basedOn w:val="Normal"/>
    <w:autoRedefine/>
    <w:semiHidden/>
    <w:pPr>
      <w:numPr>
        <w:numId w:val="7"/>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8"/>
      </w:numPr>
    </w:pPr>
  </w:style>
  <w:style w:type="paragraph" w:styleId="ListNumber2">
    <w:name w:val="List Number 2"/>
    <w:basedOn w:val="Normal"/>
    <w:semiHidden/>
    <w:pPr>
      <w:numPr>
        <w:numId w:val="9"/>
      </w:numPr>
      <w:tabs>
        <w:tab w:val="clear" w:pos="643"/>
        <w:tab w:val="num" w:pos="720"/>
      </w:tabs>
      <w:ind w:left="720"/>
    </w:pPr>
  </w:style>
  <w:style w:type="paragraph" w:styleId="ListNumber3">
    <w:name w:val="List Number 3"/>
    <w:basedOn w:val="Normal"/>
    <w:semiHidden/>
    <w:pPr>
      <w:numPr>
        <w:numId w:val="10"/>
      </w:numPr>
      <w:tabs>
        <w:tab w:val="clear" w:pos="926"/>
        <w:tab w:val="num" w:pos="1080"/>
      </w:tabs>
      <w:ind w:left="1080"/>
    </w:pPr>
  </w:style>
  <w:style w:type="paragraph" w:styleId="ListNumber4">
    <w:name w:val="List Number 4"/>
    <w:basedOn w:val="Normal"/>
    <w:semiHidden/>
    <w:pPr>
      <w:numPr>
        <w:numId w:val="11"/>
      </w:numPr>
      <w:tabs>
        <w:tab w:val="clear" w:pos="1209"/>
        <w:tab w:val="num" w:pos="1440"/>
      </w:tabs>
      <w:ind w:left="1440"/>
    </w:pPr>
  </w:style>
  <w:style w:type="paragraph" w:styleId="ListNumber5">
    <w:name w:val="List Number 5"/>
    <w:basedOn w:val="Normal"/>
    <w:semiHidden/>
    <w:pPr>
      <w:numPr>
        <w:numId w:val="12"/>
      </w:numPr>
      <w:tabs>
        <w:tab w:val="clear" w:pos="1492"/>
        <w:tab w:val="num" w:pos="1800"/>
      </w:tabs>
      <w:ind w:left="180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semiHidden/>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Revision">
    <w:name w:val="Revision"/>
    <w:hidden/>
    <w:uiPriority w:val="99"/>
    <w:semiHidden/>
    <w:rPr>
      <w:sz w:val="24"/>
      <w:lang w:eastAsia="en-US"/>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jpe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header" Target="header17.xml"/><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jpe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4.png"/><Relationship Id="rId44" Type="http://schemas.openxmlformats.org/officeDocument/2006/relationships/header" Target="header19.xml"/><Relationship Id="rId52"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8.xml"/><Relationship Id="rId48" Type="http://schemas.openxmlformats.org/officeDocument/2006/relationships/header" Target="header22.xml"/><Relationship Id="rId8" Type="http://schemas.openxmlformats.org/officeDocument/2006/relationships/header" Target="header1.xml"/><Relationship Id="rId51" Type="http://schemas.openxmlformats.org/officeDocument/2006/relationships/header" Target="header2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20.xml"/><Relationship Id="rId20" Type="http://schemas.openxmlformats.org/officeDocument/2006/relationships/image" Target="media/image2.wmf"/><Relationship Id="rId41" Type="http://schemas.openxmlformats.org/officeDocument/2006/relationships/header" Target="header16.xml"/><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63328</Words>
  <Characters>302078</Characters>
  <Application>Microsoft Office Word</Application>
  <DocSecurity>0</DocSecurity>
  <Lines>11188</Lines>
  <Paragraphs>7457</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357949</CharactersWithSpaces>
  <SharedDoc>false</SharedDoc>
  <HLinks>
    <vt:vector size="78" baseType="variant">
      <vt:variant>
        <vt:i4>65557</vt:i4>
      </vt:variant>
      <vt:variant>
        <vt:i4>377635</vt:i4>
      </vt:variant>
      <vt:variant>
        <vt:i4>1025</vt:i4>
      </vt:variant>
      <vt:variant>
        <vt:i4>1</vt:i4>
      </vt:variant>
      <vt:variant>
        <vt:lpwstr>fish1</vt:lpwstr>
      </vt:variant>
      <vt:variant>
        <vt:lpwstr/>
      </vt:variant>
      <vt:variant>
        <vt:i4>65557</vt:i4>
      </vt:variant>
      <vt:variant>
        <vt:i4>377737</vt:i4>
      </vt:variant>
      <vt:variant>
        <vt:i4>1026</vt:i4>
      </vt:variant>
      <vt:variant>
        <vt:i4>1</vt:i4>
      </vt:variant>
      <vt:variant>
        <vt:lpwstr>fish2</vt:lpwstr>
      </vt:variant>
      <vt:variant>
        <vt:lpwstr/>
      </vt:variant>
      <vt:variant>
        <vt:i4>65557</vt:i4>
      </vt:variant>
      <vt:variant>
        <vt:i4>377799</vt:i4>
      </vt:variant>
      <vt:variant>
        <vt:i4>1027</vt:i4>
      </vt:variant>
      <vt:variant>
        <vt:i4>1</vt:i4>
      </vt:variant>
      <vt:variant>
        <vt:lpwstr>fish3</vt:lpwstr>
      </vt:variant>
      <vt:variant>
        <vt:lpwstr/>
      </vt:variant>
      <vt:variant>
        <vt:i4>65557</vt:i4>
      </vt:variant>
      <vt:variant>
        <vt:i4>377859</vt:i4>
      </vt:variant>
      <vt:variant>
        <vt:i4>1028</vt:i4>
      </vt:variant>
      <vt:variant>
        <vt:i4>1</vt:i4>
      </vt:variant>
      <vt:variant>
        <vt:lpwstr>fish4</vt:lpwstr>
      </vt:variant>
      <vt:variant>
        <vt:lpwstr/>
      </vt:variant>
      <vt:variant>
        <vt:i4>65557</vt:i4>
      </vt:variant>
      <vt:variant>
        <vt:i4>377925</vt:i4>
      </vt:variant>
      <vt:variant>
        <vt:i4>1029</vt:i4>
      </vt:variant>
      <vt:variant>
        <vt:i4>1</vt:i4>
      </vt:variant>
      <vt:variant>
        <vt:lpwstr>fish5</vt:lpwstr>
      </vt:variant>
      <vt:variant>
        <vt:lpwstr/>
      </vt:variant>
      <vt:variant>
        <vt:i4>65557</vt:i4>
      </vt:variant>
      <vt:variant>
        <vt:i4>377984</vt:i4>
      </vt:variant>
      <vt:variant>
        <vt:i4>1030</vt:i4>
      </vt:variant>
      <vt:variant>
        <vt:i4>1</vt:i4>
      </vt:variant>
      <vt:variant>
        <vt:lpwstr>Fish5</vt:lpwstr>
      </vt:variant>
      <vt:variant>
        <vt:lpwstr/>
      </vt:variant>
      <vt:variant>
        <vt:i4>6225925</vt:i4>
      </vt:variant>
      <vt:variant>
        <vt:i4>378045</vt:i4>
      </vt:variant>
      <vt:variant>
        <vt:i4>1031</vt:i4>
      </vt:variant>
      <vt:variant>
        <vt:i4>1</vt:i4>
      </vt:variant>
      <vt:variant>
        <vt:lpwstr>dia6</vt:lpwstr>
      </vt:variant>
      <vt:variant>
        <vt:lpwstr/>
      </vt:variant>
      <vt:variant>
        <vt:i4>65557</vt:i4>
      </vt:variant>
      <vt:variant>
        <vt:i4>378131</vt:i4>
      </vt:variant>
      <vt:variant>
        <vt:i4>1032</vt:i4>
      </vt:variant>
      <vt:variant>
        <vt:i4>1</vt:i4>
      </vt:variant>
      <vt:variant>
        <vt:lpwstr>fish8</vt:lpwstr>
      </vt:variant>
      <vt:variant>
        <vt:lpwstr/>
      </vt:variant>
      <vt:variant>
        <vt:i4>3211300</vt:i4>
      </vt:variant>
      <vt:variant>
        <vt:i4>378234</vt:i4>
      </vt:variant>
      <vt:variant>
        <vt:i4>1033</vt:i4>
      </vt:variant>
      <vt:variant>
        <vt:i4>1</vt:i4>
      </vt:variant>
      <vt:variant>
        <vt:lpwstr>fish10</vt:lpwstr>
      </vt:variant>
      <vt:variant>
        <vt:lpwstr/>
      </vt:variant>
      <vt:variant>
        <vt:i4>6160410</vt:i4>
      </vt:variant>
      <vt:variant>
        <vt:i4>378279</vt:i4>
      </vt:variant>
      <vt:variant>
        <vt:i4>1034</vt:i4>
      </vt:variant>
      <vt:variant>
        <vt:i4>1</vt:i4>
      </vt:variant>
      <vt:variant>
        <vt:lpwstr>diagram10</vt:lpwstr>
      </vt:variant>
      <vt:variant>
        <vt:lpwstr/>
      </vt:variant>
      <vt:variant>
        <vt:i4>6160410</vt:i4>
      </vt:variant>
      <vt:variant>
        <vt:i4>378380</vt:i4>
      </vt:variant>
      <vt:variant>
        <vt:i4>1035</vt:i4>
      </vt:variant>
      <vt:variant>
        <vt:i4>1</vt:i4>
      </vt:variant>
      <vt:variant>
        <vt:lpwstr>diagram11</vt:lpwstr>
      </vt:variant>
      <vt:variant>
        <vt:lpwstr/>
      </vt:variant>
      <vt:variant>
        <vt:i4>5439608</vt:i4>
      </vt:variant>
      <vt:variant>
        <vt:i4>390060</vt:i4>
      </vt:variant>
      <vt:variant>
        <vt:i4>1036</vt:i4>
      </vt:variant>
      <vt:variant>
        <vt:i4>1</vt:i4>
      </vt:variant>
      <vt:variant>
        <vt:lpwstr>A:\dline.gif</vt:lpwstr>
      </vt:variant>
      <vt:variant>
        <vt:lpwstr/>
      </vt:variant>
      <vt:variant>
        <vt:i4>3014716</vt:i4>
      </vt:variant>
      <vt:variant>
        <vt:i4>-1</vt:i4>
      </vt:variant>
      <vt:variant>
        <vt:i4>1083</vt:i4>
      </vt:variant>
      <vt:variant>
        <vt:i4>1</vt:i4>
      </vt:variant>
      <vt:variant>
        <vt:lpwstr>C:\Program Files\PCO DLL\Support\Crest.wpg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08-j0-03 - 08-k0-03</dc:title>
  <dc:subject/>
  <dc:creator/>
  <cp:keywords/>
  <dc:description/>
  <cp:lastModifiedBy>Master Repository Process</cp:lastModifiedBy>
  <cp:revision>2</cp:revision>
  <cp:lastPrinted>2010-03-12T08:22:00Z</cp:lastPrinted>
  <dcterms:created xsi:type="dcterms:W3CDTF">2021-08-28T01:26:00Z</dcterms:created>
  <dcterms:modified xsi:type="dcterms:W3CDTF">2021-08-28T01:27:00Z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20100302</vt:lpwstr>
  </property>
  <property fmtid="{D5CDD505-2E9C-101B-9397-08002B2CF9AE}" pid="4" name="DocumentType">
    <vt:lpwstr>Reg</vt:lpwstr>
  </property>
  <property fmtid="{D5CDD505-2E9C-101B-9397-08002B2CF9AE}" pid="5" name="OwlsUID">
    <vt:i4>4447</vt:i4>
  </property>
  <property fmtid="{D5CDD505-2E9C-101B-9397-08002B2CF9AE}" pid="6" name="ReprintNo">
    <vt:lpwstr>8</vt:lpwstr>
  </property>
  <property fmtid="{D5CDD505-2E9C-101B-9397-08002B2CF9AE}" pid="7" name="FromSuffix">
    <vt:lpwstr>08-j0-03</vt:lpwstr>
  </property>
  <property fmtid="{D5CDD505-2E9C-101B-9397-08002B2CF9AE}" pid="8" name="FromAsAtDate">
    <vt:lpwstr>13 Feb 2010</vt:lpwstr>
  </property>
  <property fmtid="{D5CDD505-2E9C-101B-9397-08002B2CF9AE}" pid="9" name="ToSuffix">
    <vt:lpwstr>08-k0-03</vt:lpwstr>
  </property>
  <property fmtid="{D5CDD505-2E9C-101B-9397-08002B2CF9AE}" pid="10" name="ToAsAtDate">
    <vt:lpwstr>02 Mar 2010</vt:lpwstr>
  </property>
</Properties>
</file>