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(Water Use) By-laws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Agencies (Powers) Act 1984</w:t>
      </w:r>
    </w:p>
    <w:p>
      <w:pPr>
        <w:pStyle w:val="NameofActReg"/>
      </w:pPr>
      <w:r>
        <w:t>Water Agencies (Water Use) By-laws 2010</w:t>
      </w:r>
    </w:p>
    <w:p>
      <w:pPr>
        <w:pStyle w:val="Heading2"/>
        <w:pageBreakBefore w:val="0"/>
        <w:spacing w:before="320"/>
      </w:pPr>
      <w:bookmarkStart w:id="0" w:name="_Toc175156471"/>
      <w:bookmarkStart w:id="1" w:name="_Toc175475248"/>
      <w:bookmarkStart w:id="2" w:name="_Toc175478425"/>
      <w:bookmarkStart w:id="3" w:name="_Toc175730332"/>
      <w:bookmarkStart w:id="4" w:name="_Toc176255625"/>
      <w:bookmarkStart w:id="5" w:name="_Toc176328325"/>
      <w:bookmarkStart w:id="6" w:name="_Toc176343425"/>
      <w:bookmarkStart w:id="7" w:name="_Toc176349329"/>
      <w:bookmarkStart w:id="8" w:name="_Toc176365922"/>
      <w:bookmarkStart w:id="9" w:name="_Toc176366584"/>
      <w:bookmarkStart w:id="10" w:name="_Toc176403125"/>
      <w:bookmarkStart w:id="11" w:name="_Toc176409137"/>
      <w:bookmarkStart w:id="12" w:name="_Toc176410493"/>
      <w:bookmarkStart w:id="13" w:name="_Toc176411235"/>
      <w:bookmarkStart w:id="14" w:name="_Toc176411541"/>
      <w:bookmarkStart w:id="15" w:name="_Toc176411781"/>
      <w:bookmarkStart w:id="16" w:name="_Toc176579490"/>
      <w:bookmarkStart w:id="17" w:name="_Toc176587777"/>
      <w:bookmarkStart w:id="18" w:name="_Toc176588384"/>
      <w:bookmarkStart w:id="19" w:name="_Toc176759290"/>
      <w:bookmarkStart w:id="20" w:name="_Toc176759744"/>
      <w:bookmarkStart w:id="21" w:name="_Toc176760533"/>
      <w:bookmarkStart w:id="22" w:name="_Toc176762018"/>
      <w:bookmarkStart w:id="23" w:name="_Toc176763393"/>
      <w:bookmarkStart w:id="24" w:name="_Toc176764394"/>
      <w:bookmarkStart w:id="25" w:name="_Toc176861263"/>
      <w:bookmarkStart w:id="26" w:name="_Toc176861329"/>
      <w:bookmarkStart w:id="27" w:name="_Toc177624788"/>
      <w:bookmarkStart w:id="28" w:name="_Toc177624836"/>
      <w:bookmarkStart w:id="29" w:name="_Toc177625434"/>
      <w:bookmarkStart w:id="30" w:name="_Toc177625807"/>
      <w:bookmarkStart w:id="31" w:name="_Toc177626183"/>
      <w:bookmarkStart w:id="32" w:name="_Toc177626748"/>
      <w:bookmarkStart w:id="33" w:name="_Toc177627582"/>
      <w:bookmarkStart w:id="34" w:name="_Toc177783983"/>
      <w:bookmarkStart w:id="35" w:name="_Toc177786577"/>
      <w:bookmarkStart w:id="36" w:name="_Toc177788436"/>
      <w:bookmarkStart w:id="37" w:name="_Toc177788474"/>
      <w:bookmarkStart w:id="38" w:name="_Toc177792364"/>
      <w:bookmarkStart w:id="39" w:name="_Toc177793467"/>
      <w:bookmarkStart w:id="40" w:name="_Toc177793738"/>
      <w:bookmarkStart w:id="41" w:name="_Toc177794816"/>
      <w:bookmarkStart w:id="42" w:name="_Toc177797278"/>
      <w:bookmarkStart w:id="43" w:name="_Toc177799381"/>
      <w:bookmarkStart w:id="44" w:name="_Toc177799645"/>
      <w:bookmarkStart w:id="45" w:name="_Toc177800058"/>
      <w:bookmarkStart w:id="46" w:name="_Toc177800131"/>
      <w:bookmarkStart w:id="47" w:name="_Toc177809187"/>
      <w:bookmarkStart w:id="48" w:name="_Toc177809277"/>
      <w:bookmarkStart w:id="49" w:name="_Toc177811563"/>
      <w:bookmarkStart w:id="50" w:name="_Toc177812234"/>
      <w:bookmarkStart w:id="51" w:name="_Toc177812272"/>
      <w:bookmarkStart w:id="52" w:name="_Toc177869914"/>
      <w:bookmarkStart w:id="53" w:name="_Toc178659541"/>
      <w:bookmarkStart w:id="54" w:name="_Toc178661905"/>
      <w:bookmarkStart w:id="55" w:name="_Toc178741866"/>
      <w:bookmarkStart w:id="56" w:name="_Toc178756166"/>
      <w:bookmarkStart w:id="57" w:name="_Toc179340861"/>
      <w:bookmarkStart w:id="58" w:name="_Toc248218209"/>
      <w:bookmarkStart w:id="59" w:name="_Toc253407937"/>
      <w:bookmarkStart w:id="60" w:name="_Toc253409346"/>
      <w:bookmarkStart w:id="61" w:name="_Toc253409413"/>
      <w:bookmarkStart w:id="62" w:name="_Toc253409804"/>
      <w:bookmarkStart w:id="63" w:name="_Toc253409890"/>
      <w:bookmarkStart w:id="64" w:name="_Toc253411480"/>
      <w:bookmarkStart w:id="65" w:name="_Toc253412775"/>
      <w:bookmarkStart w:id="66" w:name="_Toc253412829"/>
      <w:bookmarkStart w:id="67" w:name="_Toc253472295"/>
      <w:bookmarkStart w:id="68" w:name="_Toc253482318"/>
      <w:bookmarkStart w:id="69" w:name="_Toc253729587"/>
      <w:bookmarkStart w:id="70" w:name="_Toc253729640"/>
      <w:bookmarkStart w:id="71" w:name="_Toc253730809"/>
      <w:bookmarkStart w:id="72" w:name="_Toc253730862"/>
      <w:bookmarkStart w:id="73" w:name="_Toc253730915"/>
      <w:bookmarkStart w:id="74" w:name="_Toc254182161"/>
      <w:bookmarkStart w:id="75" w:name="_Toc254182466"/>
      <w:bookmarkStart w:id="76" w:name="_Toc254183039"/>
      <w:bookmarkStart w:id="77" w:name="_Toc254183142"/>
      <w:bookmarkStart w:id="78" w:name="_Toc254190516"/>
      <w:bookmarkStart w:id="79" w:name="_Toc254263009"/>
      <w:bookmarkStart w:id="80" w:name="_Toc254263586"/>
      <w:bookmarkStart w:id="81" w:name="_Toc254333734"/>
      <w:bookmarkStart w:id="82" w:name="_Toc256422665"/>
      <w:bookmarkStart w:id="83" w:name="_Toc256423584"/>
      <w:bookmarkStart w:id="84" w:name="_Toc256424126"/>
      <w:bookmarkStart w:id="85" w:name="_Toc256424726"/>
      <w:bookmarkStart w:id="86" w:name="_Toc257639286"/>
      <w:bookmarkStart w:id="87" w:name="_Toc257643292"/>
      <w:r>
        <w:rPr>
          <w:rStyle w:val="CharPartNo"/>
        </w:rPr>
        <w:t>P</w:t>
      </w:r>
      <w:bookmarkStart w:id="88" w:name="_GoBack"/>
      <w:bookmarkEnd w:id="8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9" w:name="_Toc423332722"/>
      <w:bookmarkStart w:id="90" w:name="_Toc425219441"/>
      <w:bookmarkStart w:id="91" w:name="_Toc426249308"/>
      <w:bookmarkStart w:id="92" w:name="_Toc449924704"/>
      <w:bookmarkStart w:id="93" w:name="_Toc449947722"/>
      <w:bookmarkStart w:id="94" w:name="_Toc454185713"/>
      <w:bookmarkStart w:id="95" w:name="_Toc515958686"/>
      <w:bookmarkStart w:id="96" w:name="_Toc254333735"/>
      <w:bookmarkStart w:id="97" w:name="_Toc256422666"/>
      <w:bookmarkStart w:id="98" w:name="_Toc257643293"/>
      <w:bookmarkStart w:id="99" w:name="_Toc256424727"/>
      <w:r>
        <w:rPr>
          <w:rStyle w:val="CharSectno"/>
        </w:rPr>
        <w:t>1</w:t>
      </w:r>
      <w:r>
        <w:t>.</w:t>
      </w:r>
      <w:r>
        <w:tab/>
        <w:t>Citation</w:t>
      </w:r>
      <w:bookmarkEnd w:id="89"/>
      <w:bookmarkEnd w:id="90"/>
      <w:bookmarkEnd w:id="91"/>
      <w:bookmarkEnd w:id="92"/>
      <w:bookmarkEnd w:id="93"/>
      <w:bookmarkEnd w:id="94"/>
      <w:bookmarkEnd w:id="95"/>
      <w:bookmarkEnd w:id="96"/>
      <w:bookmarkEnd w:id="97"/>
      <w:bookmarkEnd w:id="98"/>
      <w:bookmarkEnd w:id="99"/>
    </w:p>
    <w:p>
      <w:pPr>
        <w:pStyle w:val="Subsection"/>
        <w:ind w:right="990"/>
        <w:rPr>
          <w:i/>
        </w:rPr>
      </w:pPr>
      <w:r>
        <w:tab/>
      </w:r>
      <w:r>
        <w:tab/>
      </w:r>
      <w:bookmarkStart w:id="100" w:name="Start_Cursor"/>
      <w:bookmarkEnd w:id="100"/>
      <w:r>
        <w:rPr>
          <w:spacing w:val="-2"/>
        </w:rPr>
        <w:t>These</w:t>
      </w:r>
      <w:r>
        <w:t xml:space="preserve"> </w:t>
      </w:r>
      <w:r>
        <w:rPr>
          <w:spacing w:val="-2"/>
        </w:rPr>
        <w:t>by-laws</w:t>
      </w:r>
      <w:r>
        <w:t xml:space="preserve"> are the </w:t>
      </w:r>
      <w:r>
        <w:rPr>
          <w:i/>
        </w:rPr>
        <w:t>Water Agencies (Water Use) By-laws 2010</w:t>
      </w:r>
      <w:r>
        <w:t>.</w:t>
      </w:r>
    </w:p>
    <w:p>
      <w:pPr>
        <w:pStyle w:val="Heading5"/>
        <w:rPr>
          <w:spacing w:val="-2"/>
        </w:rPr>
      </w:pPr>
      <w:bookmarkStart w:id="101" w:name="_Toc423332723"/>
      <w:bookmarkStart w:id="102" w:name="_Toc425219442"/>
      <w:bookmarkStart w:id="103" w:name="_Toc426249309"/>
      <w:bookmarkStart w:id="104" w:name="_Toc449924705"/>
      <w:bookmarkStart w:id="105" w:name="_Toc449947723"/>
      <w:bookmarkStart w:id="106" w:name="_Toc454185714"/>
      <w:bookmarkStart w:id="107" w:name="_Toc515958687"/>
      <w:bookmarkStart w:id="108" w:name="_Toc254333736"/>
      <w:bookmarkStart w:id="109" w:name="_Toc256422667"/>
      <w:bookmarkStart w:id="110" w:name="_Toc257643294"/>
      <w:bookmarkStart w:id="111" w:name="_Toc256424728"/>
      <w:r>
        <w:rPr>
          <w:rStyle w:val="CharSectno"/>
        </w:rPr>
        <w:t>2</w:t>
      </w:r>
      <w:r>
        <w:rPr>
          <w:spacing w:val="-2"/>
        </w:rPr>
        <w:t>.</w:t>
      </w:r>
      <w:r>
        <w:rPr>
          <w:spacing w:val="-2"/>
        </w:rPr>
        <w:tab/>
        <w:t>Commencement</w:t>
      </w:r>
      <w:bookmarkEnd w:id="101"/>
      <w:bookmarkEnd w:id="102"/>
      <w:bookmarkEnd w:id="103"/>
      <w:bookmarkEnd w:id="104"/>
      <w:bookmarkEnd w:id="105"/>
      <w:bookmarkEnd w:id="106"/>
      <w:bookmarkEnd w:id="107"/>
      <w:bookmarkEnd w:id="108"/>
      <w:bookmarkEnd w:id="109"/>
      <w:bookmarkEnd w:id="110"/>
      <w:bookmarkEnd w:id="111"/>
    </w:p>
    <w:p>
      <w:pPr>
        <w:pStyle w:val="Subsection"/>
        <w:rPr>
          <w:spacing w:val="-2"/>
        </w:rPr>
      </w:pPr>
      <w:r>
        <w:rPr>
          <w:spacing w:val="-2"/>
        </w:rPr>
        <w:tab/>
      </w:r>
      <w:r>
        <w:rPr>
          <w:spacing w:val="-2"/>
        </w:rPr>
        <w:tab/>
        <w:t>These by-laws come into operation as follows</w:t>
      </w:r>
      <w:r>
        <w:t> —</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1 April 2010.</w:t>
      </w:r>
    </w:p>
    <w:p>
      <w:pPr>
        <w:pStyle w:val="Ednotesection"/>
        <w:rPr>
          <w:del w:id="112" w:author="Master Repository Process" w:date="2021-09-18T18:49:00Z"/>
        </w:rPr>
      </w:pPr>
      <w:bookmarkStart w:id="113" w:name="_Toc257638568"/>
      <w:bookmarkStart w:id="114" w:name="_Toc257643295"/>
      <w:del w:id="115" w:author="Master Repository Process" w:date="2021-09-18T18:49:00Z">
        <w:r>
          <w:delText>[</w:delText>
        </w:r>
        <w:r>
          <w:rPr>
            <w:b/>
            <w:bCs/>
          </w:rPr>
          <w:delText>3.</w:delText>
        </w:r>
        <w:r>
          <w:tab/>
          <w:delText>Has not come into operation</w:delText>
        </w:r>
        <w:r>
          <w:rPr>
            <w:vertAlign w:val="superscript"/>
          </w:rPr>
          <w:delText> 2</w:delText>
        </w:r>
        <w:r>
          <w:delText>.]</w:delText>
        </w:r>
      </w:del>
    </w:p>
    <w:p>
      <w:pPr>
        <w:pStyle w:val="Ednotepart"/>
        <w:rPr>
          <w:del w:id="116" w:author="Master Repository Process" w:date="2021-09-18T18:49:00Z"/>
        </w:rPr>
      </w:pPr>
      <w:del w:id="117" w:author="Master Repository Process" w:date="2021-09-18T18:49:00Z">
        <w:r>
          <w:delText>[Parts 2-4</w:delText>
        </w:r>
        <w:r>
          <w:rPr>
            <w:b/>
            <w:bCs/>
          </w:rPr>
          <w:delText xml:space="preserve"> </w:delText>
        </w:r>
        <w:r>
          <w:delText>have not come into operation</w:delText>
        </w:r>
        <w:r>
          <w:rPr>
            <w:vertAlign w:val="superscript"/>
          </w:rPr>
          <w:delText> 2</w:delText>
        </w:r>
        <w:r>
          <w:delText>.]</w:delText>
        </w:r>
      </w:del>
    </w:p>
    <w:p>
      <w:pPr>
        <w:pStyle w:val="Ednotesection"/>
        <w:rPr>
          <w:del w:id="118" w:author="Master Repository Process" w:date="2021-09-18T18:49:00Z"/>
        </w:rPr>
      </w:pPr>
      <w:del w:id="119" w:author="Master Repository Process" w:date="2021-09-18T18:49:00Z">
        <w:r>
          <w:delText>[Schedule 1-3 have not come into operation</w:delText>
        </w:r>
        <w:r>
          <w:rPr>
            <w:vertAlign w:val="superscript"/>
          </w:rPr>
          <w:delText> 2</w:delText>
        </w:r>
        <w:r>
          <w:delText>.]</w:delText>
        </w:r>
      </w:del>
    </w:p>
    <w:p>
      <w:pPr>
        <w:pStyle w:val="Ednotesection"/>
        <w:rPr>
          <w:del w:id="120" w:author="Master Repository Process" w:date="2021-09-18T18:49:00Z"/>
        </w:rPr>
      </w:pPr>
    </w:p>
    <w:p>
      <w:pPr>
        <w:rPr>
          <w:del w:id="121" w:author="Master Repository Process" w:date="2021-09-18T18:49: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2" w:name="UpToHere"/>
      <w:bookmarkEnd w:id="122"/>
    </w:p>
    <w:p>
      <w:pPr>
        <w:pStyle w:val="nHeading2"/>
        <w:rPr>
          <w:del w:id="123" w:author="Master Repository Process" w:date="2021-09-18T18:49:00Z"/>
        </w:rPr>
      </w:pPr>
      <w:del w:id="124" w:author="Master Repository Process" w:date="2021-09-18T18:49:00Z">
        <w:r>
          <w:delText>Notes</w:delText>
        </w:r>
      </w:del>
    </w:p>
    <w:p>
      <w:pPr>
        <w:pStyle w:val="nSubsection"/>
        <w:rPr>
          <w:del w:id="125" w:author="Master Repository Process" w:date="2021-09-18T18:49:00Z"/>
          <w:snapToGrid w:val="0"/>
        </w:rPr>
      </w:pPr>
      <w:del w:id="126" w:author="Master Repository Process" w:date="2021-09-18T18:49:00Z">
        <w:r>
          <w:rPr>
            <w:snapToGrid w:val="0"/>
            <w:vertAlign w:val="superscript"/>
          </w:rPr>
          <w:delText>1</w:delText>
        </w:r>
        <w:r>
          <w:rPr>
            <w:snapToGrid w:val="0"/>
          </w:rPr>
          <w:tab/>
          <w:delText xml:space="preserve">This is a compilation of the </w:delText>
        </w:r>
        <w:r>
          <w:rPr>
            <w:i/>
          </w:rPr>
          <w:delText>Water Agencies (Water Use) By-laws 2010.</w:delText>
        </w:r>
        <w:r>
          <w:delText xml:space="preserve">  </w:delText>
        </w:r>
        <w:r>
          <w:rPr>
            <w:snapToGrid w:val="0"/>
          </w:rPr>
          <w:delText>The following table contains information about those by-laws</w:delText>
        </w:r>
        <w:r>
          <w:rPr>
            <w:snapToGrid w:val="0"/>
            <w:vertAlign w:val="superscript"/>
          </w:rPr>
          <w:delText> 1a</w:delText>
        </w:r>
        <w:r>
          <w:rPr>
            <w:snapToGrid w:val="0"/>
          </w:rPr>
          <w:delText>.</w:delText>
        </w:r>
      </w:del>
    </w:p>
    <w:p>
      <w:pPr>
        <w:pStyle w:val="nHeading3"/>
        <w:rPr>
          <w:del w:id="127" w:author="Master Repository Process" w:date="2021-09-18T18:49:00Z"/>
        </w:rPr>
      </w:pPr>
      <w:bookmarkStart w:id="128" w:name="_Toc256424730"/>
      <w:del w:id="129" w:author="Master Repository Process" w:date="2021-09-18T18:49:00Z">
        <w:r>
          <w:delText>Compilation table</w:delText>
        </w:r>
        <w:bookmarkEnd w:id="12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0" w:author="Master Repository Process" w:date="2021-09-18T18:49:00Z"/>
        </w:trPr>
        <w:tc>
          <w:tcPr>
            <w:tcW w:w="3118" w:type="dxa"/>
          </w:tcPr>
          <w:p>
            <w:pPr>
              <w:pStyle w:val="nTable"/>
              <w:spacing w:after="40"/>
              <w:rPr>
                <w:del w:id="131" w:author="Master Repository Process" w:date="2021-09-18T18:49:00Z"/>
                <w:b/>
                <w:sz w:val="19"/>
              </w:rPr>
            </w:pPr>
            <w:del w:id="132" w:author="Master Repository Process" w:date="2021-09-18T18:49:00Z">
              <w:r>
                <w:rPr>
                  <w:b/>
                  <w:sz w:val="19"/>
                </w:rPr>
                <w:delText>Citation</w:delText>
              </w:r>
            </w:del>
          </w:p>
        </w:tc>
        <w:tc>
          <w:tcPr>
            <w:tcW w:w="1276" w:type="dxa"/>
          </w:tcPr>
          <w:p>
            <w:pPr>
              <w:pStyle w:val="nTable"/>
              <w:spacing w:after="40"/>
              <w:rPr>
                <w:del w:id="133" w:author="Master Repository Process" w:date="2021-09-18T18:49:00Z"/>
                <w:b/>
                <w:sz w:val="19"/>
              </w:rPr>
            </w:pPr>
            <w:del w:id="134" w:author="Master Repository Process" w:date="2021-09-18T18:49:00Z">
              <w:r>
                <w:rPr>
                  <w:b/>
                  <w:sz w:val="19"/>
                </w:rPr>
                <w:delText>Gazettal</w:delText>
              </w:r>
            </w:del>
          </w:p>
        </w:tc>
        <w:tc>
          <w:tcPr>
            <w:tcW w:w="2693" w:type="dxa"/>
          </w:tcPr>
          <w:p>
            <w:pPr>
              <w:pStyle w:val="nTable"/>
              <w:spacing w:after="40"/>
              <w:rPr>
                <w:del w:id="135" w:author="Master Repository Process" w:date="2021-09-18T18:49:00Z"/>
                <w:b/>
                <w:sz w:val="19"/>
              </w:rPr>
            </w:pPr>
            <w:del w:id="136" w:author="Master Repository Process" w:date="2021-09-18T18:49:00Z">
              <w:r>
                <w:rPr>
                  <w:b/>
                  <w:sz w:val="19"/>
                </w:rPr>
                <w:delText>Commencement</w:delText>
              </w:r>
            </w:del>
          </w:p>
        </w:tc>
      </w:tr>
      <w:tr>
        <w:trPr>
          <w:del w:id="137" w:author="Master Repository Process" w:date="2021-09-18T18:49:00Z"/>
        </w:trPr>
        <w:tc>
          <w:tcPr>
            <w:tcW w:w="3118" w:type="dxa"/>
          </w:tcPr>
          <w:p>
            <w:pPr>
              <w:pStyle w:val="nTable"/>
              <w:spacing w:after="40"/>
              <w:rPr>
                <w:del w:id="138" w:author="Master Repository Process" w:date="2021-09-18T18:49:00Z"/>
                <w:sz w:val="19"/>
              </w:rPr>
            </w:pPr>
            <w:del w:id="139" w:author="Master Repository Process" w:date="2021-09-18T18:49:00Z">
              <w:r>
                <w:rPr>
                  <w:i/>
                  <w:sz w:val="19"/>
                </w:rPr>
                <w:delText>Water Agencies (Water Use) By</w:delText>
              </w:r>
              <w:r>
                <w:rPr>
                  <w:i/>
                  <w:sz w:val="19"/>
                </w:rPr>
                <w:noBreakHyphen/>
                <w:delText xml:space="preserve">laws 2010 </w:delText>
              </w:r>
              <w:r>
                <w:rPr>
                  <w:sz w:val="19"/>
                </w:rPr>
                <w:delText>bl. 1 and 2</w:delText>
              </w:r>
            </w:del>
          </w:p>
        </w:tc>
        <w:tc>
          <w:tcPr>
            <w:tcW w:w="1276" w:type="dxa"/>
          </w:tcPr>
          <w:p>
            <w:pPr>
              <w:pStyle w:val="nTable"/>
              <w:spacing w:after="40"/>
              <w:rPr>
                <w:del w:id="140" w:author="Master Repository Process" w:date="2021-09-18T18:49:00Z"/>
                <w:sz w:val="19"/>
              </w:rPr>
            </w:pPr>
            <w:del w:id="141" w:author="Master Repository Process" w:date="2021-09-18T18:49:00Z">
              <w:r>
                <w:rPr>
                  <w:sz w:val="19"/>
                </w:rPr>
                <w:delText>16 Mar 2010 p. 999-1031</w:delText>
              </w:r>
            </w:del>
          </w:p>
        </w:tc>
        <w:tc>
          <w:tcPr>
            <w:tcW w:w="2693" w:type="dxa"/>
          </w:tcPr>
          <w:p>
            <w:pPr>
              <w:pStyle w:val="nTable"/>
              <w:spacing w:after="40"/>
              <w:rPr>
                <w:del w:id="142" w:author="Master Repository Process" w:date="2021-09-18T18:49:00Z"/>
                <w:sz w:val="19"/>
              </w:rPr>
            </w:pPr>
            <w:del w:id="143" w:author="Master Repository Process" w:date="2021-09-18T18:49:00Z">
              <w:r>
                <w:rPr>
                  <w:sz w:val="19"/>
                </w:rPr>
                <w:delText>16 Mar 2010 (see bl. 2(a))</w:delText>
              </w:r>
            </w:del>
          </w:p>
        </w:tc>
      </w:tr>
    </w:tbl>
    <w:p>
      <w:pPr>
        <w:pStyle w:val="nSubsection"/>
        <w:tabs>
          <w:tab w:val="clear" w:pos="454"/>
          <w:tab w:val="left" w:pos="567"/>
        </w:tabs>
        <w:spacing w:before="120"/>
        <w:ind w:left="567" w:hanging="567"/>
        <w:rPr>
          <w:del w:id="144" w:author="Master Repository Process" w:date="2021-09-18T18:49:00Z"/>
          <w:snapToGrid w:val="0"/>
          <w:vertAlign w:val="superscript"/>
        </w:rPr>
      </w:pPr>
    </w:p>
    <w:p>
      <w:pPr>
        <w:pStyle w:val="nSubsection"/>
        <w:tabs>
          <w:tab w:val="clear" w:pos="454"/>
          <w:tab w:val="left" w:pos="567"/>
        </w:tabs>
        <w:spacing w:before="120"/>
        <w:ind w:left="567" w:hanging="567"/>
        <w:rPr>
          <w:del w:id="145" w:author="Master Repository Process" w:date="2021-09-18T18:49:00Z"/>
          <w:snapToGrid w:val="0"/>
        </w:rPr>
      </w:pPr>
      <w:del w:id="146" w:author="Master Repository Process" w:date="2021-09-18T18: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7" w:author="Master Repository Process" w:date="2021-09-18T18:49:00Z"/>
        </w:rPr>
      </w:pPr>
      <w:bookmarkStart w:id="148" w:name="_Toc7405065"/>
      <w:bookmarkStart w:id="149" w:name="_Toc256424731"/>
      <w:del w:id="150" w:author="Master Repository Process" w:date="2021-09-18T18:49:00Z">
        <w:r>
          <w:delText>Provisions that have not come into operation</w:delText>
        </w:r>
        <w:bookmarkEnd w:id="148"/>
        <w:bookmarkEnd w:id="14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51" w:author="Master Repository Process" w:date="2021-09-18T18:49:00Z"/>
        </w:trPr>
        <w:tc>
          <w:tcPr>
            <w:tcW w:w="3118" w:type="dxa"/>
          </w:tcPr>
          <w:p>
            <w:pPr>
              <w:pStyle w:val="nTable"/>
              <w:spacing w:after="40"/>
              <w:rPr>
                <w:del w:id="152" w:author="Master Repository Process" w:date="2021-09-18T18:49:00Z"/>
                <w:b/>
                <w:sz w:val="19"/>
              </w:rPr>
            </w:pPr>
            <w:del w:id="153" w:author="Master Repository Process" w:date="2021-09-18T18:49:00Z">
              <w:r>
                <w:rPr>
                  <w:b/>
                  <w:sz w:val="19"/>
                </w:rPr>
                <w:delText>Citation</w:delText>
              </w:r>
            </w:del>
          </w:p>
        </w:tc>
        <w:tc>
          <w:tcPr>
            <w:tcW w:w="1276" w:type="dxa"/>
          </w:tcPr>
          <w:p>
            <w:pPr>
              <w:pStyle w:val="nTable"/>
              <w:spacing w:after="40"/>
              <w:rPr>
                <w:del w:id="154" w:author="Master Repository Process" w:date="2021-09-18T18:49:00Z"/>
                <w:b/>
                <w:sz w:val="19"/>
              </w:rPr>
            </w:pPr>
            <w:del w:id="155" w:author="Master Repository Process" w:date="2021-09-18T18:49:00Z">
              <w:r>
                <w:rPr>
                  <w:b/>
                  <w:sz w:val="19"/>
                </w:rPr>
                <w:delText>Gazettal</w:delText>
              </w:r>
            </w:del>
          </w:p>
        </w:tc>
        <w:tc>
          <w:tcPr>
            <w:tcW w:w="2693" w:type="dxa"/>
          </w:tcPr>
          <w:p>
            <w:pPr>
              <w:pStyle w:val="nTable"/>
              <w:spacing w:after="40"/>
              <w:rPr>
                <w:del w:id="156" w:author="Master Repository Process" w:date="2021-09-18T18:49:00Z"/>
                <w:b/>
                <w:sz w:val="19"/>
              </w:rPr>
            </w:pPr>
            <w:del w:id="157" w:author="Master Repository Process" w:date="2021-09-18T18:49:00Z">
              <w:r>
                <w:rPr>
                  <w:b/>
                  <w:sz w:val="19"/>
                </w:rPr>
                <w:delText>Commencement</w:delText>
              </w:r>
            </w:del>
          </w:p>
        </w:tc>
      </w:tr>
      <w:tr>
        <w:trPr>
          <w:del w:id="158" w:author="Master Repository Process" w:date="2021-09-18T18:49:00Z"/>
        </w:trPr>
        <w:tc>
          <w:tcPr>
            <w:tcW w:w="3118" w:type="dxa"/>
          </w:tcPr>
          <w:p>
            <w:pPr>
              <w:pStyle w:val="nTable"/>
              <w:spacing w:after="40"/>
              <w:rPr>
                <w:del w:id="159" w:author="Master Repository Process" w:date="2021-09-18T18:49:00Z"/>
                <w:iCs/>
                <w:sz w:val="19"/>
              </w:rPr>
            </w:pPr>
            <w:del w:id="160" w:author="Master Repository Process" w:date="2021-09-18T18:49:00Z">
              <w:r>
                <w:rPr>
                  <w:i/>
                  <w:sz w:val="19"/>
                </w:rPr>
                <w:delText>Water Agencies (Water Use) By</w:delText>
              </w:r>
              <w:r>
                <w:rPr>
                  <w:i/>
                  <w:sz w:val="19"/>
                </w:rPr>
                <w:noBreakHyphen/>
                <w:delText>laws 2010</w:delText>
              </w:r>
              <w:r>
                <w:rPr>
                  <w:iCs/>
                  <w:sz w:val="19"/>
                </w:rPr>
                <w:delText xml:space="preserve"> bl. 3, Pt. 2</w:delText>
              </w:r>
              <w:r>
                <w:rPr>
                  <w:iCs/>
                  <w:sz w:val="19"/>
                </w:rPr>
                <w:noBreakHyphen/>
                <w:delText>4 and Sch. 1</w:delText>
              </w:r>
              <w:r>
                <w:rPr>
                  <w:iCs/>
                  <w:sz w:val="19"/>
                </w:rPr>
                <w:noBreakHyphen/>
                <w:delText>3</w:delText>
              </w:r>
              <w:r>
                <w:rPr>
                  <w:iCs/>
                  <w:sz w:val="19"/>
                  <w:vertAlign w:val="superscript"/>
                </w:rPr>
                <w:delText> 2</w:delText>
              </w:r>
            </w:del>
          </w:p>
        </w:tc>
        <w:tc>
          <w:tcPr>
            <w:tcW w:w="1276" w:type="dxa"/>
          </w:tcPr>
          <w:p>
            <w:pPr>
              <w:pStyle w:val="nTable"/>
              <w:spacing w:after="40"/>
              <w:rPr>
                <w:del w:id="161" w:author="Master Repository Process" w:date="2021-09-18T18:49:00Z"/>
                <w:sz w:val="19"/>
              </w:rPr>
            </w:pPr>
            <w:del w:id="162" w:author="Master Repository Process" w:date="2021-09-18T18:49:00Z">
              <w:r>
                <w:rPr>
                  <w:sz w:val="19"/>
                </w:rPr>
                <w:delText>16 Mar 2010 p. 999-1031</w:delText>
              </w:r>
            </w:del>
          </w:p>
        </w:tc>
        <w:tc>
          <w:tcPr>
            <w:tcW w:w="2693" w:type="dxa"/>
          </w:tcPr>
          <w:p>
            <w:pPr>
              <w:pStyle w:val="nTable"/>
              <w:spacing w:after="40"/>
              <w:rPr>
                <w:del w:id="163" w:author="Master Repository Process" w:date="2021-09-18T18:49:00Z"/>
                <w:sz w:val="19"/>
              </w:rPr>
            </w:pPr>
            <w:del w:id="164" w:author="Master Repository Process" w:date="2021-09-18T18:49:00Z">
              <w:r>
                <w:rPr>
                  <w:sz w:val="19"/>
                </w:rPr>
                <w:delText>1 Apr 2010 (see bl. 2(b))</w:delText>
              </w:r>
            </w:del>
          </w:p>
        </w:tc>
      </w:tr>
    </w:tbl>
    <w:p>
      <w:pPr>
        <w:rPr>
          <w:del w:id="165" w:author="Master Repository Process" w:date="2021-09-18T18:49:00Z"/>
        </w:rPr>
      </w:pPr>
    </w:p>
    <w:p>
      <w:pPr>
        <w:pStyle w:val="nSubsection"/>
        <w:keepLines/>
        <w:spacing w:before="0"/>
        <w:rPr>
          <w:del w:id="166" w:author="Master Repository Process" w:date="2021-09-18T18:49:00Z"/>
          <w:snapToGrid w:val="0"/>
        </w:rPr>
      </w:pPr>
      <w:bookmarkStart w:id="167" w:name="_Toc177869917"/>
      <w:bookmarkStart w:id="168" w:name="_Toc248218212"/>
      <w:bookmarkStart w:id="169" w:name="_Toc254333737"/>
      <w:del w:id="170" w:author="Master Repository Process" w:date="2021-09-18T18:4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Water Agencies (Water Use) By</w:delText>
        </w:r>
        <w:r>
          <w:rPr>
            <w:i/>
            <w:snapToGrid w:val="0"/>
          </w:rPr>
          <w:noBreakHyphen/>
          <w:delText>laws 2010</w:delText>
        </w:r>
        <w:r>
          <w:rPr>
            <w:snapToGrid w:val="0"/>
          </w:rPr>
          <w:delText xml:space="preserve"> bl. 3, Pt. 2</w:delText>
        </w:r>
        <w:r>
          <w:rPr>
            <w:snapToGrid w:val="0"/>
          </w:rPr>
          <w:noBreakHyphen/>
          <w:delText>4 and Sch. 1</w:delText>
        </w:r>
        <w:r>
          <w:rPr>
            <w:snapToGrid w:val="0"/>
          </w:rPr>
          <w:noBreakHyphen/>
          <w:delText>3 had not come into operation.  They read as follows:</w:delText>
        </w:r>
      </w:del>
    </w:p>
    <w:p>
      <w:pPr>
        <w:pStyle w:val="BlankOpen"/>
        <w:rPr>
          <w:del w:id="171" w:author="Master Repository Process" w:date="2021-09-18T18:49:00Z"/>
          <w:snapToGrid w:val="0"/>
        </w:rPr>
      </w:pPr>
    </w:p>
    <w:p>
      <w:pPr>
        <w:pStyle w:val="Heading5"/>
      </w:pPr>
      <w:r>
        <w:rPr>
          <w:rStyle w:val="CharSectno"/>
        </w:rPr>
        <w:t>3</w:t>
      </w:r>
      <w:r>
        <w:t>.</w:t>
      </w:r>
      <w:r>
        <w:tab/>
        <w:t>Terms used</w:t>
      </w:r>
      <w:bookmarkEnd w:id="113"/>
      <w:bookmarkEnd w:id="114"/>
      <w:bookmarkEnd w:id="167"/>
      <w:bookmarkEnd w:id="168"/>
      <w:bookmarkEnd w:id="169"/>
    </w:p>
    <w:p>
      <w:pPr>
        <w:pStyle w:val="Subsection"/>
        <w:keepNext/>
        <w:keepLines/>
      </w:pPr>
      <w:r>
        <w:tab/>
      </w:r>
      <w:r>
        <w:tab/>
        <w:t>In these by</w:t>
      </w:r>
      <w:r>
        <w:noBreakHyphen/>
        <w:t>laws, unless the contrary intention appears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w:t>
      </w:r>
    </w:p>
    <w:p>
      <w:pPr>
        <w:pStyle w:val="Defpara"/>
      </w:pPr>
      <w:r>
        <w:tab/>
        <w:t>(a)</w:t>
      </w:r>
      <w:r>
        <w:tab/>
        <w:t>starting at latitude - 27.428° and longitude 114.063°; and</w:t>
      </w:r>
    </w:p>
    <w:p>
      <w:pPr>
        <w:pStyle w:val="Defpara"/>
      </w:pPr>
      <w:r>
        <w:tab/>
        <w:t>(b)</w:t>
      </w:r>
      <w:r>
        <w:tab/>
        <w:t>extending to latitude - 30.117° and longitude 117.081°; and</w:t>
      </w:r>
    </w:p>
    <w:p>
      <w:pPr>
        <w:pStyle w:val="Defpara"/>
      </w:pPr>
      <w:r>
        <w:tab/>
        <w:t>(c)</w:t>
      </w:r>
      <w:r>
        <w:tab/>
        <w:t>extending to latitude - 30.117°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w:t>
      </w:r>
    </w:p>
    <w:p>
      <w:pPr>
        <w:pStyle w:val="Defpara"/>
      </w:pPr>
      <w:r>
        <w:tab/>
        <w:t>(a)</w:t>
      </w:r>
      <w:r>
        <w:tab/>
        <w:t>starting at latitude - 27.428° and longitude 114.063°; and</w:t>
      </w:r>
    </w:p>
    <w:p>
      <w:pPr>
        <w:pStyle w:val="Defpara"/>
      </w:pPr>
      <w:r>
        <w:tab/>
        <w:t>(b)</w:t>
      </w:r>
      <w:r>
        <w:tab/>
        <w:t>extending to latitude - 30.117° and longitude 117.081°; and</w:t>
      </w:r>
    </w:p>
    <w:p>
      <w:pPr>
        <w:pStyle w:val="Defpara"/>
      </w:pPr>
      <w:r>
        <w:tab/>
        <w:t>(c)</w:t>
      </w:r>
      <w:r>
        <w:tab/>
        <w:t>extending to latitude - 30.117°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local government districts of Bayswater, Mandurah, Murray, Joondalup, Wanneroo, Swan, Perth, Canning, Belmont, Vincent, Kwinana, Rockingham, Cockburn, Armadale, Gosnells, Peppermint Grove, Stirling, Fremantle, Claremont, Subiaco, Cottesloe, East Fremantle, Victoria Park, South Perth, Mundaring, Kalamunda, Melville, Serpentine</w:t>
      </w:r>
      <w:r>
        <w:noBreakHyphen/>
        <w:t>Jarrahdale, Nedlands, Mosman Park, Bassendean and Cambridge, as illustrated for information purposes on the maps shown in Schedule 1;</w:t>
      </w:r>
    </w:p>
    <w:p>
      <w:pPr>
        <w:pStyle w:val="Defstart"/>
      </w:pPr>
      <w:r>
        <w:tab/>
      </w:r>
      <w:r>
        <w:rPr>
          <w:rStyle w:val="CharDefText"/>
        </w:rPr>
        <w:t>Area 4</w:t>
      </w:r>
      <w:r>
        <w:t xml:space="preserve"> means the local government districts of Dardanup, Bunbury, Cranbrook, Donnybrook</w:t>
      </w:r>
      <w:r>
        <w:noBreakHyphen/>
        <w:t>Balingup, Collie, Capel, Busselton, Nannup, Augusta</w:t>
      </w:r>
      <w:r>
        <w:noBreakHyphen/>
        <w:t>Margaret River, Albany, Boyup Brook, Manjimup, Bridgetown</w:t>
      </w:r>
      <w:r>
        <w:noBreakHyphen/>
        <w:t>Greenbushes, Waroona, Harvey, Plantagenet and Denmark, as illustrated for information purposes on the maps shown in Schedule 1;</w:t>
      </w:r>
    </w:p>
    <w:p>
      <w:pPr>
        <w:pStyle w:val="Defstart"/>
      </w:pPr>
      <w:r>
        <w:tab/>
      </w:r>
      <w:r>
        <w:rPr>
          <w:rStyle w:val="CharDefText"/>
        </w:rPr>
        <w:t>domestic bore</w:t>
      </w:r>
      <w:r>
        <w:t xml:space="preserve"> means a non</w:t>
      </w:r>
      <w:r>
        <w:noBreakHyphen/>
        <w:t xml:space="preserve">artesian well as defined in the </w:t>
      </w:r>
      <w:r>
        <w:rPr>
          <w:i/>
        </w:rPr>
        <w:t>Rights in Water and Irrigation Act </w:t>
      </w:r>
      <w:r>
        <w:rPr>
          <w:i/>
          <w:iCs/>
        </w:rPr>
        <w:t>1914</w:t>
      </w:r>
      <w:r>
        <w:t xml:space="preserve"> section 2(1) from which the only water that can be taken is from the water table aquifer;</w:t>
      </w:r>
    </w:p>
    <w:p>
      <w:pPr>
        <w:pStyle w:val="Defstart"/>
      </w:pPr>
      <w:r>
        <w:tab/>
      </w:r>
      <w:r>
        <w:rPr>
          <w:rStyle w:val="CharDefText"/>
        </w:rPr>
        <w:t>domestic bore water</w:t>
      </w:r>
      <w:r>
        <w:t xml:space="preserve"> means water taken from a domestic bore;</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a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 xml:space="preserve">scheme water </w:t>
      </w:r>
      <w:r>
        <w:t>means water supplied by scheme water supplier;</w:t>
      </w:r>
    </w:p>
    <w:p>
      <w:pPr>
        <w:pStyle w:val="Defstart"/>
      </w:pPr>
      <w:r>
        <w:tab/>
      </w:r>
      <w:r>
        <w:rPr>
          <w:rStyle w:val="CharDefText"/>
        </w:rPr>
        <w:t>scheme water supplier</w:t>
      </w:r>
      <w:r>
        <w:t xml:space="preserve"> means —</w:t>
      </w:r>
    </w:p>
    <w:p>
      <w:pPr>
        <w:pStyle w:val="Defpara"/>
      </w:pPr>
      <w:r>
        <w:tab/>
        <w:t>(a)</w:t>
      </w:r>
      <w:r>
        <w:tab/>
        <w:t>the Corporation; or</w:t>
      </w:r>
    </w:p>
    <w:p>
      <w:pPr>
        <w:pStyle w:val="Defpara"/>
      </w:pPr>
      <w:r>
        <w:tab/>
        <w:t>(b)</w:t>
      </w:r>
      <w:r>
        <w:tab/>
        <w:t xml:space="preserve">a water board as defined in the </w:t>
      </w:r>
      <w:r>
        <w:rPr>
          <w:i/>
          <w:iCs/>
        </w:rPr>
        <w:t>Water Boards Act 1904</w:t>
      </w:r>
      <w:r>
        <w:t xml:space="preserve"> section 3(1);</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w:t>
      </w:r>
      <w:r>
        <w:t xml:space="preserve"> means —</w:t>
      </w:r>
    </w:p>
    <w:p>
      <w:pPr>
        <w:pStyle w:val="Defpara"/>
      </w:pPr>
      <w:r>
        <w:tab/>
        <w:t>(a)</w:t>
      </w:r>
      <w:r>
        <w:tab/>
        <w:t>scheme water; or</w:t>
      </w:r>
    </w:p>
    <w:p>
      <w:pPr>
        <w:pStyle w:val="Defpara"/>
      </w:pPr>
      <w:r>
        <w:tab/>
        <w:t>(b)</w:t>
      </w:r>
      <w:r>
        <w:tab/>
        <w:t>domestic bore water;</w:t>
      </w:r>
    </w:p>
    <w:p>
      <w:pPr>
        <w:pStyle w:val="Defstart"/>
      </w:pPr>
      <w:r>
        <w:tab/>
      </w:r>
      <w:r>
        <w:rPr>
          <w:rStyle w:val="CharDefText"/>
        </w:rPr>
        <w:t>week</w:t>
      </w:r>
      <w:r>
        <w:t xml:space="preserve"> means a period of seven successive days beginning with Sunday.</w:t>
      </w:r>
    </w:p>
    <w:p>
      <w:pPr>
        <w:pStyle w:val="Heading2"/>
      </w:pPr>
      <w:bookmarkStart w:id="172" w:name="_Toc257638569"/>
      <w:bookmarkStart w:id="173" w:name="_Toc257639290"/>
      <w:bookmarkStart w:id="174" w:name="_Toc257643296"/>
      <w:bookmarkStart w:id="175" w:name="_Toc253407941"/>
      <w:bookmarkStart w:id="176" w:name="_Toc253409350"/>
      <w:bookmarkStart w:id="177" w:name="_Toc253409417"/>
      <w:bookmarkStart w:id="178" w:name="_Toc253409808"/>
      <w:bookmarkStart w:id="179" w:name="_Toc253409894"/>
      <w:bookmarkStart w:id="180" w:name="_Toc253411484"/>
      <w:bookmarkStart w:id="181" w:name="_Toc253412779"/>
      <w:bookmarkStart w:id="182" w:name="_Toc253412833"/>
      <w:bookmarkStart w:id="183" w:name="_Toc253472299"/>
      <w:bookmarkStart w:id="184" w:name="_Toc253482322"/>
      <w:bookmarkStart w:id="185" w:name="_Toc253729591"/>
      <w:bookmarkStart w:id="186" w:name="_Toc253729644"/>
      <w:bookmarkStart w:id="187" w:name="_Toc253730813"/>
      <w:bookmarkStart w:id="188" w:name="_Toc253730866"/>
      <w:bookmarkStart w:id="189" w:name="_Toc253730919"/>
      <w:bookmarkStart w:id="190" w:name="_Toc254182165"/>
      <w:bookmarkStart w:id="191" w:name="_Toc254182470"/>
      <w:bookmarkStart w:id="192" w:name="_Toc254183043"/>
      <w:bookmarkStart w:id="193" w:name="_Toc254183146"/>
      <w:bookmarkStart w:id="194" w:name="_Toc254190520"/>
      <w:bookmarkStart w:id="195" w:name="_Toc254263013"/>
      <w:bookmarkStart w:id="196" w:name="_Toc254263590"/>
      <w:bookmarkStart w:id="197" w:name="_Toc254333738"/>
      <w:bookmarkStart w:id="198" w:name="_Toc175156475"/>
      <w:bookmarkStart w:id="199" w:name="_Toc175475252"/>
      <w:bookmarkStart w:id="200" w:name="_Toc175478429"/>
      <w:bookmarkStart w:id="201" w:name="_Toc175730336"/>
      <w:bookmarkStart w:id="202" w:name="_Toc176255629"/>
      <w:bookmarkStart w:id="203" w:name="_Toc176328329"/>
      <w:bookmarkStart w:id="204" w:name="_Toc176343429"/>
      <w:bookmarkStart w:id="205" w:name="_Toc176349333"/>
      <w:bookmarkStart w:id="206" w:name="_Toc176365926"/>
      <w:bookmarkStart w:id="207" w:name="_Toc176366588"/>
      <w:bookmarkStart w:id="208" w:name="_Toc176403129"/>
      <w:bookmarkStart w:id="209" w:name="_Toc176409141"/>
      <w:bookmarkStart w:id="210" w:name="_Toc176410497"/>
      <w:bookmarkStart w:id="211" w:name="_Toc176411239"/>
      <w:bookmarkStart w:id="212" w:name="_Toc176411545"/>
      <w:bookmarkStart w:id="213" w:name="_Toc176411785"/>
      <w:bookmarkStart w:id="214" w:name="_Toc176579494"/>
      <w:bookmarkStart w:id="215" w:name="_Toc176587781"/>
      <w:bookmarkStart w:id="216" w:name="_Toc176588388"/>
      <w:bookmarkStart w:id="217" w:name="_Toc176759294"/>
      <w:bookmarkStart w:id="218" w:name="_Toc176759748"/>
      <w:bookmarkStart w:id="219" w:name="_Toc176760537"/>
      <w:bookmarkStart w:id="220" w:name="_Toc176762022"/>
      <w:bookmarkStart w:id="221" w:name="_Toc176763397"/>
      <w:bookmarkStart w:id="222" w:name="_Toc176764398"/>
      <w:bookmarkStart w:id="223" w:name="_Toc176861267"/>
      <w:bookmarkStart w:id="224" w:name="_Toc176861333"/>
      <w:bookmarkStart w:id="225" w:name="_Toc177624792"/>
      <w:bookmarkStart w:id="226" w:name="_Toc177624840"/>
      <w:bookmarkStart w:id="227" w:name="_Toc177625438"/>
      <w:bookmarkStart w:id="228" w:name="_Toc177625811"/>
      <w:bookmarkStart w:id="229" w:name="_Toc177626187"/>
      <w:bookmarkStart w:id="230" w:name="_Toc177626752"/>
      <w:bookmarkStart w:id="231" w:name="_Toc177627586"/>
      <w:bookmarkStart w:id="232" w:name="_Toc177783987"/>
      <w:bookmarkStart w:id="233" w:name="_Toc177786581"/>
      <w:bookmarkStart w:id="234" w:name="_Toc177788440"/>
      <w:bookmarkStart w:id="235" w:name="_Toc177788478"/>
      <w:bookmarkStart w:id="236" w:name="_Toc177792368"/>
      <w:bookmarkStart w:id="237" w:name="_Toc177793471"/>
      <w:bookmarkStart w:id="238" w:name="_Toc177793742"/>
      <w:bookmarkStart w:id="239" w:name="_Toc177794820"/>
      <w:bookmarkStart w:id="240" w:name="_Toc177797282"/>
      <w:bookmarkStart w:id="241" w:name="_Toc177799385"/>
      <w:bookmarkStart w:id="242" w:name="_Toc177799649"/>
      <w:bookmarkStart w:id="243" w:name="_Toc177800062"/>
      <w:bookmarkStart w:id="244" w:name="_Toc177800135"/>
      <w:bookmarkStart w:id="245" w:name="_Toc177809191"/>
      <w:bookmarkStart w:id="246" w:name="_Toc177809281"/>
      <w:bookmarkStart w:id="247" w:name="_Toc177811567"/>
      <w:bookmarkStart w:id="248" w:name="_Toc177812238"/>
      <w:bookmarkStart w:id="249" w:name="_Toc177812276"/>
      <w:bookmarkStart w:id="250" w:name="_Toc177869918"/>
      <w:bookmarkStart w:id="251" w:name="_Toc178659545"/>
      <w:bookmarkStart w:id="252" w:name="_Toc178661909"/>
      <w:bookmarkStart w:id="253" w:name="_Toc178741870"/>
      <w:bookmarkStart w:id="254" w:name="_Toc178756170"/>
      <w:bookmarkStart w:id="255" w:name="_Toc179340865"/>
      <w:bookmarkStart w:id="256" w:name="_Toc248218213"/>
      <w:r>
        <w:rPr>
          <w:rStyle w:val="CharPartNo"/>
        </w:rPr>
        <w:t>Part 2</w:t>
      </w:r>
      <w:r>
        <w:t> — </w:t>
      </w:r>
      <w:r>
        <w:rPr>
          <w:rStyle w:val="CharPartText"/>
        </w:rPr>
        <w:t>Water restrictions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257" w:name="_Toc257638570"/>
      <w:bookmarkStart w:id="258" w:name="_Toc257639291"/>
      <w:bookmarkStart w:id="259" w:name="_Toc257643297"/>
      <w:bookmarkStart w:id="260" w:name="_Toc253407942"/>
      <w:bookmarkStart w:id="261" w:name="_Toc253409351"/>
      <w:bookmarkStart w:id="262" w:name="_Toc253409418"/>
      <w:bookmarkStart w:id="263" w:name="_Toc253409809"/>
      <w:bookmarkStart w:id="264" w:name="_Toc253409895"/>
      <w:bookmarkStart w:id="265" w:name="_Toc253411485"/>
      <w:bookmarkStart w:id="266" w:name="_Toc253412780"/>
      <w:bookmarkStart w:id="267" w:name="_Toc253412834"/>
      <w:bookmarkStart w:id="268" w:name="_Toc253472300"/>
      <w:bookmarkStart w:id="269" w:name="_Toc253482323"/>
      <w:bookmarkStart w:id="270" w:name="_Toc253729592"/>
      <w:bookmarkStart w:id="271" w:name="_Toc253729645"/>
      <w:bookmarkStart w:id="272" w:name="_Toc253730814"/>
      <w:bookmarkStart w:id="273" w:name="_Toc253730867"/>
      <w:bookmarkStart w:id="274" w:name="_Toc253730920"/>
      <w:bookmarkStart w:id="275" w:name="_Toc254182166"/>
      <w:bookmarkStart w:id="276" w:name="_Toc254182471"/>
      <w:bookmarkStart w:id="277" w:name="_Toc254183044"/>
      <w:bookmarkStart w:id="278" w:name="_Toc254183147"/>
      <w:bookmarkStart w:id="279" w:name="_Toc254190521"/>
      <w:bookmarkStart w:id="280" w:name="_Toc254263014"/>
      <w:bookmarkStart w:id="281" w:name="_Toc254263591"/>
      <w:bookmarkStart w:id="282" w:name="_Toc254333739"/>
      <w:bookmarkStart w:id="283" w:name="_Toc177869919"/>
      <w:bookmarkStart w:id="284" w:name="_Toc24821821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No"/>
        </w:rPr>
        <w:t>Division 1</w:t>
      </w:r>
      <w:r>
        <w:t> — </w:t>
      </w:r>
      <w:r>
        <w:rPr>
          <w:rStyle w:val="CharDivText"/>
        </w:rPr>
        <w:t>Restrictions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5" w:name="_Toc257638571"/>
      <w:bookmarkStart w:id="286" w:name="_Toc257643298"/>
      <w:bookmarkStart w:id="287" w:name="_Toc254333740"/>
      <w:r>
        <w:rPr>
          <w:rStyle w:val="CharSectno"/>
        </w:rPr>
        <w:t>4</w:t>
      </w:r>
      <w:r>
        <w:t>.</w:t>
      </w:r>
      <w:r>
        <w:tab/>
        <w:t>Use of water restricted</w:t>
      </w:r>
      <w:bookmarkEnd w:id="285"/>
      <w:bookmarkEnd w:id="286"/>
      <w:bookmarkEnd w:id="283"/>
      <w:bookmarkEnd w:id="284"/>
      <w:bookmarkEnd w:id="287"/>
    </w:p>
    <w:p>
      <w:pPr>
        <w:pStyle w:val="Subsection"/>
      </w:pPr>
      <w:r>
        <w:tab/>
        <w:t>(1)</w:t>
      </w:r>
      <w:r>
        <w:tab/>
        <w:t>In this by</w:t>
      </w:r>
      <w:r>
        <w:noBreakHyphen/>
        <w:t xml:space="preserve">law — </w:t>
      </w:r>
    </w:p>
    <w:p>
      <w:pPr>
        <w:pStyle w:val="Defstart"/>
      </w:pPr>
      <w:r>
        <w:tab/>
      </w:r>
      <w:r>
        <w:rPr>
          <w:rStyle w:val="CharDefText"/>
        </w:rPr>
        <w:t>written approval</w:t>
      </w:r>
      <w:r>
        <w:t xml:space="preserve"> means written approval from — </w:t>
      </w:r>
    </w:p>
    <w:p>
      <w:pPr>
        <w:pStyle w:val="Defpara"/>
      </w:pPr>
      <w:r>
        <w:tab/>
        <w:t>(a)</w:t>
      </w:r>
      <w:r>
        <w:tab/>
        <w:t>in relation to scheme water — the scheme water supplier; and</w:t>
      </w:r>
    </w:p>
    <w:p>
      <w:pPr>
        <w:pStyle w:val="Defpara"/>
      </w:pPr>
      <w:r>
        <w:tab/>
        <w:t>(b)</w:t>
      </w:r>
      <w:r>
        <w:tab/>
        <w:t>in relation to domestic bore water — the chief executive officer of the department of the Public Service principally assisting in the administration of the Act.</w:t>
      </w:r>
    </w:p>
    <w:p>
      <w:pPr>
        <w:pStyle w:val="Subsection"/>
      </w:pPr>
      <w:r>
        <w:tab/>
        <w:t>(2)</w:t>
      </w:r>
      <w:r>
        <w:tab/>
        <w:t>A person must not, without the written approval, use water in contravention of the stage of restrictions applicable under these by</w:t>
      </w:r>
      <w:r>
        <w:noBreakHyphen/>
        <w:t>laws.</w:t>
      </w:r>
    </w:p>
    <w:p>
      <w:pPr>
        <w:pStyle w:val="Penstart"/>
      </w:pPr>
      <w:r>
        <w:tab/>
        <w:t>Penalty: a fine of $500.</w:t>
      </w:r>
    </w:p>
    <w:p>
      <w:pPr>
        <w:pStyle w:val="Heading5"/>
      </w:pPr>
      <w:bookmarkStart w:id="288" w:name="_Toc177869920"/>
      <w:bookmarkStart w:id="289" w:name="_Toc248218215"/>
      <w:bookmarkStart w:id="290" w:name="_Toc257638572"/>
      <w:bookmarkStart w:id="291" w:name="_Toc257643299"/>
      <w:bookmarkStart w:id="292" w:name="_Toc254333741"/>
      <w:r>
        <w:rPr>
          <w:rStyle w:val="CharSectno"/>
        </w:rPr>
        <w:t>5</w:t>
      </w:r>
      <w:r>
        <w:t>.</w:t>
      </w:r>
      <w:r>
        <w:tab/>
        <w:t xml:space="preserve">Stage of restrictions applicable to </w:t>
      </w:r>
      <w:bookmarkEnd w:id="288"/>
      <w:bookmarkEnd w:id="289"/>
      <w:r>
        <w:t>Area 1</w:t>
      </w:r>
      <w:bookmarkEnd w:id="290"/>
      <w:bookmarkEnd w:id="291"/>
      <w:bookmarkEnd w:id="292"/>
    </w:p>
    <w:p>
      <w:pPr>
        <w:pStyle w:val="Subsection"/>
      </w:pPr>
      <w:r>
        <w:tab/>
        <w:t>(1)</w:t>
      </w:r>
      <w:r>
        <w:tab/>
        <w:t>Subject to by</w:t>
      </w:r>
      <w:r>
        <w:noBreakHyphen/>
        <w:t>law 9, the stage of restrictions that applies in relation to the use of scheme water in Area 1 is stage 2.</w:t>
      </w:r>
    </w:p>
    <w:p>
      <w:pPr>
        <w:pStyle w:val="Subsection"/>
      </w:pPr>
      <w:r>
        <w:tab/>
        <w:t>(2)</w:t>
      </w:r>
      <w:r>
        <w:tab/>
        <w:t>Subject to by</w:t>
      </w:r>
      <w:r>
        <w:noBreakHyphen/>
        <w:t>law 9, the stage of restrictions that applies in relation to the use of domestic bore water in Area 1 is stage 1.</w:t>
      </w:r>
    </w:p>
    <w:p>
      <w:pPr>
        <w:pStyle w:val="Heading5"/>
      </w:pPr>
      <w:bookmarkStart w:id="293" w:name="_Toc177869921"/>
      <w:bookmarkStart w:id="294" w:name="_Toc248218216"/>
      <w:bookmarkStart w:id="295" w:name="_Toc257638573"/>
      <w:bookmarkStart w:id="296" w:name="_Toc257643300"/>
      <w:bookmarkStart w:id="297" w:name="_Toc254333742"/>
      <w:r>
        <w:rPr>
          <w:rStyle w:val="CharSectno"/>
        </w:rPr>
        <w:t>6</w:t>
      </w:r>
      <w:r>
        <w:t>.</w:t>
      </w:r>
      <w:r>
        <w:tab/>
        <w:t xml:space="preserve">Stage of restrictions applicable to </w:t>
      </w:r>
      <w:bookmarkEnd w:id="293"/>
      <w:bookmarkEnd w:id="294"/>
      <w:r>
        <w:t>Area 2</w:t>
      </w:r>
      <w:bookmarkEnd w:id="295"/>
      <w:bookmarkEnd w:id="296"/>
      <w:bookmarkEnd w:id="297"/>
    </w:p>
    <w:p>
      <w:pPr>
        <w:pStyle w:val="Subsection"/>
      </w:pPr>
      <w:bookmarkStart w:id="298" w:name="_Toc177869922"/>
      <w:bookmarkStart w:id="299" w:name="_Toc248218217"/>
      <w:r>
        <w:tab/>
        <w:t>(1)</w:t>
      </w:r>
      <w:r>
        <w:tab/>
        <w:t>Subject to by</w:t>
      </w:r>
      <w:r>
        <w:noBreakHyphen/>
        <w:t>law 9, the stage of restrictions that applies in relation to the use of scheme water in Area 2 is stage 4.</w:t>
      </w:r>
    </w:p>
    <w:p>
      <w:pPr>
        <w:pStyle w:val="Subsection"/>
      </w:pPr>
      <w:r>
        <w:tab/>
        <w:t>(2)</w:t>
      </w:r>
      <w:r>
        <w:tab/>
        <w:t>Subject to by</w:t>
      </w:r>
      <w:r>
        <w:noBreakHyphen/>
        <w:t>law 9, the stage of restrictions that applies in relation to the use of domestic bore water in Area 2 is stage 1.</w:t>
      </w:r>
    </w:p>
    <w:p>
      <w:pPr>
        <w:pStyle w:val="Heading5"/>
      </w:pPr>
      <w:bookmarkStart w:id="300" w:name="_Toc257638574"/>
      <w:bookmarkStart w:id="301" w:name="_Toc257643301"/>
      <w:bookmarkStart w:id="302" w:name="_Toc254333743"/>
      <w:r>
        <w:rPr>
          <w:rStyle w:val="CharSectno"/>
        </w:rPr>
        <w:t>7</w:t>
      </w:r>
      <w:r>
        <w:t>.</w:t>
      </w:r>
      <w:r>
        <w:tab/>
        <w:t>Stage of restrictions applicable to Area 3</w:t>
      </w:r>
      <w:bookmarkEnd w:id="300"/>
      <w:bookmarkEnd w:id="301"/>
      <w:bookmarkEnd w:id="302"/>
    </w:p>
    <w:p>
      <w:pPr>
        <w:pStyle w:val="Subsection"/>
      </w:pPr>
      <w:r>
        <w:tab/>
        <w:t>(1)</w:t>
      </w:r>
      <w:r>
        <w:tab/>
        <w:t>Subject to by</w:t>
      </w:r>
      <w:r>
        <w:noBreakHyphen/>
        <w:t xml:space="preserve">law 9, the stage of restrictions that applies in relation to the use of scheme water in Area 3 is — </w:t>
      </w:r>
    </w:p>
    <w:p>
      <w:pPr>
        <w:pStyle w:val="Indenta"/>
      </w:pPr>
      <w:r>
        <w:tab/>
        <w:t>(a)</w:t>
      </w:r>
      <w:r>
        <w:tab/>
        <w:t>from 1 June to 31 August in a particular year — stage 6; and</w:t>
      </w:r>
    </w:p>
    <w:p>
      <w:pPr>
        <w:pStyle w:val="Indenta"/>
      </w:pPr>
      <w:r>
        <w:tab/>
        <w:t>(b)</w:t>
      </w:r>
      <w:r>
        <w:tab/>
        <w:t>at any other time of the year — stage 4.</w:t>
      </w:r>
    </w:p>
    <w:p>
      <w:pPr>
        <w:pStyle w:val="Subsection"/>
      </w:pPr>
      <w:r>
        <w:tab/>
        <w:t>(2)</w:t>
      </w:r>
      <w:r>
        <w:tab/>
        <w:t>Subject to by</w:t>
      </w:r>
      <w:r>
        <w:noBreakHyphen/>
        <w:t xml:space="preserve">law 9, the stage of restrictions that applies in relation to the use of domestic bore water in Area 3 is — </w:t>
      </w:r>
    </w:p>
    <w:p>
      <w:pPr>
        <w:pStyle w:val="Indenta"/>
      </w:pPr>
      <w:r>
        <w:tab/>
        <w:t>(a)</w:t>
      </w:r>
      <w:r>
        <w:tab/>
        <w:t>from 1 June to 31 August in a particular year — stage 6; and</w:t>
      </w:r>
    </w:p>
    <w:p>
      <w:pPr>
        <w:pStyle w:val="Indenta"/>
      </w:pPr>
      <w:r>
        <w:tab/>
        <w:t>(b)</w:t>
      </w:r>
      <w:r>
        <w:tab/>
        <w:t>at any other time of the year — stage 3.</w:t>
      </w:r>
    </w:p>
    <w:p>
      <w:pPr>
        <w:pStyle w:val="Heading5"/>
      </w:pPr>
      <w:bookmarkStart w:id="303" w:name="_Toc257638575"/>
      <w:bookmarkStart w:id="304" w:name="_Toc257643302"/>
      <w:bookmarkStart w:id="305" w:name="_Toc254333744"/>
      <w:r>
        <w:rPr>
          <w:rStyle w:val="CharSectno"/>
        </w:rPr>
        <w:t>8</w:t>
      </w:r>
      <w:r>
        <w:t>.</w:t>
      </w:r>
      <w:r>
        <w:tab/>
        <w:t>Stage of restrictions applicable to Area 4</w:t>
      </w:r>
      <w:bookmarkEnd w:id="303"/>
      <w:bookmarkEnd w:id="304"/>
      <w:bookmarkEnd w:id="305"/>
    </w:p>
    <w:p>
      <w:pPr>
        <w:pStyle w:val="Subsection"/>
      </w:pPr>
      <w:r>
        <w:tab/>
        <w:t>(1)</w:t>
      </w:r>
      <w:r>
        <w:tab/>
        <w:t>Subject to by</w:t>
      </w:r>
      <w:r>
        <w:noBreakHyphen/>
        <w:t xml:space="preserve">law 9, the stage of restrictions that applies in relation to the use of scheme water in Area 4 is — </w:t>
      </w:r>
    </w:p>
    <w:p>
      <w:pPr>
        <w:pStyle w:val="Indenta"/>
      </w:pPr>
      <w:r>
        <w:tab/>
        <w:t>(a)</w:t>
      </w:r>
      <w:r>
        <w:tab/>
        <w:t>from 1 June to 31 August in a particular year — stage 6; and</w:t>
      </w:r>
    </w:p>
    <w:p>
      <w:pPr>
        <w:pStyle w:val="Indenta"/>
      </w:pPr>
      <w:r>
        <w:tab/>
        <w:t>(b)</w:t>
      </w:r>
      <w:r>
        <w:tab/>
        <w:t>at any other time of the year — stage 4.</w:t>
      </w:r>
    </w:p>
    <w:p>
      <w:pPr>
        <w:pStyle w:val="Subsection"/>
      </w:pPr>
      <w:r>
        <w:tab/>
        <w:t>(2)</w:t>
      </w:r>
      <w:r>
        <w:tab/>
        <w:t>Subject to by</w:t>
      </w:r>
      <w:r>
        <w:noBreakHyphen/>
        <w:t xml:space="preserve">law 9, the stage of restrictions that applies in relation to the use of domestic bore water in Area 4 is — </w:t>
      </w:r>
    </w:p>
    <w:p>
      <w:pPr>
        <w:pStyle w:val="Indenta"/>
      </w:pPr>
      <w:r>
        <w:tab/>
        <w:t>(a)</w:t>
      </w:r>
      <w:r>
        <w:tab/>
        <w:t>from 1 June to 31 August in a particular year — stage 6; and</w:t>
      </w:r>
    </w:p>
    <w:p>
      <w:pPr>
        <w:pStyle w:val="Indenta"/>
      </w:pPr>
      <w:r>
        <w:tab/>
        <w:t>(b)</w:t>
      </w:r>
      <w:r>
        <w:tab/>
        <w:t>at any other time of the year — stage 1.</w:t>
      </w:r>
    </w:p>
    <w:p>
      <w:pPr>
        <w:pStyle w:val="Heading5"/>
      </w:pPr>
      <w:bookmarkStart w:id="306" w:name="_Toc257638576"/>
      <w:bookmarkStart w:id="307" w:name="_Toc257643303"/>
      <w:bookmarkStart w:id="308" w:name="_Toc254333745"/>
      <w:r>
        <w:rPr>
          <w:rStyle w:val="CharSectno"/>
        </w:rPr>
        <w:t>9</w:t>
      </w:r>
      <w:r>
        <w:t>.</w:t>
      </w:r>
      <w:r>
        <w:tab/>
        <w:t>Notices may impose different stage of restrictions</w:t>
      </w:r>
      <w:bookmarkEnd w:id="306"/>
      <w:bookmarkEnd w:id="307"/>
      <w:bookmarkEnd w:id="298"/>
      <w:bookmarkEnd w:id="299"/>
      <w:bookmarkEnd w:id="308"/>
    </w:p>
    <w:p>
      <w:pPr>
        <w:pStyle w:val="Subsection"/>
      </w:pPr>
      <w:r>
        <w:tab/>
        <w:t>(1)</w:t>
      </w:r>
      <w:r>
        <w:tab/>
        <w:t xml:space="preserve">The Minister may, by notice published in the </w:t>
      </w:r>
      <w:r>
        <w:rPr>
          <w:i/>
        </w:rPr>
        <w:t>Gazette</w:t>
      </w:r>
      <w:r>
        <w:t>, apply a different stage of restrictions to an Area, or part of an Area, specified in the notice.</w:t>
      </w:r>
    </w:p>
    <w:p>
      <w:pPr>
        <w:pStyle w:val="Subsection"/>
      </w:pPr>
      <w:r>
        <w:tab/>
        <w:t>(2)</w:t>
      </w:r>
      <w:r>
        <w:tab/>
        <w:t>A notice under sub</w:t>
      </w:r>
      <w:r>
        <w:noBreakHyphen/>
        <w:t xml:space="preserve">bylaw (1) must specify the day from which the stage of restrictions applies to the Area, being a day at least 48 hours after the publication of the notice in the </w:t>
      </w:r>
      <w:r>
        <w:rPr>
          <w:i/>
        </w:rPr>
        <w:t>Gazette</w:t>
      </w:r>
      <w:r>
        <w:t>.</w:t>
      </w:r>
    </w:p>
    <w:p>
      <w:pPr>
        <w:pStyle w:val="Subsection"/>
      </w:pPr>
      <w:bookmarkStart w:id="309" w:name="_Toc177869923"/>
      <w:r>
        <w:tab/>
        <w:t>(3)</w:t>
      </w:r>
      <w:r>
        <w:tab/>
        <w:t xml:space="preserve">The Minister may, by subsequent notice published in the </w:t>
      </w:r>
      <w:r>
        <w:rPr>
          <w:i/>
          <w:iCs/>
        </w:rPr>
        <w:t>Gazette</w:t>
      </w:r>
      <w:r>
        <w:t>, revoke a notice under sub</w:t>
      </w:r>
      <w:r>
        <w:noBreakHyphen/>
        <w:t>bylaw (1).</w:t>
      </w:r>
    </w:p>
    <w:p>
      <w:pPr>
        <w:pStyle w:val="Heading3"/>
      </w:pPr>
      <w:bookmarkStart w:id="310" w:name="_Toc257638577"/>
      <w:bookmarkStart w:id="311" w:name="_Toc257639298"/>
      <w:bookmarkStart w:id="312" w:name="_Toc257643304"/>
      <w:bookmarkStart w:id="313" w:name="_Toc253407949"/>
      <w:bookmarkStart w:id="314" w:name="_Toc253409358"/>
      <w:bookmarkStart w:id="315" w:name="_Toc253409425"/>
      <w:bookmarkStart w:id="316" w:name="_Toc253409816"/>
      <w:bookmarkStart w:id="317" w:name="_Toc253409902"/>
      <w:bookmarkStart w:id="318" w:name="_Toc253411492"/>
      <w:bookmarkStart w:id="319" w:name="_Toc253412787"/>
      <w:bookmarkStart w:id="320" w:name="_Toc253412841"/>
      <w:bookmarkStart w:id="321" w:name="_Toc253472307"/>
      <w:bookmarkStart w:id="322" w:name="_Toc253482330"/>
      <w:bookmarkStart w:id="323" w:name="_Toc253729599"/>
      <w:bookmarkStart w:id="324" w:name="_Toc253729652"/>
      <w:bookmarkStart w:id="325" w:name="_Toc253730821"/>
      <w:bookmarkStart w:id="326" w:name="_Toc253730874"/>
      <w:bookmarkStart w:id="327" w:name="_Toc253730927"/>
      <w:bookmarkStart w:id="328" w:name="_Toc254182173"/>
      <w:bookmarkStart w:id="329" w:name="_Toc254182478"/>
      <w:bookmarkStart w:id="330" w:name="_Toc254183051"/>
      <w:bookmarkStart w:id="331" w:name="_Toc254183154"/>
      <w:bookmarkStart w:id="332" w:name="_Toc254190528"/>
      <w:bookmarkStart w:id="333" w:name="_Toc254263021"/>
      <w:bookmarkStart w:id="334" w:name="_Toc254263598"/>
      <w:bookmarkStart w:id="335" w:name="_Toc254333746"/>
      <w:bookmarkStart w:id="336" w:name="_Toc248218218"/>
      <w:r>
        <w:rPr>
          <w:rStyle w:val="CharDivNo"/>
        </w:rPr>
        <w:t>Division 2</w:t>
      </w:r>
      <w:r>
        <w:t> — </w:t>
      </w:r>
      <w:r>
        <w:rPr>
          <w:rStyle w:val="CharDivText"/>
        </w:rPr>
        <w:t>Exemptions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7" w:name="_Toc257638578"/>
      <w:bookmarkStart w:id="338" w:name="_Toc257643305"/>
      <w:bookmarkStart w:id="339" w:name="_Toc254333747"/>
      <w:bookmarkEnd w:id="309"/>
      <w:bookmarkEnd w:id="336"/>
      <w:r>
        <w:rPr>
          <w:rStyle w:val="CharSectno"/>
        </w:rPr>
        <w:t>10</w:t>
      </w:r>
      <w:r>
        <w:t>.</w:t>
      </w:r>
      <w:r>
        <w:tab/>
        <w:t xml:space="preserve">Licensees under </w:t>
      </w:r>
      <w:r>
        <w:rPr>
          <w:i/>
        </w:rPr>
        <w:t>Rights in Water and Irrigation Act </w:t>
      </w:r>
      <w:r>
        <w:rPr>
          <w:i/>
          <w:iCs/>
        </w:rPr>
        <w:t>1914</w:t>
      </w:r>
      <w:r>
        <w:t xml:space="preserve"> section 5C</w:t>
      </w:r>
      <w:bookmarkEnd w:id="337"/>
      <w:bookmarkEnd w:id="338"/>
      <w:bookmarkEnd w:id="339"/>
    </w:p>
    <w:p>
      <w:pPr>
        <w:pStyle w:val="Subsection"/>
        <w:keepNext/>
        <w:keepLines/>
      </w:pPr>
      <w:r>
        <w:tab/>
      </w:r>
      <w:r>
        <w:tab/>
        <w:t>A person does not commit an offence under by</w:t>
      </w:r>
      <w:r>
        <w:noBreakHyphen/>
        <w:t xml:space="preserve">law 4 if the person uses water in accordance with a licence under the </w:t>
      </w:r>
      <w:r>
        <w:rPr>
          <w:i/>
          <w:iCs/>
        </w:rPr>
        <w:t>Rights in Water and Irrigation Act 1914</w:t>
      </w:r>
      <w:r>
        <w:t xml:space="preserve"> section 5C.</w:t>
      </w:r>
    </w:p>
    <w:p>
      <w:pPr>
        <w:pStyle w:val="Heading5"/>
      </w:pPr>
      <w:bookmarkStart w:id="340" w:name="_Toc257638579"/>
      <w:bookmarkStart w:id="341" w:name="_Toc257643306"/>
      <w:bookmarkStart w:id="342" w:name="_Toc254333748"/>
      <w:r>
        <w:rPr>
          <w:rStyle w:val="CharSectno"/>
        </w:rPr>
        <w:t>11</w:t>
      </w:r>
      <w:r>
        <w:t>.</w:t>
      </w:r>
      <w:r>
        <w:tab/>
        <w:t>Shared domestic bores</w:t>
      </w:r>
      <w:bookmarkEnd w:id="340"/>
      <w:bookmarkEnd w:id="341"/>
      <w:bookmarkEnd w:id="342"/>
    </w:p>
    <w:p>
      <w:pPr>
        <w:pStyle w:val="Subsection"/>
      </w:pPr>
      <w:r>
        <w:tab/>
        <w:t>(1)</w:t>
      </w:r>
      <w:r>
        <w:tab/>
        <w:t>This by</w:t>
      </w:r>
      <w:r>
        <w:noBreakHyphen/>
        <w:t>law applies to a person using domestic bore water to water a lawn or garden by reticulation in circumstances where —</w:t>
      </w:r>
    </w:p>
    <w:p>
      <w:pPr>
        <w:pStyle w:val="Indenta"/>
      </w:pPr>
      <w:r>
        <w:tab/>
        <w:t>(a)</w:t>
      </w:r>
      <w:r>
        <w:tab/>
        <w:t>a stage of restrictions prohibits the use of the water except on a day or days of the month determined by reference to the street number or, where there is no street number, the lot number of the relevant property; and</w:t>
      </w:r>
    </w:p>
    <w:p>
      <w:pPr>
        <w:pStyle w:val="Indenta"/>
      </w:pPr>
      <w:r>
        <w:tab/>
        <w:t>(b)</w:t>
      </w:r>
      <w:r>
        <w:tab/>
        <w:t xml:space="preserve">the domestic bore is located on property with a different street or lot number (the </w:t>
      </w:r>
      <w:r>
        <w:rPr>
          <w:rStyle w:val="CharDefText"/>
        </w:rPr>
        <w:t>other property</w:t>
      </w:r>
      <w:r>
        <w:t>).</w:t>
      </w:r>
    </w:p>
    <w:p>
      <w:pPr>
        <w:pStyle w:val="Subsection"/>
      </w:pPr>
      <w:r>
        <w:tab/>
        <w:t>(2)</w:t>
      </w:r>
      <w:r>
        <w:tab/>
        <w:t>The person does not contravene the stage of restrictions only because, in any particular week —</w:t>
      </w:r>
    </w:p>
    <w:p>
      <w:pPr>
        <w:pStyle w:val="Indenta"/>
      </w:pPr>
      <w:r>
        <w:tab/>
        <w:t>(a)</w:t>
      </w:r>
      <w:r>
        <w:tab/>
        <w:t>the person uses the water on days determined by reference to the street number or, where there is no street number, the lot number of the other property; and</w:t>
      </w:r>
    </w:p>
    <w:p>
      <w:pPr>
        <w:pStyle w:val="Indenta"/>
      </w:pPr>
      <w:r>
        <w:tab/>
        <w:t>(b)</w:t>
      </w:r>
      <w:r>
        <w:tab/>
        <w:t>the person does not use the water on any other day.</w:t>
      </w:r>
    </w:p>
    <w:p>
      <w:pPr>
        <w:pStyle w:val="Heading5"/>
      </w:pPr>
      <w:bookmarkStart w:id="343" w:name="_Toc257638580"/>
      <w:bookmarkStart w:id="344" w:name="_Toc257643307"/>
      <w:bookmarkStart w:id="345" w:name="_Toc254333749"/>
      <w:r>
        <w:rPr>
          <w:rStyle w:val="CharSectno"/>
        </w:rPr>
        <w:t>12</w:t>
      </w:r>
      <w:r>
        <w:t>.</w:t>
      </w:r>
      <w:r>
        <w:tab/>
        <w:t>Installation, repair or testing reticulation systems</w:t>
      </w:r>
      <w:bookmarkEnd w:id="343"/>
      <w:bookmarkEnd w:id="344"/>
      <w:bookmarkEnd w:id="345"/>
    </w:p>
    <w:p>
      <w:pPr>
        <w:pStyle w:val="Subsection"/>
      </w:pPr>
      <w:r>
        <w:tab/>
        <w:t>(1)</w:t>
      </w:r>
      <w:r>
        <w:tab/>
        <w:t>A person does not commit an offence under by</w:t>
      </w:r>
      <w:r>
        <w:noBreakHyphen/>
        <w:t>law 4 if the person operates a reticulation system using domestic bore water to the minimum extent necessary while the reticulation system is being installed, maintained, tested or repaired.</w:t>
      </w:r>
    </w:p>
    <w:p>
      <w:pPr>
        <w:pStyle w:val="Subsection"/>
        <w:keepNext/>
        <w:keepLines/>
      </w:pPr>
      <w:r>
        <w:tab/>
        <w:t>(2)</w:t>
      </w:r>
      <w:r>
        <w:tab/>
        <w:t>A person does not commit an offence under by</w:t>
      </w:r>
      <w:r>
        <w:noBreakHyphen/>
        <w:t>law 4 if, in the course of the person’s occupation in the turf, garden or landscaping industries, the person operates a reticulation system using either scheme water or domestic bore water to the minimum extent necessary while the reticulation system is being installed, maintained, tested or repaired.</w:t>
      </w:r>
    </w:p>
    <w:p>
      <w:pPr>
        <w:pStyle w:val="Heading5"/>
      </w:pPr>
      <w:bookmarkStart w:id="346" w:name="_Toc257638581"/>
      <w:bookmarkStart w:id="347" w:name="_Toc257643308"/>
      <w:bookmarkStart w:id="348" w:name="_Toc254333750"/>
      <w:r>
        <w:rPr>
          <w:rStyle w:val="CharSectno"/>
        </w:rPr>
        <w:t>13</w:t>
      </w:r>
      <w:r>
        <w:t>.</w:t>
      </w:r>
      <w:r>
        <w:tab/>
        <w:t>Vertimowing or applying fertilisers or wetting agents</w:t>
      </w:r>
      <w:bookmarkEnd w:id="346"/>
      <w:bookmarkEnd w:id="347"/>
      <w:bookmarkEnd w:id="348"/>
    </w:p>
    <w:p>
      <w:pPr>
        <w:pStyle w:val="Subsection"/>
      </w:pPr>
      <w:r>
        <w:tab/>
        <w:t>(1)</w:t>
      </w:r>
      <w:r>
        <w:tab/>
        <w:t>This by</w:t>
      </w:r>
      <w:r>
        <w:noBreakHyphen/>
        <w:t>law applies to the use of water in an Area unless the stage of restrictions designated stage 7 applies to that Area.</w:t>
      </w:r>
    </w:p>
    <w:p>
      <w:pPr>
        <w:pStyle w:val="Subsection"/>
        <w:keepNext/>
        <w:keepLines/>
      </w:pPr>
      <w:r>
        <w:tab/>
        <w:t>(2)</w:t>
      </w:r>
      <w:r>
        <w:tab/>
        <w:t>A person does not commit an offence under by</w:t>
      </w:r>
      <w:r>
        <w:noBreakHyphen/>
        <w:t>law 4 if, in the course of the person’s occupation in the turf, garden or landscaping industries, the person waters a lawn, garden or grass</w:t>
      </w:r>
      <w:r>
        <w:noBreakHyphen/>
        <w:t>covered sporting ground immediately after —</w:t>
      </w:r>
    </w:p>
    <w:p>
      <w:pPr>
        <w:pStyle w:val="Indenta"/>
      </w:pPr>
      <w:r>
        <w:tab/>
        <w:t>(a)</w:t>
      </w:r>
      <w:r>
        <w:tab/>
        <w:t>vertimowing; or</w:t>
      </w:r>
    </w:p>
    <w:p>
      <w:pPr>
        <w:pStyle w:val="Indenta"/>
      </w:pPr>
      <w:r>
        <w:tab/>
        <w:t>(b)</w:t>
      </w:r>
      <w:r>
        <w:tab/>
        <w:t>the application of a fertiliser or wetting agent.</w:t>
      </w:r>
    </w:p>
    <w:p>
      <w:pPr>
        <w:pStyle w:val="Heading5"/>
        <w:keepNext w:val="0"/>
        <w:keepLines w:val="0"/>
      </w:pPr>
      <w:bookmarkStart w:id="349" w:name="_Toc257638582"/>
      <w:bookmarkStart w:id="350" w:name="_Toc257643309"/>
      <w:bookmarkStart w:id="351" w:name="_Toc254333751"/>
      <w:r>
        <w:rPr>
          <w:rStyle w:val="CharSectno"/>
        </w:rPr>
        <w:t>14</w:t>
      </w:r>
      <w:r>
        <w:t>.</w:t>
      </w:r>
      <w:r>
        <w:tab/>
        <w:t>Market gardens or plant nurseries</w:t>
      </w:r>
      <w:bookmarkEnd w:id="349"/>
      <w:bookmarkEnd w:id="350"/>
      <w:bookmarkEnd w:id="351"/>
    </w:p>
    <w:p>
      <w:pPr>
        <w:pStyle w:val="Subsection"/>
      </w:pPr>
      <w:r>
        <w:tab/>
      </w:r>
      <w:r>
        <w:tab/>
        <w:t>A person does not commit an offence under by</w:t>
      </w:r>
      <w:r>
        <w:noBreakHyphen/>
        <w:t>law 4 if the person waters a market garden or plant nursery to the minimum extent necessary to ensure the viable operation of the market garden or plant nursery.</w:t>
      </w:r>
    </w:p>
    <w:p>
      <w:pPr>
        <w:pStyle w:val="Heading5"/>
        <w:keepNext w:val="0"/>
      </w:pPr>
      <w:bookmarkStart w:id="352" w:name="_Toc257638583"/>
      <w:bookmarkStart w:id="353" w:name="_Toc257643310"/>
      <w:bookmarkStart w:id="354" w:name="_Toc254333752"/>
      <w:r>
        <w:rPr>
          <w:rStyle w:val="CharSectno"/>
        </w:rPr>
        <w:t>15</w:t>
      </w:r>
      <w:r>
        <w:t>.</w:t>
      </w:r>
      <w:r>
        <w:tab/>
        <w:t>Caravan park or camping ground sites</w:t>
      </w:r>
      <w:bookmarkEnd w:id="352"/>
      <w:bookmarkEnd w:id="353"/>
      <w:bookmarkEnd w:id="354"/>
    </w:p>
    <w:p>
      <w:pPr>
        <w:pStyle w:val="Subsection"/>
        <w:keepLines/>
      </w:pPr>
      <w:r>
        <w:tab/>
      </w:r>
      <w:r>
        <w:tab/>
        <w:t>A person does not commit an offence under by</w:t>
      </w:r>
      <w:r>
        <w:noBreakHyphen/>
        <w:t xml:space="preserve">law 4 if the person waters a site as defined in the </w:t>
      </w:r>
      <w:r>
        <w:rPr>
          <w:i/>
        </w:rPr>
        <w:t>Caravan Parks and Camping Grounds Act 1995</w:t>
      </w:r>
      <w:r>
        <w:t xml:space="preserve"> section 5(1) immediately after the site has been vacated by an occupier.</w:t>
      </w:r>
    </w:p>
    <w:p>
      <w:pPr>
        <w:pStyle w:val="Heading5"/>
        <w:keepNext w:val="0"/>
        <w:keepLines w:val="0"/>
      </w:pPr>
      <w:bookmarkStart w:id="355" w:name="_Toc257638584"/>
      <w:bookmarkStart w:id="356" w:name="_Toc257643311"/>
      <w:bookmarkStart w:id="357" w:name="_Toc254333753"/>
      <w:r>
        <w:rPr>
          <w:rStyle w:val="CharSectno"/>
        </w:rPr>
        <w:t>16</w:t>
      </w:r>
      <w:r>
        <w:t>.</w:t>
      </w:r>
      <w:r>
        <w:tab/>
        <w:t>Maintenance of birds in aviaries</w:t>
      </w:r>
      <w:bookmarkEnd w:id="355"/>
      <w:bookmarkEnd w:id="356"/>
      <w:bookmarkEnd w:id="357"/>
    </w:p>
    <w:p>
      <w:pPr>
        <w:pStyle w:val="Subsection"/>
      </w:pPr>
      <w:r>
        <w:tab/>
      </w:r>
      <w:r>
        <w:tab/>
        <w:t>A person does not commit an offence under by</w:t>
      </w:r>
      <w:r>
        <w:noBreakHyphen/>
        <w:t>law 4 if the person waters a aviary to the minimum extent necessary to maintain the birds in that aviary.</w:t>
      </w:r>
    </w:p>
    <w:p>
      <w:pPr>
        <w:pStyle w:val="Heading5"/>
        <w:keepNext w:val="0"/>
        <w:keepLines w:val="0"/>
      </w:pPr>
      <w:bookmarkStart w:id="358" w:name="_Toc257638585"/>
      <w:bookmarkStart w:id="359" w:name="_Toc257643312"/>
      <w:bookmarkStart w:id="360" w:name="_Toc254333754"/>
      <w:r>
        <w:rPr>
          <w:rStyle w:val="CharSectno"/>
        </w:rPr>
        <w:t>17</w:t>
      </w:r>
      <w:r>
        <w:t>.</w:t>
      </w:r>
      <w:r>
        <w:tab/>
        <w:t>Fire fighting</w:t>
      </w:r>
      <w:bookmarkEnd w:id="358"/>
      <w:bookmarkEnd w:id="359"/>
      <w:bookmarkEnd w:id="360"/>
    </w:p>
    <w:p>
      <w:pPr>
        <w:pStyle w:val="Subsection"/>
      </w:pPr>
      <w:r>
        <w:tab/>
      </w:r>
      <w:r>
        <w:tab/>
        <w:t>A person does not commit an offence under by</w:t>
      </w:r>
      <w:r>
        <w:noBreakHyphen/>
        <w:t>law 4 if the person uses water to the minimum extent necessary for fire fighting or training for fire fighting.</w:t>
      </w:r>
    </w:p>
    <w:p>
      <w:pPr>
        <w:pStyle w:val="Heading2"/>
      </w:pPr>
      <w:bookmarkStart w:id="361" w:name="_Toc257638586"/>
      <w:bookmarkStart w:id="362" w:name="_Toc257639307"/>
      <w:bookmarkStart w:id="363" w:name="_Toc257643313"/>
      <w:bookmarkStart w:id="364" w:name="_Toc253407959"/>
      <w:bookmarkStart w:id="365" w:name="_Toc253409368"/>
      <w:bookmarkStart w:id="366" w:name="_Toc253409435"/>
      <w:bookmarkStart w:id="367" w:name="_Toc253409826"/>
      <w:bookmarkStart w:id="368" w:name="_Toc253409912"/>
      <w:bookmarkStart w:id="369" w:name="_Toc253411502"/>
      <w:bookmarkStart w:id="370" w:name="_Toc253412797"/>
      <w:bookmarkStart w:id="371" w:name="_Toc253412851"/>
      <w:bookmarkStart w:id="372" w:name="_Toc253472317"/>
      <w:bookmarkStart w:id="373" w:name="_Toc253482340"/>
      <w:bookmarkStart w:id="374" w:name="_Toc253729608"/>
      <w:bookmarkStart w:id="375" w:name="_Toc253729661"/>
      <w:bookmarkStart w:id="376" w:name="_Toc253730830"/>
      <w:bookmarkStart w:id="377" w:name="_Toc253730883"/>
      <w:bookmarkStart w:id="378" w:name="_Toc253730936"/>
      <w:bookmarkStart w:id="379" w:name="_Toc254182182"/>
      <w:bookmarkStart w:id="380" w:name="_Toc254182487"/>
      <w:bookmarkStart w:id="381" w:name="_Toc254183060"/>
      <w:bookmarkStart w:id="382" w:name="_Toc254183163"/>
      <w:bookmarkStart w:id="383" w:name="_Toc254190537"/>
      <w:bookmarkStart w:id="384" w:name="_Toc254263030"/>
      <w:bookmarkStart w:id="385" w:name="_Toc254263607"/>
      <w:bookmarkStart w:id="386" w:name="_Toc254333755"/>
      <w:r>
        <w:rPr>
          <w:rStyle w:val="CharPartNo"/>
        </w:rPr>
        <w:t>Part 3</w:t>
      </w:r>
      <w:r>
        <w:t> — </w:t>
      </w:r>
      <w:r>
        <w:rPr>
          <w:rStyle w:val="CharPartText"/>
        </w:rPr>
        <w:t>Scheme water efficiency management plans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3"/>
      </w:pPr>
      <w:bookmarkStart w:id="387" w:name="_Toc257638587"/>
      <w:bookmarkStart w:id="388" w:name="_Toc257639308"/>
      <w:bookmarkStart w:id="389" w:name="_Toc257643314"/>
      <w:bookmarkStart w:id="390" w:name="_Toc253407960"/>
      <w:bookmarkStart w:id="391" w:name="_Toc253409369"/>
      <w:bookmarkStart w:id="392" w:name="_Toc253409436"/>
      <w:bookmarkStart w:id="393" w:name="_Toc253409827"/>
      <w:bookmarkStart w:id="394" w:name="_Toc253409913"/>
      <w:bookmarkStart w:id="395" w:name="_Toc253411503"/>
      <w:bookmarkStart w:id="396" w:name="_Toc253412798"/>
      <w:bookmarkStart w:id="397" w:name="_Toc253412852"/>
      <w:bookmarkStart w:id="398" w:name="_Toc253472318"/>
      <w:bookmarkStart w:id="399" w:name="_Toc253482341"/>
      <w:bookmarkStart w:id="400" w:name="_Toc253729609"/>
      <w:bookmarkStart w:id="401" w:name="_Toc253729662"/>
      <w:bookmarkStart w:id="402" w:name="_Toc253730831"/>
      <w:bookmarkStart w:id="403" w:name="_Toc253730884"/>
      <w:bookmarkStart w:id="404" w:name="_Toc253730937"/>
      <w:bookmarkStart w:id="405" w:name="_Toc254182183"/>
      <w:bookmarkStart w:id="406" w:name="_Toc254182488"/>
      <w:bookmarkStart w:id="407" w:name="_Toc254183061"/>
      <w:bookmarkStart w:id="408" w:name="_Toc254183164"/>
      <w:bookmarkStart w:id="409" w:name="_Toc254190538"/>
      <w:bookmarkStart w:id="410" w:name="_Toc254263031"/>
      <w:bookmarkStart w:id="411" w:name="_Toc254263608"/>
      <w:bookmarkStart w:id="412" w:name="_Toc254333756"/>
      <w:bookmarkStart w:id="413" w:name="_Toc176403136"/>
      <w:bookmarkStart w:id="414" w:name="_Toc176409148"/>
      <w:bookmarkStart w:id="415" w:name="_Toc176410504"/>
      <w:bookmarkStart w:id="416" w:name="_Toc176411246"/>
      <w:bookmarkStart w:id="417" w:name="_Toc176411552"/>
      <w:bookmarkStart w:id="418" w:name="_Toc176411792"/>
      <w:bookmarkStart w:id="419" w:name="_Toc176579501"/>
      <w:bookmarkStart w:id="420" w:name="_Toc176587788"/>
      <w:bookmarkStart w:id="421" w:name="_Toc176588395"/>
      <w:bookmarkStart w:id="422" w:name="_Toc176759301"/>
      <w:bookmarkStart w:id="423" w:name="_Toc176759755"/>
      <w:bookmarkStart w:id="424" w:name="_Toc176760544"/>
      <w:bookmarkStart w:id="425" w:name="_Toc176762029"/>
      <w:bookmarkStart w:id="426" w:name="_Toc176763404"/>
      <w:bookmarkStart w:id="427" w:name="_Toc176764405"/>
      <w:bookmarkStart w:id="428" w:name="_Toc176861274"/>
      <w:bookmarkStart w:id="429" w:name="_Toc176861340"/>
      <w:bookmarkStart w:id="430" w:name="_Toc177624799"/>
      <w:bookmarkStart w:id="431" w:name="_Toc177624847"/>
      <w:bookmarkStart w:id="432" w:name="_Toc177625445"/>
      <w:bookmarkStart w:id="433" w:name="_Toc177625818"/>
      <w:bookmarkStart w:id="434" w:name="_Toc177626194"/>
      <w:bookmarkStart w:id="435" w:name="_Toc177626759"/>
      <w:bookmarkStart w:id="436" w:name="_Toc177627593"/>
      <w:bookmarkStart w:id="437" w:name="_Toc177783994"/>
      <w:bookmarkStart w:id="438" w:name="_Toc177786588"/>
      <w:bookmarkStart w:id="439" w:name="_Toc177788447"/>
      <w:bookmarkStart w:id="440" w:name="_Toc177788485"/>
      <w:bookmarkStart w:id="441" w:name="_Toc177792375"/>
      <w:bookmarkStart w:id="442" w:name="_Toc177793478"/>
      <w:bookmarkStart w:id="443" w:name="_Toc177793749"/>
      <w:bookmarkStart w:id="444" w:name="_Toc177794827"/>
      <w:bookmarkStart w:id="445" w:name="_Toc177797289"/>
      <w:bookmarkStart w:id="446" w:name="_Toc177799392"/>
      <w:bookmarkStart w:id="447" w:name="_Toc177799656"/>
      <w:bookmarkStart w:id="448" w:name="_Toc177800069"/>
      <w:bookmarkStart w:id="449" w:name="_Toc177800142"/>
      <w:bookmarkStart w:id="450" w:name="_Toc177809198"/>
      <w:bookmarkStart w:id="451" w:name="_Toc177809288"/>
      <w:bookmarkStart w:id="452" w:name="_Toc177811574"/>
      <w:bookmarkStart w:id="453" w:name="_Toc177812245"/>
      <w:bookmarkStart w:id="454" w:name="_Toc177812283"/>
      <w:bookmarkStart w:id="455" w:name="_Toc177869925"/>
      <w:bookmarkStart w:id="456" w:name="_Toc178659552"/>
      <w:bookmarkStart w:id="457" w:name="_Toc178661916"/>
      <w:bookmarkStart w:id="458" w:name="_Toc178741877"/>
      <w:bookmarkStart w:id="459" w:name="_Toc178756177"/>
      <w:bookmarkStart w:id="460" w:name="_Toc179340872"/>
      <w:bookmarkStart w:id="461" w:name="_Toc248218220"/>
      <w:bookmarkStart w:id="462" w:name="_Toc175156481"/>
      <w:bookmarkStart w:id="463" w:name="_Toc175475258"/>
      <w:bookmarkStart w:id="464" w:name="_Toc175478435"/>
      <w:r>
        <w:rPr>
          <w:rStyle w:val="CharDivNo"/>
        </w:rPr>
        <w:t>Division 1</w:t>
      </w:r>
      <w:r>
        <w:t> — </w:t>
      </w:r>
      <w:r>
        <w:rPr>
          <w:rStyle w:val="CharDivText"/>
        </w:rPr>
        <w:t>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65" w:name="_Toc257638588"/>
      <w:bookmarkStart w:id="466" w:name="_Toc257643315"/>
      <w:bookmarkStart w:id="467" w:name="_Toc177869926"/>
      <w:bookmarkStart w:id="468" w:name="_Toc248218221"/>
      <w:bookmarkStart w:id="469" w:name="_Toc25433375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Sectno"/>
        </w:rPr>
        <w:t>18</w:t>
      </w:r>
      <w:r>
        <w:t>.</w:t>
      </w:r>
      <w:r>
        <w:tab/>
        <w:t>Terms used</w:t>
      </w:r>
      <w:bookmarkEnd w:id="465"/>
      <w:bookmarkEnd w:id="466"/>
      <w:bookmarkEnd w:id="467"/>
      <w:bookmarkEnd w:id="468"/>
      <w:bookmarkEnd w:id="469"/>
    </w:p>
    <w:p>
      <w:pPr>
        <w:pStyle w:val="Subsection"/>
      </w:pPr>
      <w:r>
        <w:tab/>
      </w:r>
      <w:r>
        <w:tab/>
        <w:t xml:space="preserve">In this Part — </w:t>
      </w:r>
    </w:p>
    <w:p>
      <w:pPr>
        <w:pStyle w:val="Defstart"/>
      </w:pPr>
      <w:r>
        <w:tab/>
      </w:r>
      <w:r>
        <w:rPr>
          <w:rStyle w:val="CharDefText"/>
        </w:rPr>
        <w:t>approved</w:t>
      </w:r>
      <w:r>
        <w:t xml:space="preserve"> means approved by the scheme water supplier;</w:t>
      </w:r>
    </w:p>
    <w:p>
      <w:pPr>
        <w:pStyle w:val="Defstart"/>
      </w:pPr>
      <w:r>
        <w:tab/>
      </w:r>
      <w:r>
        <w:rPr>
          <w:rStyle w:val="CharDefText"/>
        </w:rPr>
        <w:t>consumption year</w:t>
      </w:r>
      <w:r>
        <w:t xml:space="preserve"> has the meaning given in the </w:t>
      </w:r>
      <w:r>
        <w:rPr>
          <w:i/>
        </w:rPr>
        <w:t>Water Agencies (Charges) By</w:t>
      </w:r>
      <w:r>
        <w:rPr>
          <w:i/>
        </w:rPr>
        <w:noBreakHyphen/>
        <w:t>laws 1987</w:t>
      </w:r>
      <w:r>
        <w:t xml:space="preserve"> by</w:t>
      </w:r>
      <w:r>
        <w:noBreakHyphen/>
        <w:t>law 2(1);</w:t>
      </w:r>
    </w:p>
    <w:p>
      <w:pPr>
        <w:pStyle w:val="Defstart"/>
      </w:pPr>
      <w:r>
        <w:tab/>
      </w:r>
      <w:r>
        <w:rPr>
          <w:rStyle w:val="CharDefText"/>
        </w:rPr>
        <w:t>non</w:t>
      </w:r>
      <w:r>
        <w:rPr>
          <w:rStyle w:val="CharDefText"/>
        </w:rPr>
        <w:noBreakHyphen/>
        <w:t>residential lot</w:t>
      </w:r>
      <w:r>
        <w:t xml:space="preserve"> means a lot as defined in section 41GA(5) of the Act, except a habitable lot as defined in that section;</w:t>
      </w:r>
    </w:p>
    <w:p>
      <w:pPr>
        <w:pStyle w:val="Defstart"/>
      </w:pPr>
      <w:r>
        <w:tab/>
      </w:r>
      <w:r>
        <w:rPr>
          <w:rStyle w:val="CharDefText"/>
        </w:rPr>
        <w:t>scheme water efficiency management plan</w:t>
      </w:r>
      <w:r>
        <w:t>, in relation to a non</w:t>
      </w:r>
      <w:r>
        <w:noBreakHyphen/>
        <w:t>residential lot, means a plan for ensuring that water supplied to the lot is used as efficiently as practicable, prepared in the approved form and containing —</w:t>
      </w:r>
    </w:p>
    <w:p>
      <w:pPr>
        <w:pStyle w:val="Indenta"/>
      </w:pPr>
      <w:r>
        <w:tab/>
        <w:t>(a)</w:t>
      </w:r>
      <w:r>
        <w:tab/>
        <w:t>the full name and address of each owner and occupier of the lot; and</w:t>
      </w:r>
    </w:p>
    <w:p>
      <w:pPr>
        <w:pStyle w:val="Indenta"/>
      </w:pPr>
      <w:r>
        <w:tab/>
        <w:t>(b)</w:t>
      </w:r>
      <w:r>
        <w:tab/>
        <w:t>a description of the nature of any business or other work being conducted on the lot; and</w:t>
      </w:r>
    </w:p>
    <w:p>
      <w:pPr>
        <w:pStyle w:val="Indenta"/>
      </w:pPr>
      <w:r>
        <w:tab/>
        <w:t>(c)</w:t>
      </w:r>
      <w:r>
        <w:tab/>
        <w:t>details of the measures comprising the plan, including proposed timeframes for implementing each of those measures; and</w:t>
      </w:r>
    </w:p>
    <w:p>
      <w:pPr>
        <w:pStyle w:val="Indenta"/>
      </w:pPr>
      <w:r>
        <w:tab/>
        <w:t>(d)</w:t>
      </w:r>
      <w:r>
        <w:tab/>
        <w:t>the estimated savings in water use under the plan; and</w:t>
      </w:r>
    </w:p>
    <w:p>
      <w:pPr>
        <w:pStyle w:val="Indenta"/>
      </w:pPr>
      <w:r>
        <w:tab/>
        <w:t>(e)</w:t>
      </w:r>
      <w:r>
        <w:tab/>
        <w:t>the substance of the most recent report under by</w:t>
      </w:r>
      <w:r>
        <w:noBreakHyphen/>
        <w:t>law 29 (if any) prepared in relation to the lot; and</w:t>
      </w:r>
    </w:p>
    <w:p>
      <w:pPr>
        <w:pStyle w:val="Indenta"/>
      </w:pPr>
      <w:r>
        <w:tab/>
        <w:t>(f)</w:t>
      </w:r>
      <w:r>
        <w:tab/>
        <w:t>such other information as the scheme water supplier reasonably requires, as specified in any notice under by</w:t>
      </w:r>
      <w:r>
        <w:noBreakHyphen/>
        <w:t>law 20(2), 21(2) or 27(1);</w:t>
      </w:r>
    </w:p>
    <w:p>
      <w:pPr>
        <w:pStyle w:val="Defstart"/>
      </w:pPr>
      <w:r>
        <w:tab/>
      </w:r>
      <w:r>
        <w:rPr>
          <w:rStyle w:val="CharDefText"/>
        </w:rPr>
        <w:t>water</w:t>
      </w:r>
      <w:r>
        <w:t xml:space="preserve"> means scheme water.</w:t>
      </w:r>
    </w:p>
    <w:p>
      <w:pPr>
        <w:pStyle w:val="Heading5"/>
      </w:pPr>
      <w:bookmarkStart w:id="470" w:name="_Toc257638589"/>
      <w:bookmarkStart w:id="471" w:name="_Toc257643316"/>
      <w:bookmarkStart w:id="472" w:name="_Toc177869927"/>
      <w:bookmarkStart w:id="473" w:name="_Toc248218222"/>
      <w:bookmarkStart w:id="474" w:name="_Toc254333758"/>
      <w:bookmarkStart w:id="475" w:name="_Toc110403906"/>
      <w:bookmarkStart w:id="476" w:name="_Toc117689165"/>
      <w:bookmarkStart w:id="477" w:name="_Toc174939440"/>
      <w:bookmarkStart w:id="478" w:name="_Toc177869928"/>
      <w:bookmarkStart w:id="479" w:name="_Toc248218223"/>
      <w:r>
        <w:rPr>
          <w:rStyle w:val="CharSectno"/>
        </w:rPr>
        <w:t>19</w:t>
      </w:r>
      <w:r>
        <w:t>.</w:t>
      </w:r>
      <w:r>
        <w:tab/>
        <w:t>Extensions of time</w:t>
      </w:r>
      <w:bookmarkEnd w:id="470"/>
      <w:bookmarkEnd w:id="471"/>
      <w:bookmarkEnd w:id="472"/>
      <w:bookmarkEnd w:id="473"/>
      <w:bookmarkEnd w:id="474"/>
    </w:p>
    <w:p>
      <w:pPr>
        <w:pStyle w:val="Subsection"/>
      </w:pPr>
      <w:r>
        <w:tab/>
        <w:t>(1)</w:t>
      </w:r>
      <w:r>
        <w:tab/>
        <w:t xml:space="preserve">Where under this Part — </w:t>
      </w:r>
    </w:p>
    <w:p>
      <w:pPr>
        <w:pStyle w:val="Indenta"/>
      </w:pPr>
      <w:r>
        <w:tab/>
        <w:t>(a)</w:t>
      </w:r>
      <w:r>
        <w:tab/>
        <w:t>it is an offence for a person to fail to do something within a specified period; and</w:t>
      </w:r>
    </w:p>
    <w:p>
      <w:pPr>
        <w:pStyle w:val="Indenta"/>
      </w:pPr>
      <w:r>
        <w:tab/>
        <w:t>(b)</w:t>
      </w:r>
      <w:r>
        <w:tab/>
        <w:t>in a particular case it is not practicable for the person to do the thing within that period,</w:t>
      </w:r>
    </w:p>
    <w:p>
      <w:pPr>
        <w:pStyle w:val="Subsection"/>
      </w:pPr>
      <w:r>
        <w:tab/>
      </w:r>
      <w:r>
        <w:tab/>
        <w:t>the person may, before the end of the period, make a written application to the scheme water supplier to extend that period.</w:t>
      </w:r>
    </w:p>
    <w:p>
      <w:pPr>
        <w:pStyle w:val="Subsection"/>
      </w:pPr>
      <w:r>
        <w:tab/>
        <w:t>(2)</w:t>
      </w:r>
      <w:r>
        <w:tab/>
        <w:t>The scheme water supplier may, on an application under sub</w:t>
      </w:r>
      <w:r>
        <w:noBreakHyphen/>
        <w:t>bylaw (1) extend the period.</w:t>
      </w:r>
    </w:p>
    <w:p>
      <w:pPr>
        <w:pStyle w:val="Subsection"/>
      </w:pPr>
      <w:r>
        <w:tab/>
        <w:t>(3)</w:t>
      </w:r>
      <w:r>
        <w:tab/>
        <w:t>The person does not commit the offence if the person does the thing within the extended period.</w:t>
      </w:r>
    </w:p>
    <w:p>
      <w:pPr>
        <w:pStyle w:val="Heading3"/>
      </w:pPr>
      <w:bookmarkStart w:id="480" w:name="_Toc257638590"/>
      <w:bookmarkStart w:id="481" w:name="_Toc257639311"/>
      <w:bookmarkStart w:id="482" w:name="_Toc257643317"/>
      <w:bookmarkStart w:id="483" w:name="_Toc253407963"/>
      <w:bookmarkStart w:id="484" w:name="_Toc253409372"/>
      <w:bookmarkStart w:id="485" w:name="_Toc253409439"/>
      <w:bookmarkStart w:id="486" w:name="_Toc253409830"/>
      <w:bookmarkStart w:id="487" w:name="_Toc253409916"/>
      <w:bookmarkStart w:id="488" w:name="_Toc253411506"/>
      <w:bookmarkStart w:id="489" w:name="_Toc253412801"/>
      <w:bookmarkStart w:id="490" w:name="_Toc253412855"/>
      <w:bookmarkStart w:id="491" w:name="_Toc253472321"/>
      <w:bookmarkStart w:id="492" w:name="_Toc253482344"/>
      <w:bookmarkStart w:id="493" w:name="_Toc253729612"/>
      <w:bookmarkStart w:id="494" w:name="_Toc253729665"/>
      <w:bookmarkStart w:id="495" w:name="_Toc253730834"/>
      <w:bookmarkStart w:id="496" w:name="_Toc253730887"/>
      <w:bookmarkStart w:id="497" w:name="_Toc253730940"/>
      <w:bookmarkStart w:id="498" w:name="_Toc254182186"/>
      <w:bookmarkStart w:id="499" w:name="_Toc254182491"/>
      <w:bookmarkStart w:id="500" w:name="_Toc254183064"/>
      <w:bookmarkStart w:id="501" w:name="_Toc254183167"/>
      <w:bookmarkStart w:id="502" w:name="_Toc254190541"/>
      <w:bookmarkStart w:id="503" w:name="_Toc254263034"/>
      <w:bookmarkStart w:id="504" w:name="_Toc254263611"/>
      <w:bookmarkStart w:id="505" w:name="_Toc254333759"/>
      <w:r>
        <w:rPr>
          <w:rStyle w:val="CharDivNo"/>
        </w:rPr>
        <w:t>Division 2</w:t>
      </w:r>
      <w:r>
        <w:t> — </w:t>
      </w:r>
      <w:r>
        <w:rPr>
          <w:rStyle w:val="CharDivText"/>
        </w:rPr>
        <w:t>Preparation, submission and approval of scheme water efficiency management plans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257638591"/>
      <w:bookmarkStart w:id="507" w:name="_Toc257643318"/>
      <w:bookmarkStart w:id="508" w:name="_Toc254333760"/>
      <w:r>
        <w:rPr>
          <w:rStyle w:val="CharSectno"/>
        </w:rPr>
        <w:t>20</w:t>
      </w:r>
      <w:r>
        <w:t>.</w:t>
      </w:r>
      <w:r>
        <w:tab/>
      </w:r>
      <w:bookmarkEnd w:id="475"/>
      <w:bookmarkEnd w:id="476"/>
      <w:bookmarkEnd w:id="477"/>
      <w:r>
        <w:t xml:space="preserve">Initial preparation and submission of </w:t>
      </w:r>
      <w:bookmarkEnd w:id="478"/>
      <w:bookmarkEnd w:id="479"/>
      <w:r>
        <w:t>scheme water efficiency management plan</w:t>
      </w:r>
      <w:bookmarkEnd w:id="506"/>
      <w:bookmarkEnd w:id="507"/>
      <w:bookmarkEnd w:id="508"/>
    </w:p>
    <w:p>
      <w:pPr>
        <w:pStyle w:val="Subsection"/>
      </w:pPr>
      <w:r>
        <w:tab/>
        <w:t>(1)</w:t>
      </w:r>
      <w:r>
        <w:tab/>
        <w:t>This by</w:t>
      </w:r>
      <w:r>
        <w:noBreakHyphen/>
        <w:t>law applies to an owner or occupier of a non</w:t>
      </w:r>
      <w:r>
        <w:noBreakHyphen/>
        <w:t xml:space="preserve">residential lot in a particular consumption year unless — </w:t>
      </w:r>
    </w:p>
    <w:p>
      <w:pPr>
        <w:pStyle w:val="Indenta"/>
      </w:pPr>
      <w:r>
        <w:tab/>
        <w:t>(a)</w:t>
      </w:r>
      <w:r>
        <w:tab/>
        <w:t>the lot was supplied with less than 20 ML of water in the consumption year immediately before that year; or</w:t>
      </w:r>
    </w:p>
    <w:p>
      <w:pPr>
        <w:pStyle w:val="Indenta"/>
      </w:pPr>
      <w:r>
        <w:tab/>
        <w:t>(b)</w:t>
      </w:r>
      <w:r>
        <w:tab/>
        <w:t xml:space="preserve">the owner or occupier has submitted to the scheme water supplier a scheme water efficiency management plan, the approval of which — </w:t>
      </w:r>
    </w:p>
    <w:p>
      <w:pPr>
        <w:pStyle w:val="Indenti"/>
      </w:pPr>
      <w:r>
        <w:tab/>
        <w:t>(i)</w:t>
      </w:r>
      <w:r>
        <w:tab/>
        <w:t>is being considered under by</w:t>
      </w:r>
      <w:r>
        <w:noBreakHyphen/>
        <w:t>law 21; or</w:t>
      </w:r>
    </w:p>
    <w:p>
      <w:pPr>
        <w:pStyle w:val="Indenti"/>
      </w:pPr>
      <w:r>
        <w:tab/>
        <w:t>(ii)</w:t>
      </w:r>
      <w:r>
        <w:tab/>
        <w:t>has been given and remains in force under by</w:t>
      </w:r>
      <w:r>
        <w:noBreakHyphen/>
        <w:t>law 24.</w:t>
      </w:r>
    </w:p>
    <w:p>
      <w:pPr>
        <w:pStyle w:val="Subsection"/>
      </w:pPr>
      <w:r>
        <w:tab/>
        <w:t>(2)</w:t>
      </w:r>
      <w:r>
        <w:tab/>
        <w:t>The scheme water supplier may, by notice in writing, require the owner or occupier to prepare and submit for approval to the scheme water supplier a scheme water efficiency management plan.</w:t>
      </w:r>
    </w:p>
    <w:p>
      <w:pPr>
        <w:pStyle w:val="Subsection"/>
      </w:pPr>
      <w:r>
        <w:tab/>
        <w:t>(3)</w:t>
      </w:r>
      <w:r>
        <w:tab/>
        <w:t>A person who is served with a notice under sub</w:t>
      </w:r>
      <w:r>
        <w:noBreakHyphen/>
        <w:t>bylaw (2) must prepare the scheme water efficiency management plan and submit it for approval to the scheme water supplier within 90 days after the notice is served on the person.</w:t>
      </w:r>
    </w:p>
    <w:p>
      <w:pPr>
        <w:pStyle w:val="Penstart"/>
      </w:pPr>
      <w:r>
        <w:tab/>
        <w:t>Penalty: a fine of $2 000.</w:t>
      </w:r>
    </w:p>
    <w:p>
      <w:pPr>
        <w:pStyle w:val="Heading5"/>
      </w:pPr>
      <w:bookmarkStart w:id="509" w:name="_Toc257638592"/>
      <w:bookmarkStart w:id="510" w:name="_Toc257643319"/>
      <w:bookmarkStart w:id="511" w:name="_Toc177869929"/>
      <w:bookmarkStart w:id="512" w:name="_Toc248218224"/>
      <w:bookmarkStart w:id="513" w:name="_Toc254333761"/>
      <w:r>
        <w:rPr>
          <w:rStyle w:val="CharSectno"/>
        </w:rPr>
        <w:t>21</w:t>
      </w:r>
      <w:r>
        <w:t>.</w:t>
      </w:r>
      <w:r>
        <w:tab/>
        <w:t>Approvals, requests for further information and requests for amendments</w:t>
      </w:r>
      <w:bookmarkEnd w:id="509"/>
      <w:bookmarkEnd w:id="510"/>
      <w:bookmarkEnd w:id="511"/>
      <w:bookmarkEnd w:id="512"/>
      <w:bookmarkEnd w:id="513"/>
    </w:p>
    <w:p>
      <w:pPr>
        <w:pStyle w:val="Subsection"/>
      </w:pPr>
      <w:r>
        <w:tab/>
        <w:t>(1)</w:t>
      </w:r>
      <w:r>
        <w:tab/>
        <w:t>This by</w:t>
      </w:r>
      <w:r>
        <w:noBreakHyphen/>
        <w:t>law applies when the scheme water supplier receives from a person —</w:t>
      </w:r>
    </w:p>
    <w:p>
      <w:pPr>
        <w:pStyle w:val="Indenta"/>
      </w:pPr>
      <w:r>
        <w:tab/>
        <w:t>(a)</w:t>
      </w:r>
      <w:r>
        <w:tab/>
        <w:t>a scheme water efficiency management plan prepared and submitted under sub</w:t>
      </w:r>
      <w:r>
        <w:noBreakHyphen/>
        <w:t>bylaw (4) or by</w:t>
      </w:r>
      <w:r>
        <w:noBreakHyphen/>
        <w:t>law 20(3), 22, 26 or 27(3); or</w:t>
      </w:r>
    </w:p>
    <w:p>
      <w:pPr>
        <w:pStyle w:val="Indenta"/>
      </w:pPr>
      <w:r>
        <w:tab/>
        <w:t>(b)</w:t>
      </w:r>
      <w:r>
        <w:tab/>
        <w:t>further information provided under sub</w:t>
      </w:r>
      <w:r>
        <w:noBreakHyphen/>
        <w:t>bylaw (3).</w:t>
      </w:r>
    </w:p>
    <w:p>
      <w:pPr>
        <w:pStyle w:val="Subsection"/>
      </w:pPr>
      <w:r>
        <w:tab/>
        <w:t>(2)</w:t>
      </w:r>
      <w:r>
        <w:tab/>
        <w:t xml:space="preserve">The scheme water supplier must, by notice in writing served on the person within 60 days after the plan is received by the scheme water supplier — </w:t>
      </w:r>
    </w:p>
    <w:p>
      <w:pPr>
        <w:pStyle w:val="Indenta"/>
      </w:pPr>
      <w:r>
        <w:tab/>
        <w:t>(a)</w:t>
      </w:r>
      <w:r>
        <w:tab/>
        <w:t>approve the plan in the form most recently submitted; or</w:t>
      </w:r>
    </w:p>
    <w:p>
      <w:pPr>
        <w:pStyle w:val="Indenta"/>
      </w:pPr>
      <w:r>
        <w:tab/>
        <w:t>(b)</w:t>
      </w:r>
      <w:r>
        <w:tab/>
        <w:t>request further information from the person relating to the plan, including the person’s comments on any specific amendments to the plan the scheme water supplier considers might be necessary; or</w:t>
      </w:r>
    </w:p>
    <w:p>
      <w:pPr>
        <w:pStyle w:val="Indenta"/>
      </w:pPr>
      <w:r>
        <w:tab/>
        <w:t>(c)</w:t>
      </w:r>
      <w:r>
        <w:tab/>
        <w:t>request an amended scheme water efficiency management plan in accordance with any instructions specified in the notice; or</w:t>
      </w:r>
    </w:p>
    <w:p>
      <w:pPr>
        <w:pStyle w:val="Indenta"/>
      </w:pPr>
      <w:r>
        <w:tab/>
        <w:t>(d)</w:t>
      </w:r>
      <w:r>
        <w:tab/>
        <w:t>if, while the scheme water supplier is considering the plan, a subsequent revised scheme water efficiency management plan is submitted to the scheme water supplier under by</w:t>
      </w:r>
      <w:r>
        <w:noBreakHyphen/>
        <w:t>law 22, do anything referred to in paragraph (a), (b) or (c) in relation to the revised plan.</w:t>
      </w:r>
    </w:p>
    <w:p>
      <w:pPr>
        <w:pStyle w:val="Subsection"/>
      </w:pPr>
      <w:r>
        <w:tab/>
        <w:t>(3)</w:t>
      </w:r>
      <w:r>
        <w:tab/>
        <w:t>A person who is served with a notice under sub</w:t>
      </w:r>
      <w:r>
        <w:noBreakHyphen/>
        <w:t>bylaw (2)(b) must provide the further information within 30 days after the notice is served on the person.</w:t>
      </w:r>
    </w:p>
    <w:p>
      <w:pPr>
        <w:pStyle w:val="Penstart"/>
      </w:pPr>
      <w:r>
        <w:tab/>
        <w:t>Penalty: a fine of $2 000.</w:t>
      </w:r>
    </w:p>
    <w:p>
      <w:pPr>
        <w:pStyle w:val="Subsection"/>
      </w:pPr>
      <w:r>
        <w:tab/>
        <w:t>(4)</w:t>
      </w:r>
      <w:r>
        <w:tab/>
        <w:t>A person who is served with a notice under sub</w:t>
      </w:r>
      <w:r>
        <w:noBreakHyphen/>
        <w:t>bylaw (2)(c) must prepare the amended scheme water efficiency management plan and submit it for approval to the scheme water supplier within 60 days after the notice is served on the person.</w:t>
      </w:r>
    </w:p>
    <w:p>
      <w:pPr>
        <w:pStyle w:val="Penstart"/>
      </w:pPr>
      <w:r>
        <w:tab/>
        <w:t>Penalty: a fine of $2 000.</w:t>
      </w:r>
    </w:p>
    <w:p>
      <w:pPr>
        <w:pStyle w:val="Heading5"/>
      </w:pPr>
      <w:bookmarkStart w:id="514" w:name="_Toc257638593"/>
      <w:bookmarkStart w:id="515" w:name="_Toc257643320"/>
      <w:bookmarkStart w:id="516" w:name="_Toc177869930"/>
      <w:bookmarkStart w:id="517" w:name="_Toc248218225"/>
      <w:bookmarkStart w:id="518" w:name="_Toc254333762"/>
      <w:r>
        <w:rPr>
          <w:rStyle w:val="CharSectno"/>
        </w:rPr>
        <w:t>22</w:t>
      </w:r>
      <w:r>
        <w:t>.</w:t>
      </w:r>
      <w:r>
        <w:tab/>
        <w:t>Persons may submit revised plans for approval at any time</w:t>
      </w:r>
      <w:bookmarkEnd w:id="514"/>
      <w:bookmarkEnd w:id="515"/>
      <w:bookmarkEnd w:id="516"/>
      <w:bookmarkEnd w:id="517"/>
      <w:bookmarkEnd w:id="518"/>
    </w:p>
    <w:p>
      <w:pPr>
        <w:pStyle w:val="Subsection"/>
      </w:pPr>
      <w:r>
        <w:tab/>
      </w:r>
      <w:r>
        <w:tab/>
        <w:t>A person who has submitted a scheme water efficiency management plan for approval to the scheme water supplier under this Part may, at any time after that submission (whether or not the plan has been approved), prepare a revised scheme water efficiency management plan and submit it for approval to the scheme water supplier.</w:t>
      </w:r>
    </w:p>
    <w:p>
      <w:pPr>
        <w:pStyle w:val="Heading3"/>
      </w:pPr>
      <w:bookmarkStart w:id="519" w:name="_Toc257638594"/>
      <w:bookmarkStart w:id="520" w:name="_Toc257639315"/>
      <w:bookmarkStart w:id="521" w:name="_Toc257643321"/>
      <w:bookmarkStart w:id="522" w:name="_Toc253407967"/>
      <w:bookmarkStart w:id="523" w:name="_Toc253409376"/>
      <w:bookmarkStart w:id="524" w:name="_Toc253409443"/>
      <w:bookmarkStart w:id="525" w:name="_Toc253409834"/>
      <w:bookmarkStart w:id="526" w:name="_Toc253409920"/>
      <w:bookmarkStart w:id="527" w:name="_Toc253411510"/>
      <w:bookmarkStart w:id="528" w:name="_Toc253412805"/>
      <w:bookmarkStart w:id="529" w:name="_Toc253412859"/>
      <w:bookmarkStart w:id="530" w:name="_Toc253472325"/>
      <w:bookmarkStart w:id="531" w:name="_Toc253482348"/>
      <w:bookmarkStart w:id="532" w:name="_Toc253729616"/>
      <w:bookmarkStart w:id="533" w:name="_Toc253729669"/>
      <w:bookmarkStart w:id="534" w:name="_Toc253730838"/>
      <w:bookmarkStart w:id="535" w:name="_Toc253730891"/>
      <w:bookmarkStart w:id="536" w:name="_Toc253730944"/>
      <w:bookmarkStart w:id="537" w:name="_Toc254182190"/>
      <w:bookmarkStart w:id="538" w:name="_Toc254182495"/>
      <w:bookmarkStart w:id="539" w:name="_Toc254183068"/>
      <w:bookmarkStart w:id="540" w:name="_Toc254183171"/>
      <w:bookmarkStart w:id="541" w:name="_Toc254190545"/>
      <w:bookmarkStart w:id="542" w:name="_Toc254263038"/>
      <w:bookmarkStart w:id="543" w:name="_Toc254263615"/>
      <w:bookmarkStart w:id="544" w:name="_Toc254333763"/>
      <w:bookmarkStart w:id="545" w:name="_Toc176403141"/>
      <w:bookmarkStart w:id="546" w:name="_Toc176409153"/>
      <w:bookmarkStart w:id="547" w:name="_Toc176410509"/>
      <w:bookmarkStart w:id="548" w:name="_Toc176411252"/>
      <w:bookmarkStart w:id="549" w:name="_Toc176411558"/>
      <w:bookmarkStart w:id="550" w:name="_Toc176411798"/>
      <w:bookmarkStart w:id="551" w:name="_Toc176579507"/>
      <w:bookmarkStart w:id="552" w:name="_Toc176587794"/>
      <w:bookmarkStart w:id="553" w:name="_Toc176588401"/>
      <w:bookmarkStart w:id="554" w:name="_Toc176759307"/>
      <w:bookmarkStart w:id="555" w:name="_Toc176759761"/>
      <w:bookmarkStart w:id="556" w:name="_Toc176760550"/>
      <w:bookmarkStart w:id="557" w:name="_Toc176762034"/>
      <w:bookmarkStart w:id="558" w:name="_Toc176763409"/>
      <w:bookmarkStart w:id="559" w:name="_Toc176764410"/>
      <w:bookmarkStart w:id="560" w:name="_Toc176861279"/>
      <w:bookmarkStart w:id="561" w:name="_Toc176861345"/>
      <w:bookmarkStart w:id="562" w:name="_Toc177624805"/>
      <w:bookmarkStart w:id="563" w:name="_Toc177624853"/>
      <w:bookmarkStart w:id="564" w:name="_Toc177625451"/>
      <w:bookmarkStart w:id="565" w:name="_Toc177625824"/>
      <w:bookmarkStart w:id="566" w:name="_Toc177626200"/>
      <w:bookmarkStart w:id="567" w:name="_Toc177626765"/>
      <w:bookmarkStart w:id="568" w:name="_Toc177627599"/>
      <w:bookmarkStart w:id="569" w:name="_Toc177784000"/>
      <w:bookmarkStart w:id="570" w:name="_Toc177786594"/>
      <w:bookmarkStart w:id="571" w:name="_Toc177788453"/>
      <w:bookmarkStart w:id="572" w:name="_Toc177788491"/>
      <w:bookmarkStart w:id="573" w:name="_Toc177792381"/>
      <w:bookmarkStart w:id="574" w:name="_Toc177793484"/>
      <w:bookmarkStart w:id="575" w:name="_Toc177793755"/>
      <w:bookmarkStart w:id="576" w:name="_Toc177794833"/>
      <w:bookmarkStart w:id="577" w:name="_Toc177797295"/>
      <w:bookmarkStart w:id="578" w:name="_Toc177799398"/>
      <w:bookmarkStart w:id="579" w:name="_Toc177799662"/>
      <w:bookmarkStart w:id="580" w:name="_Toc177800075"/>
      <w:bookmarkStart w:id="581" w:name="_Toc177800148"/>
      <w:bookmarkStart w:id="582" w:name="_Toc177809204"/>
      <w:bookmarkStart w:id="583" w:name="_Toc177809294"/>
      <w:bookmarkStart w:id="584" w:name="_Toc177811580"/>
      <w:bookmarkStart w:id="585" w:name="_Toc177812251"/>
      <w:bookmarkStart w:id="586" w:name="_Toc177812289"/>
      <w:bookmarkStart w:id="587" w:name="_Toc177869931"/>
      <w:bookmarkStart w:id="588" w:name="_Toc178659558"/>
      <w:bookmarkStart w:id="589" w:name="_Toc178661922"/>
      <w:bookmarkStart w:id="590" w:name="_Toc178741883"/>
      <w:bookmarkStart w:id="591" w:name="_Toc178756183"/>
      <w:bookmarkStart w:id="592" w:name="_Toc179340878"/>
      <w:bookmarkStart w:id="593" w:name="_Toc248218226"/>
      <w:r>
        <w:rPr>
          <w:rStyle w:val="CharDivNo"/>
        </w:rPr>
        <w:t>Division 3</w:t>
      </w:r>
      <w:r>
        <w:t> — </w:t>
      </w:r>
      <w:r>
        <w:rPr>
          <w:rStyle w:val="CharDivText"/>
        </w:rPr>
        <w:t>After approval of scheme water efficiency management plans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94" w:name="_Toc257638595"/>
      <w:bookmarkStart w:id="595" w:name="_Toc257643322"/>
      <w:bookmarkStart w:id="596" w:name="_Toc177869932"/>
      <w:bookmarkStart w:id="597" w:name="_Toc248218227"/>
      <w:bookmarkStart w:id="598" w:name="_Toc25433376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Sectno"/>
        </w:rPr>
        <w:t>23</w:t>
      </w:r>
      <w:r>
        <w:t>.</w:t>
      </w:r>
      <w:r>
        <w:tab/>
        <w:t>Application</w:t>
      </w:r>
      <w:bookmarkEnd w:id="594"/>
      <w:bookmarkEnd w:id="595"/>
      <w:bookmarkEnd w:id="596"/>
      <w:bookmarkEnd w:id="597"/>
      <w:bookmarkEnd w:id="598"/>
    </w:p>
    <w:p>
      <w:pPr>
        <w:pStyle w:val="Subsection"/>
      </w:pPr>
      <w:r>
        <w:tab/>
      </w:r>
      <w:r>
        <w:tab/>
        <w:t>This Division applies where a person has submitted a scheme water efficiency management plan under by</w:t>
      </w:r>
      <w:r>
        <w:noBreakHyphen/>
        <w:t>law 20(3), 21(4), 22, 26 or 27(3) and the plan has been approved.</w:t>
      </w:r>
    </w:p>
    <w:p>
      <w:pPr>
        <w:pStyle w:val="Heading5"/>
      </w:pPr>
      <w:bookmarkStart w:id="599" w:name="_Toc177869933"/>
      <w:bookmarkStart w:id="600" w:name="_Toc248218228"/>
      <w:bookmarkStart w:id="601" w:name="_Toc257638596"/>
      <w:bookmarkStart w:id="602" w:name="_Toc257643323"/>
      <w:bookmarkStart w:id="603" w:name="_Toc254333765"/>
      <w:r>
        <w:rPr>
          <w:rStyle w:val="CharSectno"/>
        </w:rPr>
        <w:t>24</w:t>
      </w:r>
      <w:r>
        <w:t>.</w:t>
      </w:r>
      <w:r>
        <w:tab/>
        <w:t xml:space="preserve">Period of approval of </w:t>
      </w:r>
      <w:bookmarkEnd w:id="599"/>
      <w:bookmarkEnd w:id="600"/>
      <w:r>
        <w:t>scheme water efficiency management plan</w:t>
      </w:r>
      <w:bookmarkEnd w:id="601"/>
      <w:bookmarkEnd w:id="602"/>
      <w:bookmarkEnd w:id="603"/>
    </w:p>
    <w:p>
      <w:pPr>
        <w:pStyle w:val="Subsection"/>
      </w:pPr>
      <w:r>
        <w:tab/>
      </w:r>
      <w:r>
        <w:tab/>
        <w:t>The approval remains in force on and from the day the approval was given until —</w:t>
      </w:r>
    </w:p>
    <w:p>
      <w:pPr>
        <w:pStyle w:val="Indenta"/>
      </w:pPr>
      <w:r>
        <w:tab/>
        <w:t>(a)</w:t>
      </w:r>
      <w:r>
        <w:tab/>
        <w:t>the person ceases to be an owner or occupier of the lot; or</w:t>
      </w:r>
    </w:p>
    <w:p>
      <w:pPr>
        <w:pStyle w:val="Indenta"/>
      </w:pPr>
      <w:r>
        <w:tab/>
        <w:t>(b)</w:t>
      </w:r>
      <w:r>
        <w:tab/>
        <w:t>the approval is revoked under by</w:t>
      </w:r>
      <w:r>
        <w:noBreakHyphen/>
        <w:t>law 28; or</w:t>
      </w:r>
    </w:p>
    <w:p>
      <w:pPr>
        <w:pStyle w:val="Indenta"/>
      </w:pPr>
      <w:r>
        <w:tab/>
        <w:t>(c)</w:t>
      </w:r>
      <w:r>
        <w:tab/>
        <w:t>a revised scheme water efficiency management plan is submitted by the person under by</w:t>
      </w:r>
      <w:r>
        <w:noBreakHyphen/>
        <w:t>law 22, 26 or 27(3) and is approved; or</w:t>
      </w:r>
    </w:p>
    <w:p>
      <w:pPr>
        <w:pStyle w:val="Indenta"/>
      </w:pPr>
      <w:r>
        <w:tab/>
        <w:t>(d)</w:t>
      </w:r>
      <w:r>
        <w:tab/>
        <w:t>a period of 5 years expires,</w:t>
      </w:r>
    </w:p>
    <w:p>
      <w:pPr>
        <w:pStyle w:val="Subsection"/>
      </w:pPr>
      <w:r>
        <w:tab/>
      </w:r>
      <w:r>
        <w:tab/>
        <w:t>whichever occurs first.</w:t>
      </w:r>
    </w:p>
    <w:p>
      <w:pPr>
        <w:pStyle w:val="Heading5"/>
      </w:pPr>
      <w:bookmarkStart w:id="604" w:name="_Toc257638597"/>
      <w:bookmarkStart w:id="605" w:name="_Toc257643324"/>
      <w:bookmarkStart w:id="606" w:name="_Toc177869934"/>
      <w:bookmarkStart w:id="607" w:name="_Toc248218229"/>
      <w:bookmarkStart w:id="608" w:name="_Toc254333766"/>
      <w:r>
        <w:rPr>
          <w:rStyle w:val="CharSectno"/>
        </w:rPr>
        <w:t>25</w:t>
      </w:r>
      <w:r>
        <w:t>.</w:t>
      </w:r>
      <w:r>
        <w:tab/>
        <w:t>Compliance with scheme water efficiency management plans</w:t>
      </w:r>
      <w:bookmarkEnd w:id="604"/>
      <w:bookmarkEnd w:id="605"/>
      <w:bookmarkEnd w:id="606"/>
      <w:bookmarkEnd w:id="607"/>
      <w:bookmarkEnd w:id="608"/>
    </w:p>
    <w:p>
      <w:pPr>
        <w:pStyle w:val="Subsection"/>
      </w:pPr>
      <w:r>
        <w:tab/>
        <w:t>(1)</w:t>
      </w:r>
      <w:r>
        <w:tab/>
        <w:t>The person must comply with the scheme water efficiency management plan during the period that the approval remains in force under by</w:t>
      </w:r>
      <w:r>
        <w:noBreakHyphen/>
        <w:t>law 24.</w:t>
      </w:r>
    </w:p>
    <w:p>
      <w:pPr>
        <w:pStyle w:val="Penstart"/>
      </w:pPr>
      <w:r>
        <w:tab/>
        <w:t>Penalty: a fine of $2 000.</w:t>
      </w:r>
    </w:p>
    <w:p>
      <w:pPr>
        <w:pStyle w:val="Subsection"/>
      </w:pPr>
      <w:r>
        <w:tab/>
        <w:t>(2)</w:t>
      </w:r>
      <w:r>
        <w:tab/>
        <w:t>If the scheme water supplier reasonably suspects that the person has not complied, or is not complying, with the plan during the period that the approval remains in force under by</w:t>
      </w:r>
      <w:r>
        <w:noBreakHyphen/>
        <w:t>law 24, the scheme water supplier may, by notice in writing, require the person to provide a written report on the person’s implementation of the plan.</w:t>
      </w:r>
    </w:p>
    <w:p>
      <w:pPr>
        <w:pStyle w:val="Subsection"/>
      </w:pPr>
      <w:r>
        <w:tab/>
        <w:t>(3)</w:t>
      </w:r>
      <w:r>
        <w:tab/>
        <w:t>A person who is served with a notice under sub</w:t>
      </w:r>
      <w:r>
        <w:noBreakHyphen/>
        <w:t>bylaw (2) must prepare the report in an approved form and submit it to the scheme water supplier within 30 days after the notice is served on the person.</w:t>
      </w:r>
    </w:p>
    <w:p>
      <w:pPr>
        <w:pStyle w:val="Penstart"/>
      </w:pPr>
      <w:r>
        <w:tab/>
        <w:t>Penalty: a fine of $2 000.</w:t>
      </w:r>
    </w:p>
    <w:p>
      <w:pPr>
        <w:pStyle w:val="Heading5"/>
      </w:pPr>
      <w:bookmarkStart w:id="609" w:name="_Toc257638598"/>
      <w:bookmarkStart w:id="610" w:name="_Toc257643325"/>
      <w:bookmarkStart w:id="611" w:name="_Toc177869935"/>
      <w:bookmarkStart w:id="612" w:name="_Toc248218230"/>
      <w:bookmarkStart w:id="613" w:name="_Toc254333767"/>
      <w:bookmarkStart w:id="614" w:name="_Toc175730343"/>
      <w:bookmarkStart w:id="615" w:name="_Toc176255638"/>
      <w:bookmarkStart w:id="616" w:name="_Toc176328340"/>
      <w:bookmarkStart w:id="617" w:name="_Toc176343440"/>
      <w:r>
        <w:rPr>
          <w:rStyle w:val="CharSectno"/>
        </w:rPr>
        <w:t>26</w:t>
      </w:r>
      <w:r>
        <w:t>.</w:t>
      </w:r>
      <w:r>
        <w:tab/>
        <w:t>Persons to submit revised scheme water efficiency management plans before end of approval period</w:t>
      </w:r>
      <w:bookmarkEnd w:id="609"/>
      <w:bookmarkEnd w:id="610"/>
      <w:bookmarkEnd w:id="611"/>
      <w:bookmarkEnd w:id="612"/>
      <w:bookmarkEnd w:id="613"/>
    </w:p>
    <w:p>
      <w:pPr>
        <w:pStyle w:val="Subsection"/>
      </w:pPr>
      <w:r>
        <w:tab/>
        <w:t>(1)</w:t>
      </w:r>
      <w:r>
        <w:tab/>
        <w:t>Except as provided in sub</w:t>
      </w:r>
      <w:r>
        <w:noBreakHyphen/>
        <w:t>bylaw (2), the person must, at least 90 days before the end of the period that the approval remains in force under by</w:t>
      </w:r>
      <w:r>
        <w:noBreakHyphen/>
        <w:t>law 24, prepare and submit for approval to the scheme water supplier a revised scheme water efficiency management plan.</w:t>
      </w:r>
    </w:p>
    <w:p>
      <w:pPr>
        <w:pStyle w:val="Penstart"/>
      </w:pPr>
      <w:r>
        <w:tab/>
        <w:t>Penalty: a fine of $2 000.</w:t>
      </w:r>
    </w:p>
    <w:p>
      <w:pPr>
        <w:pStyle w:val="Subsection"/>
      </w:pPr>
      <w:r>
        <w:tab/>
        <w:t>(2)</w:t>
      </w:r>
      <w:r>
        <w:tab/>
        <w:t>Sub</w:t>
      </w:r>
      <w:r>
        <w:noBreakHyphen/>
        <w:t xml:space="preserve">bylaw (1) does not apply to the person if — </w:t>
      </w:r>
    </w:p>
    <w:p>
      <w:pPr>
        <w:pStyle w:val="Indenta"/>
      </w:pPr>
      <w:r>
        <w:tab/>
        <w:t>(a)</w:t>
      </w:r>
      <w:r>
        <w:tab/>
        <w:t>the lot was supplied with less than 20 ML of water in the consumption year immediately before the consumption year in which the approval is due to expire; and</w:t>
      </w:r>
    </w:p>
    <w:p>
      <w:pPr>
        <w:pStyle w:val="Indenta"/>
      </w:pPr>
      <w:r>
        <w:tab/>
        <w:t>(b)</w:t>
      </w:r>
      <w:r>
        <w:tab/>
        <w:t xml:space="preserve">the person has submitted to the scheme water supplier a written notice in an approved form — </w:t>
      </w:r>
    </w:p>
    <w:p>
      <w:pPr>
        <w:pStyle w:val="Indenti"/>
      </w:pPr>
      <w:r>
        <w:tab/>
        <w:t>(i)</w:t>
      </w:r>
      <w:r>
        <w:tab/>
        <w:t>confirming the circumstances in paragraph (a); and</w:t>
      </w:r>
    </w:p>
    <w:p>
      <w:pPr>
        <w:pStyle w:val="Indenti"/>
      </w:pPr>
      <w:r>
        <w:tab/>
        <w:t>(ii)</w:t>
      </w:r>
      <w:r>
        <w:tab/>
        <w:t>stating that the person does not intend to use 20 ML or more of water in the consumption year in which the approval is due to expire.</w:t>
      </w:r>
    </w:p>
    <w:p>
      <w:pPr>
        <w:pStyle w:val="Heading5"/>
      </w:pPr>
      <w:bookmarkStart w:id="618" w:name="_Toc257638599"/>
      <w:bookmarkStart w:id="619" w:name="_Toc257643326"/>
      <w:bookmarkStart w:id="620" w:name="_Toc177869936"/>
      <w:bookmarkStart w:id="621" w:name="_Toc248218231"/>
      <w:bookmarkStart w:id="622" w:name="_Toc254333768"/>
      <w:r>
        <w:rPr>
          <w:rStyle w:val="CharSectno"/>
        </w:rPr>
        <w:t>27</w:t>
      </w:r>
      <w:r>
        <w:t>.</w:t>
      </w:r>
      <w:r>
        <w:tab/>
        <w:t>Scheme water supplier may require revised scheme water efficiency management plans</w:t>
      </w:r>
      <w:bookmarkEnd w:id="618"/>
      <w:bookmarkEnd w:id="619"/>
      <w:bookmarkEnd w:id="620"/>
      <w:bookmarkEnd w:id="621"/>
      <w:bookmarkEnd w:id="622"/>
    </w:p>
    <w:p>
      <w:pPr>
        <w:pStyle w:val="Subsection"/>
      </w:pPr>
      <w:r>
        <w:tab/>
        <w:t>(1)</w:t>
      </w:r>
      <w:r>
        <w:tab/>
        <w:t>In addition to by</w:t>
      </w:r>
      <w:r>
        <w:noBreakHyphen/>
        <w:t>law 26, the scheme water supplier may, by notice in writing at any time during the period that the approval remains in force under by</w:t>
      </w:r>
      <w:r>
        <w:noBreakHyphen/>
        <w:t xml:space="preserve">law 24, require the person to prepare and submit for approval to the scheme water supplier a revised scheme water efficiency management plan if — </w:t>
      </w:r>
    </w:p>
    <w:p>
      <w:pPr>
        <w:pStyle w:val="Indenta"/>
      </w:pPr>
      <w:r>
        <w:tab/>
        <w:t>(a)</w:t>
      </w:r>
      <w:r>
        <w:tab/>
        <w:t xml:space="preserve">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since the approval was given; or</w:t>
      </w:r>
    </w:p>
    <w:p>
      <w:pPr>
        <w:pStyle w:val="Indenta"/>
      </w:pPr>
      <w:r>
        <w:tab/>
        <w:t>(b)</w:t>
      </w:r>
      <w:r>
        <w:tab/>
        <w:t>otherwise where the scheme water supplier thinks it is necessary on the basis of a report under by</w:t>
      </w:r>
      <w:r>
        <w:noBreakHyphen/>
        <w:t>law 29.</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w:t>
      </w:r>
      <w:r>
        <w:noBreakHyphen/>
        <w:t>bylaw (1) must prepare the revised plan and submit it for approval to the scheme water supplier within 60 days after the notice is served on the person.</w:t>
      </w:r>
    </w:p>
    <w:p>
      <w:pPr>
        <w:pStyle w:val="Penstart"/>
      </w:pPr>
      <w:r>
        <w:tab/>
        <w:t>Penalty: a fine of $2 000.</w:t>
      </w:r>
    </w:p>
    <w:p>
      <w:pPr>
        <w:pStyle w:val="Heading5"/>
      </w:pPr>
      <w:bookmarkStart w:id="623" w:name="_Toc177869938"/>
      <w:bookmarkStart w:id="624" w:name="_Toc248218233"/>
      <w:bookmarkStart w:id="625" w:name="_Toc257638600"/>
      <w:bookmarkStart w:id="626" w:name="_Toc257643327"/>
      <w:bookmarkStart w:id="627" w:name="_Toc254333769"/>
      <w:bookmarkStart w:id="628" w:name="_Toc176349344"/>
      <w:bookmarkStart w:id="629" w:name="_Toc176365941"/>
      <w:bookmarkStart w:id="630" w:name="_Toc176366603"/>
      <w:bookmarkStart w:id="631" w:name="_Toc176403147"/>
      <w:bookmarkStart w:id="632" w:name="_Toc176409159"/>
      <w:bookmarkStart w:id="633" w:name="_Toc176410515"/>
      <w:bookmarkStart w:id="634" w:name="_Toc176411258"/>
      <w:bookmarkStart w:id="635" w:name="_Toc176411564"/>
      <w:bookmarkStart w:id="636" w:name="_Toc176411804"/>
      <w:bookmarkStart w:id="637" w:name="_Toc176579513"/>
      <w:bookmarkStart w:id="638" w:name="_Toc176587800"/>
      <w:bookmarkStart w:id="639" w:name="_Toc176588407"/>
      <w:bookmarkStart w:id="640" w:name="_Toc176759313"/>
      <w:bookmarkStart w:id="641" w:name="_Toc176759767"/>
      <w:bookmarkStart w:id="642" w:name="_Toc176760556"/>
      <w:r>
        <w:rPr>
          <w:rStyle w:val="CharSectno"/>
        </w:rPr>
        <w:t>28</w:t>
      </w:r>
      <w:r>
        <w:t>.</w:t>
      </w:r>
      <w:r>
        <w:tab/>
        <w:t xml:space="preserve">Scheme water supplier may revoke approval of </w:t>
      </w:r>
      <w:bookmarkEnd w:id="623"/>
      <w:bookmarkEnd w:id="624"/>
      <w:r>
        <w:t>scheme water efficiency management plan</w:t>
      </w:r>
      <w:bookmarkEnd w:id="625"/>
      <w:bookmarkEnd w:id="626"/>
      <w:bookmarkEnd w:id="627"/>
    </w:p>
    <w:p>
      <w:pPr>
        <w:pStyle w:val="Subsection"/>
      </w:pPr>
      <w:r>
        <w:tab/>
        <w:t>(1)</w:t>
      </w:r>
      <w:r>
        <w:tab/>
        <w:t>The person may, in an approved form, make an application for the scheme water supplier to revoke the scheme water supplier’s approval of the scheme water efficiency management plan.</w:t>
      </w:r>
    </w:p>
    <w:p>
      <w:pPr>
        <w:pStyle w:val="Subsection"/>
      </w:pPr>
      <w:r>
        <w:tab/>
        <w:t>(2)</w:t>
      </w:r>
      <w:r>
        <w:tab/>
        <w:t>On an application under sub</w:t>
      </w:r>
      <w:r>
        <w:noBreakHyphen/>
        <w:t xml:space="preserve">bylaw (1) the scheme water supplier may revoke its approval if the scheme water supplier is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person does not intend to use 20 ML or more of water in the consumption year in which the application was made.</w:t>
      </w:r>
    </w:p>
    <w:p>
      <w:pPr>
        <w:pStyle w:val="Heading5"/>
      </w:pPr>
      <w:bookmarkStart w:id="643" w:name="_Toc257638601"/>
      <w:bookmarkStart w:id="644" w:name="_Toc257643328"/>
      <w:bookmarkStart w:id="645" w:name="_Toc177869937"/>
      <w:bookmarkStart w:id="646" w:name="_Toc248218232"/>
      <w:bookmarkStart w:id="647" w:name="_Toc254333770"/>
      <w:bookmarkStart w:id="648" w:name="_Toc176762042"/>
      <w:bookmarkStart w:id="649" w:name="_Toc176763417"/>
      <w:bookmarkStart w:id="650" w:name="_Toc176764418"/>
      <w:bookmarkStart w:id="651" w:name="_Toc176861287"/>
      <w:bookmarkStart w:id="652" w:name="_Toc176861353"/>
      <w:bookmarkStart w:id="653" w:name="_Toc177624813"/>
      <w:bookmarkStart w:id="654" w:name="_Toc177624861"/>
      <w:bookmarkStart w:id="655" w:name="_Toc177625459"/>
      <w:bookmarkStart w:id="656" w:name="_Toc177625832"/>
      <w:bookmarkStart w:id="657" w:name="_Toc177626208"/>
      <w:bookmarkStart w:id="658" w:name="_Toc177626773"/>
      <w:bookmarkStart w:id="659" w:name="_Toc177627607"/>
      <w:bookmarkStart w:id="660" w:name="_Toc177784008"/>
      <w:bookmarkStart w:id="661" w:name="_Toc177786602"/>
      <w:bookmarkStart w:id="662" w:name="_Toc177788461"/>
      <w:bookmarkStart w:id="663" w:name="_Toc177788499"/>
      <w:bookmarkStart w:id="664" w:name="_Toc177792389"/>
      <w:bookmarkStart w:id="665" w:name="_Toc177793492"/>
      <w:bookmarkStart w:id="666" w:name="_Toc177793763"/>
      <w:bookmarkStart w:id="667" w:name="_Toc177794841"/>
      <w:bookmarkStart w:id="668" w:name="_Toc177797303"/>
      <w:bookmarkStart w:id="669" w:name="_Toc177799406"/>
      <w:bookmarkStart w:id="670" w:name="_Toc177799670"/>
      <w:bookmarkStart w:id="671" w:name="_Toc177800083"/>
      <w:bookmarkStart w:id="672" w:name="_Toc177800156"/>
      <w:bookmarkStart w:id="673" w:name="_Toc177809212"/>
      <w:bookmarkStart w:id="674" w:name="_Toc177809302"/>
      <w:bookmarkStart w:id="675" w:name="_Toc177811588"/>
      <w:bookmarkStart w:id="676" w:name="_Toc177812259"/>
      <w:bookmarkStart w:id="677" w:name="_Toc177812297"/>
      <w:bookmarkStart w:id="678" w:name="_Toc177869939"/>
      <w:bookmarkStart w:id="679" w:name="_Toc178659566"/>
      <w:bookmarkStart w:id="680" w:name="_Toc178661930"/>
      <w:bookmarkStart w:id="681" w:name="_Toc178741891"/>
      <w:bookmarkStart w:id="682" w:name="_Toc178756191"/>
      <w:bookmarkStart w:id="683" w:name="_Toc179340886"/>
      <w:bookmarkStart w:id="684" w:name="_Toc248218234"/>
      <w:r>
        <w:rPr>
          <w:rStyle w:val="CharSectno"/>
        </w:rPr>
        <w:t>29</w:t>
      </w:r>
      <w:r>
        <w:t>.</w:t>
      </w:r>
      <w:r>
        <w:tab/>
        <w:t>Annual reports on scheme water efficiency management plans</w:t>
      </w:r>
      <w:bookmarkEnd w:id="643"/>
      <w:bookmarkEnd w:id="644"/>
      <w:bookmarkEnd w:id="645"/>
      <w:bookmarkEnd w:id="646"/>
      <w:bookmarkEnd w:id="647"/>
    </w:p>
    <w:p>
      <w:pPr>
        <w:pStyle w:val="Subsection"/>
      </w:pPr>
      <w:r>
        <w:tab/>
        <w:t>(1)</w:t>
      </w:r>
      <w:r>
        <w:tab/>
        <w:t>During the period that the approval remains in force under by</w:t>
      </w:r>
      <w:r>
        <w:noBreakHyphen/>
        <w:t>law 24 the person must, within 30 days after each anniversary of the approval, prepare and submit to the scheme water supplier a report on the efficacy of the scheme water efficiency management plan.</w:t>
      </w:r>
    </w:p>
    <w:p>
      <w:pPr>
        <w:pStyle w:val="Penstart"/>
      </w:pPr>
      <w:r>
        <w:tab/>
        <w:t>Penalty: a fine of $2 000.</w:t>
      </w:r>
    </w:p>
    <w:p>
      <w:pPr>
        <w:pStyle w:val="Subsection"/>
      </w:pPr>
      <w:r>
        <w:tab/>
        <w:t>(2)</w:t>
      </w:r>
      <w:r>
        <w:tab/>
        <w:t xml:space="preserve">The report must be in an approved form and must — </w:t>
      </w:r>
    </w:p>
    <w:p>
      <w:pPr>
        <w:pStyle w:val="Indenta"/>
      </w:pPr>
      <w:r>
        <w:tab/>
        <w:t>(a)</w:t>
      </w:r>
      <w:r>
        <w:tab/>
        <w:t>compare the use of water supplied to the property during the period to which the report relates against the estimated savings in water use under the plan for that period; and</w:t>
      </w:r>
    </w:p>
    <w:p>
      <w:pPr>
        <w:pStyle w:val="Indenta"/>
      </w:pPr>
      <w:r>
        <w:tab/>
        <w:t>(b)</w:t>
      </w:r>
      <w:r>
        <w:tab/>
        <w:t xml:space="preserve">contain such other information relating to the efficacy of the plan as the scheme water supplier reasonably requires, as specified in — </w:t>
      </w:r>
    </w:p>
    <w:p>
      <w:pPr>
        <w:pStyle w:val="Indenti"/>
      </w:pPr>
      <w:r>
        <w:tab/>
        <w:t>(i)</w:t>
      </w:r>
      <w:r>
        <w:tab/>
        <w:t>any notice under by</w:t>
      </w:r>
      <w:r>
        <w:noBreakHyphen/>
        <w:t>law 20(2), 21(2) or 27(1); or</w:t>
      </w:r>
    </w:p>
    <w:p>
      <w:pPr>
        <w:pStyle w:val="Indenti"/>
      </w:pPr>
      <w:r>
        <w:tab/>
        <w:t>(ii)</w:t>
      </w:r>
      <w:r>
        <w:tab/>
        <w:t>any other written notice served on the person for the purposes of this paragraph.</w:t>
      </w:r>
    </w:p>
    <w:p>
      <w:pPr>
        <w:pStyle w:val="Subsection"/>
      </w:pPr>
      <w:r>
        <w:tab/>
        <w:t>(3)</w:t>
      </w:r>
      <w:r>
        <w:tab/>
        <w:t>The scheme water supplier may, by notice in writing served on the person within 90 days after the report is received by the scheme water supplier, request such further information from the person relating to the efficacy of the plan as the scheme water supplier reasonably requires.</w:t>
      </w:r>
    </w:p>
    <w:p>
      <w:pPr>
        <w:pStyle w:val="Subsection"/>
      </w:pPr>
      <w:r>
        <w:tab/>
        <w:t>(4)</w:t>
      </w:r>
      <w:r>
        <w:tab/>
        <w:t>A person who is served with a notice under sub</w:t>
      </w:r>
      <w:r>
        <w:noBreakHyphen/>
        <w:t>bylaw (3) must provide the information in an approved form and submit it to the scheme water supplier within 30 days after the notice is served on the person.</w:t>
      </w:r>
    </w:p>
    <w:p>
      <w:pPr>
        <w:pStyle w:val="Penstart"/>
      </w:pPr>
      <w:r>
        <w:tab/>
        <w:t>Penalty: a fine of $2 000.</w:t>
      </w:r>
    </w:p>
    <w:p>
      <w:pPr>
        <w:pStyle w:val="Heading2"/>
      </w:pPr>
      <w:bookmarkStart w:id="685" w:name="_Toc257638602"/>
      <w:bookmarkStart w:id="686" w:name="_Toc257639323"/>
      <w:bookmarkStart w:id="687" w:name="_Toc257643329"/>
      <w:bookmarkStart w:id="688" w:name="_Toc253407975"/>
      <w:bookmarkStart w:id="689" w:name="_Toc253409384"/>
      <w:bookmarkStart w:id="690" w:name="_Toc253409451"/>
      <w:bookmarkStart w:id="691" w:name="_Toc253409842"/>
      <w:bookmarkStart w:id="692" w:name="_Toc253409928"/>
      <w:bookmarkStart w:id="693" w:name="_Toc253411518"/>
      <w:bookmarkStart w:id="694" w:name="_Toc253412813"/>
      <w:bookmarkStart w:id="695" w:name="_Toc253412867"/>
      <w:bookmarkStart w:id="696" w:name="_Toc253472333"/>
      <w:bookmarkStart w:id="697" w:name="_Toc253482356"/>
      <w:bookmarkStart w:id="698" w:name="_Toc253729624"/>
      <w:bookmarkStart w:id="699" w:name="_Toc253729677"/>
      <w:bookmarkStart w:id="700" w:name="_Toc253730846"/>
      <w:bookmarkStart w:id="701" w:name="_Toc253730899"/>
      <w:bookmarkStart w:id="702" w:name="_Toc253730952"/>
      <w:bookmarkStart w:id="703" w:name="_Toc254182198"/>
      <w:bookmarkStart w:id="704" w:name="_Toc254182503"/>
      <w:bookmarkStart w:id="705" w:name="_Toc254183076"/>
      <w:bookmarkStart w:id="706" w:name="_Toc254183179"/>
      <w:bookmarkStart w:id="707" w:name="_Toc254190553"/>
      <w:bookmarkStart w:id="708" w:name="_Toc254263046"/>
      <w:bookmarkStart w:id="709" w:name="_Toc254263623"/>
      <w:bookmarkStart w:id="710" w:name="_Toc254333771"/>
      <w:r>
        <w:rPr>
          <w:rStyle w:val="CharPartNo"/>
        </w:rPr>
        <w:t>Part 4</w:t>
      </w:r>
      <w:r>
        <w:rPr>
          <w:rStyle w:val="CharDivNo"/>
        </w:rPr>
        <w:t> </w:t>
      </w:r>
      <w:r>
        <w:t>—</w:t>
      </w:r>
      <w:r>
        <w:rPr>
          <w:rStyle w:val="CharDivText"/>
        </w:rPr>
        <w:t> </w:t>
      </w:r>
      <w:r>
        <w:rPr>
          <w:rStyle w:val="CharPartText"/>
        </w:rPr>
        <w:t>Repeal, saving and transitional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257638603"/>
      <w:bookmarkStart w:id="712" w:name="_Toc257643330"/>
      <w:bookmarkStart w:id="713" w:name="_Toc177869940"/>
      <w:bookmarkStart w:id="714" w:name="_Toc248218235"/>
      <w:bookmarkStart w:id="715" w:name="_Toc254333772"/>
      <w:bookmarkEnd w:id="462"/>
      <w:bookmarkEnd w:id="463"/>
      <w:bookmarkEnd w:id="464"/>
      <w:bookmarkEnd w:id="614"/>
      <w:bookmarkEnd w:id="615"/>
      <w:bookmarkEnd w:id="616"/>
      <w:bookmarkEnd w:id="61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Sectno"/>
        </w:rPr>
        <w:t>30</w:t>
      </w:r>
      <w:r>
        <w:t>.</w:t>
      </w:r>
      <w:r>
        <w:tab/>
        <w:t>Repeal</w:t>
      </w:r>
      <w:bookmarkEnd w:id="711"/>
      <w:bookmarkEnd w:id="712"/>
      <w:bookmarkEnd w:id="713"/>
      <w:bookmarkEnd w:id="714"/>
      <w:bookmarkEnd w:id="715"/>
    </w:p>
    <w:p>
      <w:pPr>
        <w:pStyle w:val="Subsection"/>
      </w:pPr>
      <w:r>
        <w:tab/>
      </w:r>
      <w:r>
        <w:tab/>
        <w:t xml:space="preserve">The </w:t>
      </w:r>
      <w:r>
        <w:rPr>
          <w:i/>
        </w:rPr>
        <w:t>Water Agencies (Water Use) By</w:t>
      </w:r>
      <w:r>
        <w:rPr>
          <w:i/>
        </w:rPr>
        <w:noBreakHyphen/>
        <w:t>laws 2007</w:t>
      </w:r>
      <w:r>
        <w:t xml:space="preserve"> are repealed.</w:t>
      </w:r>
    </w:p>
    <w:p>
      <w:pPr>
        <w:pStyle w:val="Heading5"/>
      </w:pPr>
      <w:bookmarkStart w:id="716" w:name="_Toc177869941"/>
      <w:bookmarkStart w:id="717" w:name="_Toc248218236"/>
      <w:bookmarkStart w:id="718" w:name="_Toc257638604"/>
      <w:bookmarkStart w:id="719" w:name="_Toc257643331"/>
      <w:bookmarkStart w:id="720" w:name="_Toc254333773"/>
      <w:r>
        <w:rPr>
          <w:rStyle w:val="CharSectno"/>
        </w:rPr>
        <w:t>31</w:t>
      </w:r>
      <w:r>
        <w:t>.</w:t>
      </w:r>
      <w:r>
        <w:tab/>
      </w:r>
      <w:r>
        <w:rPr>
          <w:rStyle w:val="CharSDivText"/>
        </w:rPr>
        <w:t xml:space="preserve">Saving and transitional provisions for the </w:t>
      </w:r>
      <w:r>
        <w:rPr>
          <w:rStyle w:val="CharSDivText"/>
          <w:i/>
        </w:rPr>
        <w:t>Water Agencies (Water Use) By</w:t>
      </w:r>
      <w:r>
        <w:rPr>
          <w:rStyle w:val="CharSDivText"/>
          <w:i/>
        </w:rPr>
        <w:noBreakHyphen/>
        <w:t>laws </w:t>
      </w:r>
      <w:bookmarkEnd w:id="716"/>
      <w:bookmarkEnd w:id="717"/>
      <w:r>
        <w:rPr>
          <w:rStyle w:val="CharSDivText"/>
          <w:i/>
        </w:rPr>
        <w:t>2007</w:t>
      </w:r>
      <w:bookmarkEnd w:id="718"/>
      <w:bookmarkEnd w:id="719"/>
      <w:bookmarkEnd w:id="720"/>
    </w:p>
    <w:p>
      <w:pPr>
        <w:pStyle w:val="Subsection"/>
      </w:pPr>
      <w:r>
        <w:tab/>
        <w:t>(1)</w:t>
      </w:r>
      <w:r>
        <w:tab/>
        <w:t>In this by</w:t>
      </w:r>
      <w:r>
        <w:noBreakHyphen/>
        <w:t>law —</w:t>
      </w:r>
    </w:p>
    <w:p>
      <w:pPr>
        <w:pStyle w:val="Defstart"/>
      </w:pPr>
      <w:r>
        <w:tab/>
      </w:r>
      <w:r>
        <w:rPr>
          <w:rStyle w:val="CharDefText"/>
        </w:rPr>
        <w:t>commencement day</w:t>
      </w:r>
      <w:r>
        <w:t xml:space="preserve"> means the day on which these by</w:t>
      </w:r>
      <w:r>
        <w:noBreakHyphen/>
        <w:t>laws, other than by</w:t>
      </w:r>
      <w:r>
        <w:noBreakHyphen/>
        <w:t>laws 1 and 2, come into operation;</w:t>
      </w:r>
    </w:p>
    <w:p>
      <w:pPr>
        <w:pStyle w:val="Defstart"/>
      </w:pPr>
      <w:r>
        <w:tab/>
      </w:r>
      <w:r>
        <w:rPr>
          <w:rStyle w:val="CharDefText"/>
        </w:rPr>
        <w:t>former plan</w:t>
      </w:r>
      <w:r>
        <w:t xml:space="preserve"> means a water efficiency management plan submitted and approved under the </w:t>
      </w:r>
      <w:r>
        <w:rPr>
          <w:i/>
          <w:iCs/>
        </w:rPr>
        <w:t>Water Agencies (Water Use) By</w:t>
      </w:r>
      <w:r>
        <w:rPr>
          <w:i/>
          <w:iCs/>
        </w:rPr>
        <w:noBreakHyphen/>
        <w:t xml:space="preserve">laws 2007 </w:t>
      </w:r>
      <w:r>
        <w:t>Part 3;</w:t>
      </w:r>
    </w:p>
    <w:p>
      <w:pPr>
        <w:pStyle w:val="Defstart"/>
      </w:pPr>
      <w:r>
        <w:tab/>
      </w:r>
      <w:r>
        <w:rPr>
          <w:rStyle w:val="CharDefText"/>
        </w:rPr>
        <w:t>restriction notice</w:t>
      </w:r>
      <w:r>
        <w:t xml:space="preserve"> means a notice under by</w:t>
      </w:r>
      <w:r>
        <w:noBreakHyphen/>
        <w:t>law 9;</w:t>
      </w:r>
    </w:p>
    <w:p>
      <w:pPr>
        <w:pStyle w:val="Defstart"/>
      </w:pPr>
      <w:r>
        <w:tab/>
      </w:r>
      <w:r>
        <w:rPr>
          <w:rStyle w:val="CharDefText"/>
        </w:rPr>
        <w:t>specified day</w:t>
      </w:r>
      <w:r>
        <w:t>, in a restriction notice, means the day from which a stage of restrictions applies under the notice.</w:t>
      </w:r>
    </w:p>
    <w:p>
      <w:pPr>
        <w:pStyle w:val="Subsection"/>
      </w:pPr>
      <w:r>
        <w:tab/>
        <w:t>(2)</w:t>
      </w:r>
      <w:r>
        <w:tab/>
        <w:t>Despite by</w:t>
      </w:r>
      <w:r>
        <w:noBreakHyphen/>
        <w:t xml:space="preserve">law 9(2), the specified day in the first restriction notice made in relation to an Area may be a day that is the later of — </w:t>
      </w:r>
    </w:p>
    <w:p>
      <w:pPr>
        <w:pStyle w:val="Indenta"/>
      </w:pPr>
      <w:r>
        <w:tab/>
        <w:t>(a)</w:t>
      </w:r>
      <w:r>
        <w:tab/>
        <w:t>1 April 2010; or</w:t>
      </w:r>
    </w:p>
    <w:p>
      <w:pPr>
        <w:pStyle w:val="Indenta"/>
      </w:pPr>
      <w:r>
        <w:tab/>
        <w:t>(b)</w:t>
      </w:r>
      <w:r>
        <w:tab/>
        <w:t xml:space="preserve">the day of the publication of the notice in the </w:t>
      </w:r>
      <w:r>
        <w:rPr>
          <w:i/>
          <w:iCs/>
        </w:rPr>
        <w:t>Gazette</w:t>
      </w:r>
      <w:r>
        <w:t>.</w:t>
      </w:r>
    </w:p>
    <w:p>
      <w:pPr>
        <w:pStyle w:val="Subsection"/>
      </w:pPr>
      <w:r>
        <w:tab/>
        <w:t>(3)</w:t>
      </w:r>
      <w:r>
        <w:tab/>
        <w:t>A former plan is, on and after the commencement day, to be taken to be a scheme water efficiency management plan submitted and approved under Part 3.</w:t>
      </w:r>
    </w:p>
    <w:p>
      <w:pPr>
        <w:rPr>
          <w:ins w:id="721" w:author="Master Repository Process" w:date="2021-09-18T18:49: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2" w:name="_Toc257638605"/>
      <w:bookmarkStart w:id="723" w:name="_Toc257639326"/>
      <w:bookmarkStart w:id="724" w:name="_Toc257643332"/>
      <w:bookmarkStart w:id="725" w:name="_Toc253407978"/>
      <w:bookmarkStart w:id="726" w:name="_Toc253409387"/>
      <w:bookmarkStart w:id="727" w:name="_Toc253409454"/>
      <w:bookmarkStart w:id="728" w:name="_Toc253409845"/>
      <w:bookmarkStart w:id="729" w:name="_Toc253409931"/>
      <w:bookmarkStart w:id="730" w:name="_Toc253411521"/>
      <w:bookmarkStart w:id="731" w:name="_Toc253412816"/>
      <w:bookmarkStart w:id="732" w:name="_Toc253412870"/>
      <w:bookmarkStart w:id="733" w:name="_Toc253472336"/>
      <w:bookmarkStart w:id="734" w:name="_Toc253482359"/>
      <w:bookmarkStart w:id="735" w:name="_Toc253729627"/>
      <w:bookmarkStart w:id="736" w:name="_Toc253729680"/>
      <w:bookmarkStart w:id="737" w:name="_Toc253730849"/>
      <w:bookmarkStart w:id="738" w:name="_Toc253730902"/>
      <w:bookmarkStart w:id="739" w:name="_Toc253730955"/>
      <w:bookmarkStart w:id="740" w:name="_Toc254182201"/>
      <w:bookmarkStart w:id="741" w:name="_Toc254182506"/>
      <w:bookmarkStart w:id="742" w:name="_Toc254183079"/>
      <w:bookmarkStart w:id="743" w:name="_Toc254183182"/>
      <w:bookmarkStart w:id="744" w:name="_Toc254190556"/>
      <w:bookmarkStart w:id="745" w:name="_Toc254263049"/>
      <w:bookmarkStart w:id="746" w:name="_Toc254263626"/>
      <w:bookmarkStart w:id="747" w:name="_Toc254333774"/>
      <w:bookmarkStart w:id="748" w:name="_Toc113695922"/>
      <w:bookmarkStart w:id="749" w:name="_Toc256424129"/>
      <w:bookmarkStart w:id="750" w:name="_Toc256424729"/>
      <w:r>
        <w:rPr>
          <w:rStyle w:val="CharSchNo"/>
        </w:rPr>
        <w:t>Schedule 1</w:t>
      </w:r>
      <w:r>
        <w:rPr>
          <w:rStyle w:val="CharSDivNo"/>
        </w:rPr>
        <w:t> </w:t>
      </w:r>
      <w:r>
        <w:t>—</w:t>
      </w:r>
      <w:r>
        <w:rPr>
          <w:rStyle w:val="CharSDivText"/>
        </w:rPr>
        <w:t> </w:t>
      </w:r>
      <w:r>
        <w:rPr>
          <w:rStyle w:val="CharSchText"/>
        </w:rPr>
        <w:t>Maps showing Areas 1, 2, 3 and 4</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ShoulderClause"/>
      </w:pPr>
      <w:r>
        <w:t>[bl. 3]</w:t>
      </w:r>
    </w:p>
    <w:p>
      <w:pPr>
        <w:pStyle w:val="ByCommand"/>
        <w:jc w:val="center"/>
        <w:rPr>
          <w:del w:id="751" w:author="Master Repository Process" w:date="2021-09-18T18:49:00Z"/>
        </w:rPr>
      </w:pPr>
      <w:del w:id="752" w:author="Master Repository Process" w:date="2021-09-18T18:49:00Z">
        <w:r>
          <w:rPr>
            <w:noProof/>
            <w:lang w:eastAsia="en-AU"/>
          </w:rPr>
          <w:drawing>
            <wp:inline distT="0" distB="0" distL="0" distR="0">
              <wp:extent cx="3962400" cy="5721350"/>
              <wp:effectExtent l="0" t="0" r="0" b="0"/>
              <wp:docPr id="3" name="Picture 3" descr="WCSt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tage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0" cy="5721350"/>
                      </a:xfrm>
                      <a:prstGeom prst="rect">
                        <a:avLst/>
                      </a:prstGeom>
                      <a:noFill/>
                      <a:ln>
                        <a:noFill/>
                      </a:ln>
                    </pic:spPr>
                  </pic:pic>
                </a:graphicData>
              </a:graphic>
            </wp:inline>
          </w:drawing>
        </w:r>
      </w:del>
    </w:p>
    <w:p>
      <w:pPr>
        <w:pStyle w:val="ByCommand"/>
        <w:jc w:val="center"/>
        <w:rPr>
          <w:del w:id="753" w:author="Master Repository Process" w:date="2021-09-18T18:49:00Z"/>
        </w:rPr>
      </w:pPr>
      <w:del w:id="754" w:author="Master Repository Process" w:date="2021-09-18T18:49:00Z">
        <w:r>
          <w:rPr>
            <w:noProof/>
            <w:lang w:eastAsia="en-AU"/>
          </w:rPr>
          <w:drawing>
            <wp:inline distT="0" distB="0" distL="0" distR="0">
              <wp:extent cx="3943350" cy="5670550"/>
              <wp:effectExtent l="0" t="0" r="0" b="6350"/>
              <wp:docPr id="4" name="Picture 4" descr="WCStage6_SW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tage6_SW3_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del>
    </w:p>
    <w:p>
      <w:pPr>
        <w:pStyle w:val="Graphics"/>
        <w:jc w:val="center"/>
        <w:rPr>
          <w:ins w:id="755" w:author="Master Repository Process" w:date="2021-09-18T18:49:00Z"/>
        </w:rPr>
      </w:pPr>
      <w:ins w:id="756" w:author="Master Repository Process" w:date="2021-09-18T18:49:00Z">
        <w:r>
          <w:rPr>
            <w:lang w:eastAsia="en-AU"/>
          </w:rPr>
          <w:drawing>
            <wp:inline distT="0" distB="0" distL="0" distR="0">
              <wp:extent cx="3962400" cy="5724525"/>
              <wp:effectExtent l="0" t="0" r="0" b="9525"/>
              <wp:docPr id="1" name="Picture 1" descr="WCSt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tage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0" cy="5724525"/>
                      </a:xfrm>
                      <a:prstGeom prst="rect">
                        <a:avLst/>
                      </a:prstGeom>
                      <a:noFill/>
                      <a:ln>
                        <a:noFill/>
                      </a:ln>
                    </pic:spPr>
                  </pic:pic>
                </a:graphicData>
              </a:graphic>
            </wp:inline>
          </w:drawing>
        </w:r>
      </w:ins>
    </w:p>
    <w:p>
      <w:pPr>
        <w:pStyle w:val="Graphics"/>
        <w:jc w:val="center"/>
        <w:rPr>
          <w:ins w:id="757" w:author="Master Repository Process" w:date="2021-09-18T18:49:00Z"/>
        </w:rPr>
      </w:pPr>
      <w:ins w:id="758" w:author="Master Repository Process" w:date="2021-09-18T18:49:00Z">
        <w:r>
          <w:rPr>
            <w:lang w:eastAsia="en-AU"/>
          </w:rPr>
          <w:drawing>
            <wp:inline distT="0" distB="0" distL="0" distR="0">
              <wp:extent cx="3943350" cy="5676900"/>
              <wp:effectExtent l="0" t="0" r="0" b="0"/>
              <wp:docPr id="2" name="Picture 2" descr="WCStage6_SW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tage6_SW3_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5676900"/>
                      </a:xfrm>
                      <a:prstGeom prst="rect">
                        <a:avLst/>
                      </a:prstGeom>
                      <a:noFill/>
                      <a:ln>
                        <a:noFill/>
                      </a:ln>
                    </pic:spPr>
                  </pic:pic>
                </a:graphicData>
              </a:graphic>
            </wp:inline>
          </w:drawing>
        </w:r>
      </w:ins>
    </w:p>
    <w:p>
      <w:pPr>
        <w:pStyle w:val="yScheduleHeading"/>
        <w:rPr>
          <w:ins w:id="759" w:author="Master Repository Process" w:date="2021-09-18T18:49:00Z"/>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760" w:name="_Toc253407979"/>
      <w:bookmarkStart w:id="761" w:name="_Toc253409388"/>
      <w:bookmarkStart w:id="762" w:name="_Toc253409455"/>
      <w:bookmarkStart w:id="763" w:name="_Toc253409846"/>
      <w:bookmarkStart w:id="764" w:name="_Toc253409932"/>
      <w:bookmarkStart w:id="765" w:name="_Toc253411522"/>
      <w:bookmarkStart w:id="766" w:name="_Toc253412817"/>
      <w:bookmarkStart w:id="767" w:name="_Toc253412871"/>
      <w:bookmarkStart w:id="768" w:name="_Toc253472337"/>
      <w:bookmarkStart w:id="769" w:name="_Toc253482360"/>
      <w:bookmarkStart w:id="770" w:name="_Toc253729628"/>
      <w:bookmarkStart w:id="771" w:name="_Toc253729681"/>
      <w:bookmarkStart w:id="772" w:name="_Toc253730850"/>
      <w:bookmarkStart w:id="773" w:name="_Toc253730903"/>
      <w:bookmarkStart w:id="774" w:name="_Toc253730956"/>
    </w:p>
    <w:p>
      <w:pPr>
        <w:pStyle w:val="yScheduleHeading"/>
      </w:pPr>
      <w:bookmarkStart w:id="775" w:name="_Toc257638606"/>
      <w:bookmarkStart w:id="776" w:name="_Toc257639327"/>
      <w:bookmarkStart w:id="777" w:name="_Toc257643333"/>
      <w:bookmarkStart w:id="778" w:name="_Toc254182202"/>
      <w:bookmarkStart w:id="779" w:name="_Toc254182507"/>
      <w:bookmarkStart w:id="780" w:name="_Toc254183080"/>
      <w:bookmarkStart w:id="781" w:name="_Toc254183183"/>
      <w:bookmarkStart w:id="782" w:name="_Toc254190557"/>
      <w:bookmarkStart w:id="783" w:name="_Toc254263050"/>
      <w:bookmarkStart w:id="784" w:name="_Toc254263627"/>
      <w:bookmarkStart w:id="785" w:name="_Toc254333775"/>
      <w:r>
        <w:rPr>
          <w:rStyle w:val="CharSchNo"/>
        </w:rPr>
        <w:t>Schedule 2</w:t>
      </w:r>
      <w:r>
        <w:rPr>
          <w:rStyle w:val="CharSDivNo"/>
        </w:rPr>
        <w:t> </w:t>
      </w:r>
      <w:r>
        <w:t>—</w:t>
      </w:r>
      <w:r>
        <w:rPr>
          <w:rStyle w:val="CharSDivText"/>
        </w:rPr>
        <w:t> </w:t>
      </w:r>
      <w:r>
        <w:rPr>
          <w:rStyle w:val="CharSchText"/>
        </w:rPr>
        <w:t>Stages of restrictions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yShoulderClause"/>
      </w:pPr>
      <w:r>
        <w:t>[bl. 3]</w:t>
      </w:r>
    </w:p>
    <w:p>
      <w:pPr>
        <w:pStyle w:val="yHeading5"/>
      </w:pPr>
      <w:bookmarkStart w:id="786" w:name="_Toc257638607"/>
      <w:bookmarkStart w:id="787" w:name="_Toc257643334"/>
      <w:bookmarkStart w:id="788" w:name="_Toc254333776"/>
      <w:r>
        <w:rPr>
          <w:rStyle w:val="CharSClsNo"/>
        </w:rPr>
        <w:t>1</w:t>
      </w:r>
      <w:r>
        <w:t>.</w:t>
      </w:r>
      <w:r>
        <w:tab/>
        <w:t>Stage 1</w:t>
      </w:r>
      <w:bookmarkEnd w:id="786"/>
      <w:bookmarkEnd w:id="787"/>
      <w:bookmarkEnd w:id="788"/>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789" w:name="_Toc257638608"/>
      <w:bookmarkStart w:id="790" w:name="_Toc257643335"/>
      <w:bookmarkStart w:id="791" w:name="_Toc177869945"/>
      <w:bookmarkStart w:id="792" w:name="_Toc248218240"/>
      <w:bookmarkStart w:id="793" w:name="_Toc254333777"/>
      <w:r>
        <w:rPr>
          <w:rStyle w:val="CharSClsNo"/>
        </w:rPr>
        <w:t>2</w:t>
      </w:r>
      <w:r>
        <w:t>.</w:t>
      </w:r>
      <w:r>
        <w:tab/>
        <w:t>Stage 2</w:t>
      </w:r>
      <w:bookmarkEnd w:id="789"/>
      <w:bookmarkEnd w:id="790"/>
      <w:bookmarkEnd w:id="791"/>
      <w:bookmarkEnd w:id="792"/>
      <w:bookmarkEnd w:id="79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 xml:space="preserve">a high pressure water cleaner; or </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bookmarkStart w:id="794" w:name="_Toc177869946"/>
      <w:bookmarkStart w:id="795" w:name="_Toc248218241"/>
      <w:r>
        <w:tab/>
        <w:t>(3)</w:t>
      </w:r>
      <w:r>
        <w:tab/>
        <w:t>A person must not water a synthetic sporting ground except for 10 minutes or less before a sport is played or practised on the sporting ground.</w:t>
      </w:r>
    </w:p>
    <w:p>
      <w:pPr>
        <w:pStyle w:val="yHeading5"/>
      </w:pPr>
      <w:bookmarkStart w:id="796" w:name="_Toc177869947"/>
      <w:bookmarkStart w:id="797" w:name="_Toc248218242"/>
      <w:bookmarkStart w:id="798" w:name="_Toc257638609"/>
      <w:bookmarkStart w:id="799" w:name="_Toc257643336"/>
      <w:bookmarkStart w:id="800" w:name="_Toc254333778"/>
      <w:bookmarkEnd w:id="794"/>
      <w:bookmarkEnd w:id="795"/>
      <w:r>
        <w:rPr>
          <w:rStyle w:val="CharSClsNo"/>
        </w:rPr>
        <w:t>3</w:t>
      </w:r>
      <w:r>
        <w:t>.</w:t>
      </w:r>
      <w:r>
        <w:tab/>
        <w:t xml:space="preserve">Stage </w:t>
      </w:r>
      <w:bookmarkEnd w:id="796"/>
      <w:bookmarkEnd w:id="797"/>
      <w:r>
        <w:t>3</w:t>
      </w:r>
      <w:bookmarkEnd w:id="798"/>
      <w:bookmarkEnd w:id="799"/>
      <w:bookmarkEnd w:id="800"/>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bookmarkStart w:id="801" w:name="_Toc177869948"/>
      <w:bookmarkStart w:id="802" w:name="_Toc248218243"/>
      <w:r>
        <w:tab/>
        <w:t>(3)</w:t>
      </w:r>
      <w:r>
        <w:tab/>
        <w:t>A person must not water a synthetic sporting ground except for 10 minutes or less before a sport is played or practised on the sporting ground.</w:t>
      </w:r>
    </w:p>
    <w:p>
      <w:pPr>
        <w:pStyle w:val="yHeading5"/>
      </w:pPr>
      <w:bookmarkStart w:id="803" w:name="_Toc257638610"/>
      <w:bookmarkStart w:id="804" w:name="_Toc257643337"/>
      <w:bookmarkStart w:id="805" w:name="_Toc254333779"/>
      <w:r>
        <w:rPr>
          <w:rStyle w:val="CharSClsNo"/>
        </w:rPr>
        <w:t>4</w:t>
      </w:r>
      <w:r>
        <w:t>.</w:t>
      </w:r>
      <w:r>
        <w:tab/>
        <w:t>Stage 4</w:t>
      </w:r>
      <w:bookmarkEnd w:id="803"/>
      <w:bookmarkEnd w:id="804"/>
      <w:bookmarkEnd w:id="805"/>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Division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806" w:name="_Toc257638611"/>
      <w:bookmarkStart w:id="807" w:name="_Toc257643338"/>
      <w:bookmarkStart w:id="808" w:name="_Toc254333780"/>
      <w:r>
        <w:rPr>
          <w:rStyle w:val="CharSClsNo"/>
        </w:rPr>
        <w:t>5</w:t>
      </w:r>
      <w:r>
        <w:t>.</w:t>
      </w:r>
      <w:r>
        <w:tab/>
        <w:t xml:space="preserve">Stage </w:t>
      </w:r>
      <w:bookmarkEnd w:id="801"/>
      <w:bookmarkEnd w:id="802"/>
      <w:r>
        <w:t>5</w:t>
      </w:r>
      <w:bookmarkEnd w:id="806"/>
      <w:bookmarkEnd w:id="807"/>
      <w:bookmarkEnd w:id="808"/>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Division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bookmarkStart w:id="809" w:name="_Toc177869949"/>
      <w:bookmarkStart w:id="810" w:name="_Toc248218244"/>
      <w:r>
        <w:tab/>
        <w:t>(4)</w:t>
      </w:r>
      <w:r>
        <w:tab/>
        <w:t>A person must not water a synthetic sporting ground except for 10 minutes or less before a sport is played or practised on the sporting ground.</w:t>
      </w:r>
    </w:p>
    <w:p>
      <w:pPr>
        <w:pStyle w:val="yHeading5"/>
      </w:pPr>
      <w:bookmarkStart w:id="811" w:name="_Toc257638612"/>
      <w:bookmarkStart w:id="812" w:name="_Toc257643339"/>
      <w:bookmarkStart w:id="813" w:name="_Toc254333781"/>
      <w:r>
        <w:rPr>
          <w:rStyle w:val="CharSClsNo"/>
        </w:rPr>
        <w:t>6</w:t>
      </w:r>
      <w:r>
        <w:t>.</w:t>
      </w:r>
      <w:r>
        <w:tab/>
        <w:t xml:space="preserve">Stage </w:t>
      </w:r>
      <w:bookmarkEnd w:id="809"/>
      <w:bookmarkEnd w:id="810"/>
      <w:r>
        <w:t>6</w:t>
      </w:r>
      <w:bookmarkEnd w:id="811"/>
      <w:bookmarkEnd w:id="812"/>
      <w:bookmarkEnd w:id="813"/>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Division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bookmarkStart w:id="814" w:name="_Toc177869950"/>
      <w:bookmarkStart w:id="815" w:name="_Toc248218245"/>
      <w:r>
        <w:tab/>
        <w:t>(5)</w:t>
      </w:r>
      <w:r>
        <w:tab/>
        <w:t>A person must not water a synthetic sporting ground except for 10 minutes or less before a sport is played or practised on the sporting ground.</w:t>
      </w:r>
    </w:p>
    <w:p>
      <w:pPr>
        <w:pStyle w:val="yHeading5"/>
      </w:pPr>
      <w:bookmarkStart w:id="816" w:name="_Toc257638613"/>
      <w:bookmarkStart w:id="817" w:name="_Toc257643340"/>
      <w:bookmarkStart w:id="818" w:name="_Toc254333782"/>
      <w:r>
        <w:rPr>
          <w:rStyle w:val="CharSClsNo"/>
        </w:rPr>
        <w:t>7</w:t>
      </w:r>
      <w:r>
        <w:t>.</w:t>
      </w:r>
      <w:r>
        <w:tab/>
        <w:t xml:space="preserve">Stage </w:t>
      </w:r>
      <w:bookmarkEnd w:id="814"/>
      <w:bookmarkEnd w:id="815"/>
      <w:r>
        <w:t>7</w:t>
      </w:r>
      <w:bookmarkEnd w:id="816"/>
      <w:bookmarkEnd w:id="817"/>
      <w:bookmarkEnd w:id="818"/>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rPr>
          <w:ins w:id="819" w:author="Master Repository Process" w:date="2021-09-18T18:49:00Z"/>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bookmarkStart w:id="820" w:name="_Toc253407987"/>
      <w:bookmarkStart w:id="821" w:name="_Toc253409396"/>
      <w:bookmarkStart w:id="822" w:name="_Toc253409463"/>
      <w:bookmarkStart w:id="823" w:name="_Toc253409854"/>
      <w:bookmarkStart w:id="824" w:name="_Toc253409940"/>
      <w:bookmarkStart w:id="825" w:name="_Toc253411530"/>
      <w:bookmarkStart w:id="826" w:name="_Toc253412825"/>
      <w:bookmarkStart w:id="827" w:name="_Toc253412879"/>
      <w:bookmarkStart w:id="828" w:name="_Toc253472345"/>
      <w:bookmarkStart w:id="829" w:name="_Toc253482368"/>
      <w:bookmarkStart w:id="830" w:name="_Toc253729636"/>
      <w:bookmarkStart w:id="831" w:name="_Toc253729689"/>
      <w:bookmarkStart w:id="832" w:name="_Toc253730858"/>
      <w:bookmarkStart w:id="833" w:name="_Toc253730911"/>
      <w:bookmarkStart w:id="834" w:name="_Toc253730964"/>
      <w:bookmarkStart w:id="835" w:name="_Toc254182210"/>
      <w:bookmarkStart w:id="836" w:name="_Toc254182515"/>
    </w:p>
    <w:p>
      <w:pPr>
        <w:pStyle w:val="yScheduleHeading"/>
      </w:pPr>
      <w:bookmarkStart w:id="837" w:name="_Toc257638614"/>
      <w:bookmarkStart w:id="838" w:name="_Toc257639335"/>
      <w:bookmarkStart w:id="839" w:name="_Toc257643341"/>
      <w:bookmarkStart w:id="840" w:name="_Toc254183088"/>
      <w:bookmarkStart w:id="841" w:name="_Toc254183191"/>
      <w:bookmarkStart w:id="842" w:name="_Toc254190565"/>
      <w:bookmarkStart w:id="843" w:name="_Toc254263058"/>
      <w:bookmarkStart w:id="844" w:name="_Toc254263635"/>
      <w:bookmarkStart w:id="845" w:name="_Toc254333783"/>
      <w:r>
        <w:rPr>
          <w:rStyle w:val="CharSchNo"/>
        </w:rPr>
        <w:t>Schedule 3</w:t>
      </w:r>
      <w:r>
        <w:t> — </w:t>
      </w:r>
      <w:r>
        <w:rPr>
          <w:rStyle w:val="CharSchText"/>
        </w:rPr>
        <w:t>Specified days for watering by reticulation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pPr>
      <w:r>
        <w:t>[bl. 3, 6, Sch. 2 cl. 3, 4, 5 and 6]</w:t>
      </w:r>
    </w:p>
    <w:p>
      <w:pPr>
        <w:pStyle w:val="yHeading3"/>
        <w:spacing w:after="120"/>
      </w:pPr>
      <w:bookmarkStart w:id="846" w:name="_Toc257638615"/>
      <w:bookmarkStart w:id="847" w:name="_Toc257639336"/>
      <w:bookmarkStart w:id="848" w:name="_Toc257643342"/>
      <w:bookmarkStart w:id="849" w:name="_Toc254182211"/>
      <w:bookmarkStart w:id="850" w:name="_Toc254182516"/>
      <w:bookmarkStart w:id="851" w:name="_Toc254183089"/>
      <w:bookmarkStart w:id="852" w:name="_Toc254183192"/>
      <w:bookmarkStart w:id="853" w:name="_Toc254190566"/>
      <w:bookmarkStart w:id="854" w:name="_Toc254263059"/>
      <w:bookmarkStart w:id="855" w:name="_Toc254263636"/>
      <w:bookmarkStart w:id="856" w:name="_Toc254333784"/>
      <w:r>
        <w:rPr>
          <w:rStyle w:val="CharSDivNo"/>
        </w:rPr>
        <w:t>Division 1</w:t>
      </w:r>
      <w:r>
        <w:t> — </w:t>
      </w:r>
      <w:r>
        <w:rPr>
          <w:rStyle w:val="CharSDivText"/>
        </w:rPr>
        <w:t>Specified days for Schedule 2 clauses 3(1)(a), 4(2)(a), 5(2)(a) and 6(2)(a)</w:t>
      </w:r>
      <w:bookmarkEnd w:id="846"/>
      <w:bookmarkEnd w:id="847"/>
      <w:bookmarkEnd w:id="848"/>
      <w:bookmarkEnd w:id="849"/>
      <w:bookmarkEnd w:id="850"/>
      <w:bookmarkEnd w:id="851"/>
      <w:bookmarkEnd w:id="852"/>
      <w:bookmarkEnd w:id="853"/>
      <w:bookmarkEnd w:id="854"/>
      <w:bookmarkEnd w:id="855"/>
      <w:bookmarkEnd w:id="85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3"/>
        <w:spacing w:after="120"/>
      </w:pPr>
      <w:bookmarkStart w:id="857" w:name="_Toc257638616"/>
      <w:bookmarkStart w:id="858" w:name="_Toc257639337"/>
      <w:bookmarkStart w:id="859" w:name="_Toc257643343"/>
      <w:bookmarkStart w:id="860" w:name="_Toc253407989"/>
      <w:bookmarkStart w:id="861" w:name="_Toc253409398"/>
      <w:bookmarkStart w:id="862" w:name="_Toc253409465"/>
      <w:bookmarkStart w:id="863" w:name="_Toc253409856"/>
      <w:bookmarkStart w:id="864" w:name="_Toc253409942"/>
      <w:bookmarkStart w:id="865" w:name="_Toc253411532"/>
      <w:bookmarkStart w:id="866" w:name="_Toc253412827"/>
      <w:bookmarkStart w:id="867" w:name="_Toc253412881"/>
      <w:bookmarkStart w:id="868" w:name="_Toc253472347"/>
      <w:bookmarkStart w:id="869" w:name="_Toc253482370"/>
      <w:bookmarkStart w:id="870" w:name="_Toc253729638"/>
      <w:bookmarkStart w:id="871" w:name="_Toc253729691"/>
      <w:bookmarkStart w:id="872" w:name="_Toc253730860"/>
      <w:bookmarkStart w:id="873" w:name="_Toc253730913"/>
      <w:bookmarkStart w:id="874" w:name="_Toc253730966"/>
      <w:bookmarkStart w:id="875" w:name="_Toc254182212"/>
      <w:bookmarkStart w:id="876" w:name="_Toc254182517"/>
      <w:bookmarkStart w:id="877" w:name="_Toc254183090"/>
      <w:bookmarkStart w:id="878" w:name="_Toc254183193"/>
      <w:bookmarkStart w:id="879" w:name="_Toc254190567"/>
      <w:bookmarkStart w:id="880" w:name="_Toc254263060"/>
      <w:bookmarkStart w:id="881" w:name="_Toc254263637"/>
      <w:bookmarkStart w:id="882" w:name="_Toc254333785"/>
      <w:r>
        <w:rPr>
          <w:rStyle w:val="CharSDivNo"/>
        </w:rPr>
        <w:t>Division 2</w:t>
      </w:r>
      <w:r>
        <w:t> — </w:t>
      </w:r>
      <w:r>
        <w:rPr>
          <w:rStyle w:val="CharSDivText"/>
        </w:rPr>
        <w:t>Specified days for Schedule 2 clause 4(1)(a)</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3"/>
        <w:spacing w:after="120"/>
      </w:pPr>
      <w:bookmarkStart w:id="883" w:name="_Toc257638617"/>
      <w:bookmarkStart w:id="884" w:name="_Toc257639338"/>
      <w:bookmarkStart w:id="885" w:name="_Toc257643344"/>
      <w:bookmarkStart w:id="886" w:name="_Toc253407990"/>
      <w:bookmarkStart w:id="887" w:name="_Toc253409399"/>
      <w:bookmarkStart w:id="888" w:name="_Toc253409466"/>
      <w:bookmarkStart w:id="889" w:name="_Toc253409857"/>
      <w:bookmarkStart w:id="890" w:name="_Toc253409943"/>
      <w:bookmarkStart w:id="891" w:name="_Toc253411533"/>
      <w:bookmarkStart w:id="892" w:name="_Toc253412828"/>
      <w:bookmarkStart w:id="893" w:name="_Toc253412882"/>
      <w:bookmarkStart w:id="894" w:name="_Toc253472348"/>
      <w:bookmarkStart w:id="895" w:name="_Toc253482371"/>
      <w:bookmarkStart w:id="896" w:name="_Toc253729639"/>
      <w:bookmarkStart w:id="897" w:name="_Toc253729692"/>
      <w:bookmarkStart w:id="898" w:name="_Toc253730861"/>
      <w:bookmarkStart w:id="899" w:name="_Toc253730914"/>
      <w:bookmarkStart w:id="900" w:name="_Toc253730967"/>
      <w:bookmarkStart w:id="901" w:name="_Toc254182213"/>
      <w:bookmarkStart w:id="902" w:name="_Toc254182518"/>
      <w:bookmarkStart w:id="903" w:name="_Toc254183091"/>
      <w:bookmarkStart w:id="904" w:name="_Toc254183194"/>
      <w:bookmarkStart w:id="905" w:name="_Toc254190568"/>
      <w:bookmarkStart w:id="906" w:name="_Toc254263061"/>
      <w:bookmarkStart w:id="907" w:name="_Toc254263638"/>
      <w:bookmarkStart w:id="908" w:name="_Toc254333786"/>
      <w:r>
        <w:rPr>
          <w:rStyle w:val="CharSDivNo"/>
        </w:rPr>
        <w:t>Division 3</w:t>
      </w:r>
      <w:r>
        <w:t> — </w:t>
      </w:r>
      <w:r>
        <w:rPr>
          <w:rStyle w:val="CharSDivText"/>
        </w:rPr>
        <w:t>Specified days for Schedule 2 clause 5(1)(a)</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Monday</w:t>
            </w:r>
          </w:p>
        </w:tc>
      </w:tr>
      <w:tr>
        <w:tc>
          <w:tcPr>
            <w:tcW w:w="3402" w:type="dxa"/>
          </w:tcPr>
          <w:p>
            <w:pPr>
              <w:pStyle w:val="yTableNAm"/>
              <w:jc w:val="center"/>
            </w:pPr>
            <w:r>
              <w:t>2</w:t>
            </w:r>
          </w:p>
        </w:tc>
        <w:tc>
          <w:tcPr>
            <w:tcW w:w="3402" w:type="dxa"/>
          </w:tcPr>
          <w:p>
            <w:pPr>
              <w:pStyle w:val="yTableNAm"/>
            </w:pPr>
            <w:r>
              <w:t>Tuesday</w:t>
            </w:r>
          </w:p>
        </w:tc>
      </w:tr>
      <w:tr>
        <w:tc>
          <w:tcPr>
            <w:tcW w:w="3402" w:type="dxa"/>
          </w:tcPr>
          <w:p>
            <w:pPr>
              <w:pStyle w:val="yTableNAm"/>
              <w:jc w:val="center"/>
            </w:pPr>
            <w:r>
              <w:t>3</w:t>
            </w:r>
          </w:p>
        </w:tc>
        <w:tc>
          <w:tcPr>
            <w:tcW w:w="3402" w:type="dxa"/>
          </w:tcPr>
          <w:p>
            <w:pPr>
              <w:pStyle w:val="yTableNAm"/>
            </w:pPr>
            <w:r>
              <w:t>Wednesday</w:t>
            </w:r>
          </w:p>
        </w:tc>
      </w:tr>
      <w:tr>
        <w:tc>
          <w:tcPr>
            <w:tcW w:w="3402" w:type="dxa"/>
          </w:tcPr>
          <w:p>
            <w:pPr>
              <w:pStyle w:val="yTableNAm"/>
              <w:jc w:val="center"/>
            </w:pPr>
            <w:r>
              <w:t>4</w:t>
            </w:r>
          </w:p>
        </w:tc>
        <w:tc>
          <w:tcPr>
            <w:tcW w:w="3402" w:type="dxa"/>
          </w:tcPr>
          <w:p>
            <w:pPr>
              <w:pStyle w:val="yTableNAm"/>
            </w:pPr>
            <w:r>
              <w:t>Thursday</w:t>
            </w:r>
          </w:p>
        </w:tc>
      </w:tr>
      <w:tr>
        <w:tc>
          <w:tcPr>
            <w:tcW w:w="3402" w:type="dxa"/>
          </w:tcPr>
          <w:p>
            <w:pPr>
              <w:pStyle w:val="yTableNAm"/>
              <w:jc w:val="center"/>
            </w:pPr>
            <w:r>
              <w:t>5</w:t>
            </w:r>
          </w:p>
        </w:tc>
        <w:tc>
          <w:tcPr>
            <w:tcW w:w="3402" w:type="dxa"/>
          </w:tcPr>
          <w:p>
            <w:pPr>
              <w:pStyle w:val="yTableNAm"/>
            </w:pPr>
            <w:r>
              <w:t>Friday</w:t>
            </w:r>
          </w:p>
        </w:tc>
      </w:tr>
      <w:tr>
        <w:tc>
          <w:tcPr>
            <w:tcW w:w="3402" w:type="dxa"/>
          </w:tcPr>
          <w:p>
            <w:pPr>
              <w:pStyle w:val="yTableNAm"/>
              <w:jc w:val="center"/>
            </w:pPr>
            <w:r>
              <w:t>6</w:t>
            </w:r>
          </w:p>
        </w:tc>
        <w:tc>
          <w:tcPr>
            <w:tcW w:w="3402" w:type="dxa"/>
          </w:tcPr>
          <w:p>
            <w:pPr>
              <w:pStyle w:val="yTableNAm"/>
            </w:pPr>
            <w:r>
              <w:t>Saturday</w:t>
            </w:r>
          </w:p>
        </w:tc>
      </w:tr>
      <w:tr>
        <w:tc>
          <w:tcPr>
            <w:tcW w:w="3402" w:type="dxa"/>
          </w:tcPr>
          <w:p>
            <w:pPr>
              <w:pStyle w:val="yTableNAm"/>
              <w:jc w:val="center"/>
            </w:pPr>
            <w:r>
              <w:t>7</w:t>
            </w:r>
          </w:p>
        </w:tc>
        <w:tc>
          <w:tcPr>
            <w:tcW w:w="3402" w:type="dxa"/>
          </w:tcPr>
          <w:p>
            <w:pPr>
              <w:pStyle w:val="yTableNAm"/>
            </w:pPr>
            <w:r>
              <w:t>Sunday</w:t>
            </w:r>
          </w:p>
        </w:tc>
      </w:tr>
      <w:tr>
        <w:tc>
          <w:tcPr>
            <w:tcW w:w="3402" w:type="dxa"/>
          </w:tcPr>
          <w:p>
            <w:pPr>
              <w:pStyle w:val="yTableNAm"/>
              <w:jc w:val="center"/>
            </w:pPr>
            <w:r>
              <w:t>8</w:t>
            </w:r>
          </w:p>
        </w:tc>
        <w:tc>
          <w:tcPr>
            <w:tcW w:w="3402" w:type="dxa"/>
          </w:tcPr>
          <w:p>
            <w:pPr>
              <w:pStyle w:val="yTableNAm"/>
            </w:pPr>
            <w:r>
              <w:t>Monday</w:t>
            </w:r>
          </w:p>
        </w:tc>
      </w:tr>
      <w:tr>
        <w:tc>
          <w:tcPr>
            <w:tcW w:w="3402" w:type="dxa"/>
          </w:tcPr>
          <w:p>
            <w:pPr>
              <w:pStyle w:val="yTableNAm"/>
              <w:jc w:val="center"/>
            </w:pPr>
            <w:r>
              <w:t>9</w:t>
            </w:r>
          </w:p>
        </w:tc>
        <w:tc>
          <w:tcPr>
            <w:tcW w:w="3402" w:type="dxa"/>
          </w:tcPr>
          <w:p>
            <w:pPr>
              <w:pStyle w:val="yTableNAm"/>
            </w:pPr>
            <w:r>
              <w:t>Tuesday</w:t>
            </w:r>
          </w:p>
        </w:tc>
      </w:tr>
      <w:tr>
        <w:tc>
          <w:tcPr>
            <w:tcW w:w="3402" w:type="dxa"/>
          </w:tcPr>
          <w:p>
            <w:pPr>
              <w:pStyle w:val="yTableNAm"/>
              <w:jc w:val="center"/>
            </w:pPr>
            <w:r>
              <w:t>0</w:t>
            </w:r>
          </w:p>
        </w:tc>
        <w:tc>
          <w:tcPr>
            <w:tcW w:w="3402" w:type="dxa"/>
          </w:tcPr>
          <w:p>
            <w:pPr>
              <w:pStyle w:val="yTableNAm"/>
            </w:pPr>
            <w:r>
              <w:t>Wednesday</w:t>
            </w:r>
          </w:p>
        </w:tc>
      </w:tr>
    </w:tbl>
    <w:p/>
    <w:p>
      <w:pPr>
        <w:rPr>
          <w:ins w:id="909" w:author="Master Repository Process" w:date="2021-09-18T18:49:00Z"/>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rPr>
          <w:ins w:id="910" w:author="Master Repository Process" w:date="2021-09-18T18:49:00Z"/>
        </w:rPr>
      </w:pPr>
      <w:bookmarkStart w:id="911" w:name="_Toc257639339"/>
      <w:bookmarkStart w:id="912" w:name="_Toc257643345"/>
      <w:ins w:id="913" w:author="Master Repository Process" w:date="2021-09-18T18:49:00Z">
        <w:r>
          <w:t>Notes</w:t>
        </w:r>
        <w:bookmarkEnd w:id="748"/>
        <w:bookmarkEnd w:id="749"/>
        <w:bookmarkEnd w:id="750"/>
        <w:bookmarkEnd w:id="911"/>
        <w:bookmarkEnd w:id="912"/>
      </w:ins>
    </w:p>
    <w:p>
      <w:pPr>
        <w:pStyle w:val="nSubsection"/>
        <w:rPr>
          <w:ins w:id="914" w:author="Master Repository Process" w:date="2021-09-18T18:49:00Z"/>
          <w:snapToGrid w:val="0"/>
        </w:rPr>
      </w:pPr>
      <w:ins w:id="915" w:author="Master Repository Process" w:date="2021-09-18T18:49:00Z">
        <w:r>
          <w:rPr>
            <w:snapToGrid w:val="0"/>
            <w:vertAlign w:val="superscript"/>
          </w:rPr>
          <w:t>1</w:t>
        </w:r>
        <w:r>
          <w:rPr>
            <w:snapToGrid w:val="0"/>
          </w:rPr>
          <w:tab/>
          <w:t xml:space="preserve">This is a compilation of the </w:t>
        </w:r>
        <w:r>
          <w:rPr>
            <w:i/>
          </w:rPr>
          <w:t>Water Agencies (Water Use) By-laws 2010.</w:t>
        </w:r>
        <w:r>
          <w:t xml:space="preserve">  </w:t>
        </w:r>
        <w:r>
          <w:rPr>
            <w:snapToGrid w:val="0"/>
          </w:rPr>
          <w:t>The following table contains information about those by-laws.</w:t>
        </w:r>
      </w:ins>
    </w:p>
    <w:p>
      <w:pPr>
        <w:pStyle w:val="nHeading3"/>
        <w:rPr>
          <w:ins w:id="916" w:author="Master Repository Process" w:date="2021-09-18T18:49:00Z"/>
        </w:rPr>
      </w:pPr>
      <w:bookmarkStart w:id="917" w:name="_Toc70311430"/>
      <w:bookmarkStart w:id="918" w:name="_Toc113695923"/>
      <w:bookmarkStart w:id="919" w:name="_Toc257643346"/>
      <w:ins w:id="920" w:author="Master Repository Process" w:date="2021-09-18T18:49:00Z">
        <w:r>
          <w:t>Compilation table</w:t>
        </w:r>
        <w:bookmarkEnd w:id="917"/>
        <w:bookmarkEnd w:id="918"/>
        <w:bookmarkEnd w:id="91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21" w:author="Master Repository Process" w:date="2021-09-18T18:49:00Z"/>
        </w:trPr>
        <w:tc>
          <w:tcPr>
            <w:tcW w:w="3118" w:type="dxa"/>
          </w:tcPr>
          <w:p>
            <w:pPr>
              <w:pStyle w:val="nTable"/>
              <w:spacing w:after="40"/>
              <w:rPr>
                <w:ins w:id="922" w:author="Master Repository Process" w:date="2021-09-18T18:49:00Z"/>
                <w:b/>
                <w:sz w:val="19"/>
              </w:rPr>
            </w:pPr>
            <w:ins w:id="923" w:author="Master Repository Process" w:date="2021-09-18T18:49:00Z">
              <w:r>
                <w:rPr>
                  <w:b/>
                  <w:sz w:val="19"/>
                </w:rPr>
                <w:t>Citation</w:t>
              </w:r>
            </w:ins>
          </w:p>
        </w:tc>
        <w:tc>
          <w:tcPr>
            <w:tcW w:w="1276" w:type="dxa"/>
          </w:tcPr>
          <w:p>
            <w:pPr>
              <w:pStyle w:val="nTable"/>
              <w:spacing w:after="40"/>
              <w:rPr>
                <w:ins w:id="924" w:author="Master Repository Process" w:date="2021-09-18T18:49:00Z"/>
                <w:b/>
                <w:sz w:val="19"/>
              </w:rPr>
            </w:pPr>
            <w:ins w:id="925" w:author="Master Repository Process" w:date="2021-09-18T18:49:00Z">
              <w:r>
                <w:rPr>
                  <w:b/>
                  <w:sz w:val="19"/>
                </w:rPr>
                <w:t>Gazettal</w:t>
              </w:r>
            </w:ins>
          </w:p>
        </w:tc>
        <w:tc>
          <w:tcPr>
            <w:tcW w:w="2693" w:type="dxa"/>
          </w:tcPr>
          <w:p>
            <w:pPr>
              <w:pStyle w:val="nTable"/>
              <w:spacing w:after="40"/>
              <w:rPr>
                <w:ins w:id="926" w:author="Master Repository Process" w:date="2021-09-18T18:49:00Z"/>
                <w:b/>
                <w:sz w:val="19"/>
              </w:rPr>
            </w:pPr>
            <w:ins w:id="927" w:author="Master Repository Process" w:date="2021-09-18T18:49:00Z">
              <w:r>
                <w:rPr>
                  <w:b/>
                  <w:sz w:val="19"/>
                </w:rPr>
                <w:t>Commencement</w:t>
              </w:r>
            </w:ins>
          </w:p>
        </w:tc>
      </w:tr>
      <w:tr>
        <w:trPr>
          <w:ins w:id="928" w:author="Master Repository Process" w:date="2021-09-18T18:49:00Z"/>
        </w:trPr>
        <w:tc>
          <w:tcPr>
            <w:tcW w:w="3118" w:type="dxa"/>
          </w:tcPr>
          <w:p>
            <w:pPr>
              <w:pStyle w:val="nTable"/>
              <w:spacing w:after="40"/>
              <w:rPr>
                <w:ins w:id="929" w:author="Master Repository Process" w:date="2021-09-18T18:49:00Z"/>
                <w:sz w:val="19"/>
              </w:rPr>
            </w:pPr>
            <w:ins w:id="930" w:author="Master Repository Process" w:date="2021-09-18T18:49:00Z">
              <w:r>
                <w:rPr>
                  <w:i/>
                  <w:sz w:val="19"/>
                </w:rPr>
                <w:t>Water Agencies (Water Use) By</w:t>
              </w:r>
              <w:r>
                <w:rPr>
                  <w:i/>
                  <w:sz w:val="19"/>
                </w:rPr>
                <w:noBreakHyphen/>
                <w:t xml:space="preserve">laws 2010 </w:t>
              </w:r>
            </w:ins>
          </w:p>
        </w:tc>
        <w:tc>
          <w:tcPr>
            <w:tcW w:w="1276" w:type="dxa"/>
          </w:tcPr>
          <w:p>
            <w:pPr>
              <w:pStyle w:val="nTable"/>
              <w:spacing w:after="40"/>
              <w:rPr>
                <w:ins w:id="931" w:author="Master Repository Process" w:date="2021-09-18T18:49:00Z"/>
                <w:sz w:val="19"/>
              </w:rPr>
            </w:pPr>
            <w:ins w:id="932" w:author="Master Repository Process" w:date="2021-09-18T18:49:00Z">
              <w:r>
                <w:rPr>
                  <w:sz w:val="19"/>
                </w:rPr>
                <w:t>16 Mar 2010 p. 999-1031</w:t>
              </w:r>
            </w:ins>
          </w:p>
        </w:tc>
        <w:tc>
          <w:tcPr>
            <w:tcW w:w="2693" w:type="dxa"/>
          </w:tcPr>
          <w:p>
            <w:pPr>
              <w:pStyle w:val="nTable"/>
              <w:spacing w:after="40"/>
              <w:rPr>
                <w:ins w:id="933" w:author="Master Repository Process" w:date="2021-09-18T18:49:00Z"/>
                <w:sz w:val="19"/>
              </w:rPr>
            </w:pPr>
            <w:ins w:id="934" w:author="Master Repository Process" w:date="2021-09-18T18:49:00Z">
              <w:r>
                <w:rPr>
                  <w:sz w:val="19"/>
                </w:rPr>
                <w:t>bl. 1 and 2: 16 Mar 2010 (see bl. 2(a));</w:t>
              </w:r>
              <w:r>
                <w:rPr>
                  <w:sz w:val="19"/>
                </w:rPr>
                <w:br/>
                <w:t>By-laws other than bl. 1 and 2: 1 Apr 2010 (see bl. 2(b))</w:t>
              </w:r>
            </w:ins>
          </w:p>
        </w:tc>
      </w:tr>
    </w:tbl>
    <w:p>
      <w:bookmarkStart w:id="935" w:name="AutoSch"/>
      <w:bookmarkEnd w:id="935"/>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(Water Use) By-laws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fldSimple w:instr=" styleref CharSDivText ">
            <w:r>
              <w:rPr>
                <w:noProof/>
              </w:rPr>
              <w:t>Saving and transitional provisions for the Water Agencies (Water Use) By-laws 2007</w:t>
            </w:r>
          </w:fldSimple>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fldSimple w:instr=" styleref CharSDivText ">
            <w:r>
              <w:rPr>
                <w:noProof/>
              </w:rPr>
              <w:t>Saving and transitional provisions for the Water Agencies (Water Use) By-laws 2007</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Maps showing Areas 1, 2, 3 and 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fldSimple w:instr=" styleref CharSchText ">
            <w:r>
              <w:rPr>
                <w:noProof/>
              </w:rPr>
              <w:t>Maps showing Areas 1, 2, 3 and 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Agencies (Water Use) By-laws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Stages of restrictions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Agencies (Water Use) By-laws 2010</w:t>
            </w:r>
          </w:fldSimple>
        </w:p>
      </w:tc>
    </w:tr>
    <w:tr>
      <w:tc>
        <w:tcPr>
          <w:tcW w:w="5715" w:type="dxa"/>
        </w:tcPr>
        <w:p>
          <w:pPr>
            <w:pStyle w:val="HeaderTextRight"/>
          </w:pPr>
          <w:fldSimple w:instr=" styleref CharSchText ">
            <w:r>
              <w:rPr>
                <w:noProof/>
              </w:rPr>
              <w:t>Stages of restrictions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(Water Use) By-laws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(Water Use) By-laws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(Water Use) By-laws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(Water Use) By-laws 2010</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0B1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7639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42F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36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CD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45B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A457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E2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8B9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783B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B76CF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9B20E2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609CE9-4115-4E6E-A978-7916DE36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5608</Words>
  <Characters>26697</Characters>
  <Application>Microsoft Office Word</Application>
  <DocSecurity>0</DocSecurity>
  <Lines>785</Lines>
  <Paragraphs>496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31809</CharactersWithSpaces>
  <SharedDoc>false</SharedDoc>
  <HLinks>
    <vt:vector size="12" baseType="variant">
      <vt:variant>
        <vt:i4>4915294</vt:i4>
      </vt:variant>
      <vt:variant>
        <vt:i4>25838</vt:i4>
      </vt:variant>
      <vt:variant>
        <vt:i4>1025</vt:i4>
      </vt:variant>
      <vt:variant>
        <vt:i4>1</vt:i4>
      </vt:variant>
      <vt:variant>
        <vt:lpwstr>WCStage6.jpg</vt:lpwstr>
      </vt:variant>
      <vt:variant>
        <vt:lpwstr/>
      </vt:variant>
      <vt:variant>
        <vt:i4>4128809</vt:i4>
      </vt:variant>
      <vt:variant>
        <vt:i4>25840</vt:i4>
      </vt:variant>
      <vt:variant>
        <vt:i4>1026</vt:i4>
      </vt:variant>
      <vt:variant>
        <vt:i4>1</vt:i4>
      </vt:variant>
      <vt:variant>
        <vt:lpwstr>WCStage6_SW3_4.jpg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2010 00-a0-02 - 00-b0-02</dc:title>
  <dc:subject/>
  <dc:creator/>
  <cp:keywords/>
  <dc:description/>
  <cp:lastModifiedBy>Master Repository Process</cp:lastModifiedBy>
  <cp:revision>2</cp:revision>
  <cp:lastPrinted>2010-03-15T05:34:00Z</cp:lastPrinted>
  <dcterms:created xsi:type="dcterms:W3CDTF">2021-09-18T10:49:00Z</dcterms:created>
  <dcterms:modified xsi:type="dcterms:W3CDTF">2021-09-18T10:49:00Z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Mar 2010 p 999-1031</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42426</vt:i4>
  </property>
  <property fmtid="{D5CDD505-2E9C-101B-9397-08002B2CF9AE}" pid="6" name="FromSuffix">
    <vt:lpwstr>00-a0-02</vt:lpwstr>
  </property>
  <property fmtid="{D5CDD505-2E9C-101B-9397-08002B2CF9AE}" pid="7" name="FromAsAtDate">
    <vt:lpwstr>16 Mar 2010</vt:lpwstr>
  </property>
  <property fmtid="{D5CDD505-2E9C-101B-9397-08002B2CF9AE}" pid="8" name="ToSuffix">
    <vt:lpwstr>00-b0-02</vt:lpwstr>
  </property>
  <property fmtid="{D5CDD505-2E9C-101B-9397-08002B2CF9AE}" pid="9" name="ToAsAtDate">
    <vt:lpwstr>01 Apr 2010</vt:lpwstr>
  </property>
</Properties>
</file>