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06-e0-05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Country Towns Sewerage Act 1948 </w:t>
      </w:r>
    </w:p>
    <w:p>
      <w:pPr>
        <w:pStyle w:val="LongTitle"/>
        <w:rPr>
          <w:snapToGrid w:val="0"/>
        </w:rPr>
      </w:pPr>
      <w:r>
        <w:rPr>
          <w:snapToGrid w:val="0"/>
        </w:rPr>
        <w:t>A</w:t>
      </w:r>
      <w:bookmarkStart w:id="0" w:name="_GoBack"/>
      <w:bookmarkEnd w:id="0"/>
      <w:r>
        <w:rPr>
          <w:snapToGrid w:val="0"/>
        </w:rPr>
        <w:t xml:space="preserve">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bookmarkStart w:id="23" w:name="_Toc2676479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90453537"/>
      <w:bookmarkStart w:id="25" w:name="_Toc526065376"/>
      <w:bookmarkStart w:id="26" w:name="_Toc531669476"/>
      <w:bookmarkStart w:id="27" w:name="_Toc104706057"/>
      <w:bookmarkStart w:id="28" w:name="_Toc140459176"/>
      <w:bookmarkStart w:id="29" w:name="_Toc267647976"/>
      <w:bookmarkStart w:id="30" w:name="_Toc202159553"/>
      <w:r>
        <w:rPr>
          <w:rStyle w:val="CharSectno"/>
        </w:rPr>
        <w:t>1</w:t>
      </w:r>
      <w:r>
        <w:rPr>
          <w:snapToGrid w:val="0"/>
        </w:rPr>
        <w:t>.</w:t>
      </w:r>
      <w:r>
        <w:rPr>
          <w:snapToGrid w:val="0"/>
        </w:rPr>
        <w:tab/>
        <w:t>Short title and 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Deleted by No. 25 of 1985 s. 159.] </w:t>
      </w:r>
    </w:p>
    <w:p>
      <w:pPr>
        <w:pStyle w:val="Heading5"/>
        <w:rPr>
          <w:snapToGrid w:val="0"/>
        </w:rPr>
      </w:pPr>
      <w:bookmarkStart w:id="31" w:name="_Toc490453538"/>
      <w:bookmarkStart w:id="32" w:name="_Toc526065377"/>
      <w:bookmarkStart w:id="33" w:name="_Toc531669477"/>
      <w:bookmarkStart w:id="34" w:name="_Toc104706058"/>
      <w:bookmarkStart w:id="35" w:name="_Toc140459177"/>
      <w:bookmarkStart w:id="36" w:name="_Toc267647977"/>
      <w:bookmarkStart w:id="37" w:name="_Toc202159554"/>
      <w:r>
        <w:rPr>
          <w:rStyle w:val="CharSectno"/>
        </w:rPr>
        <w:t>3</w:t>
      </w:r>
      <w:r>
        <w:rPr>
          <w:snapToGrid w:val="0"/>
        </w:rPr>
        <w:t>.</w:t>
      </w:r>
      <w:r>
        <w:rPr>
          <w:snapToGrid w:val="0"/>
        </w:rPr>
        <w:tab/>
        <w:t>Interpretation</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8" w:name="_Toc89498915"/>
      <w:bookmarkStart w:id="39" w:name="_Toc89499002"/>
      <w:bookmarkStart w:id="40" w:name="_Toc89510024"/>
      <w:bookmarkStart w:id="41" w:name="_Toc90866811"/>
      <w:bookmarkStart w:id="42" w:name="_Toc92509585"/>
      <w:bookmarkStart w:id="43" w:name="_Toc97105540"/>
      <w:bookmarkStart w:id="44" w:name="_Toc101952164"/>
      <w:bookmarkStart w:id="45" w:name="_Toc103064739"/>
      <w:bookmarkStart w:id="46" w:name="_Toc104706059"/>
      <w:bookmarkStart w:id="47" w:name="_Toc136934243"/>
      <w:bookmarkStart w:id="48" w:name="_Toc136934331"/>
      <w:bookmarkStart w:id="49" w:name="_Toc137024116"/>
      <w:bookmarkStart w:id="50" w:name="_Toc138817212"/>
      <w:bookmarkStart w:id="51" w:name="_Toc140030301"/>
      <w:bookmarkStart w:id="52" w:name="_Toc140286669"/>
      <w:bookmarkStart w:id="53" w:name="_Toc140459178"/>
      <w:bookmarkStart w:id="54" w:name="_Toc140986694"/>
      <w:bookmarkStart w:id="55" w:name="_Toc143074951"/>
      <w:bookmarkStart w:id="56" w:name="_Toc151790675"/>
      <w:bookmarkStart w:id="57" w:name="_Toc155598646"/>
      <w:bookmarkStart w:id="58" w:name="_Toc196119353"/>
      <w:bookmarkStart w:id="59" w:name="_Toc202159555"/>
      <w:bookmarkStart w:id="60" w:name="_Toc267647978"/>
      <w:r>
        <w:rPr>
          <w:rStyle w:val="CharPartNo"/>
        </w:rPr>
        <w:t>Part II</w:t>
      </w:r>
      <w:r>
        <w:rPr>
          <w:rStyle w:val="CharDivNo"/>
        </w:rPr>
        <w:t> </w:t>
      </w:r>
      <w:r>
        <w:t>—</w:t>
      </w:r>
      <w:r>
        <w:rPr>
          <w:rStyle w:val="CharDivText"/>
        </w:rPr>
        <w:t> </w:t>
      </w:r>
      <w:r>
        <w:rPr>
          <w:rStyle w:val="CharPartText"/>
        </w:rPr>
        <w:t>Sewerage areas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Footnoteheading"/>
      </w:pPr>
      <w:r>
        <w:tab/>
        <w:t xml:space="preserve">[Heading amended by No. 52 of 1964 s. 4.] </w:t>
      </w:r>
    </w:p>
    <w:p>
      <w:pPr>
        <w:pStyle w:val="Heading5"/>
        <w:rPr>
          <w:snapToGrid w:val="0"/>
        </w:rPr>
      </w:pPr>
      <w:bookmarkStart w:id="61" w:name="_Toc490453539"/>
      <w:bookmarkStart w:id="62" w:name="_Toc526065378"/>
      <w:bookmarkStart w:id="63" w:name="_Toc531669478"/>
      <w:bookmarkStart w:id="64" w:name="_Toc104706060"/>
      <w:bookmarkStart w:id="65" w:name="_Toc140459179"/>
      <w:bookmarkStart w:id="66" w:name="_Toc267647979"/>
      <w:bookmarkStart w:id="67" w:name="_Toc202159556"/>
      <w:r>
        <w:rPr>
          <w:rStyle w:val="CharSectno"/>
        </w:rPr>
        <w:t>4</w:t>
      </w:r>
      <w:r>
        <w:rPr>
          <w:snapToGrid w:val="0"/>
        </w:rPr>
        <w:t>.</w:t>
      </w:r>
      <w:r>
        <w:rPr>
          <w:snapToGrid w:val="0"/>
        </w:rPr>
        <w:tab/>
        <w:t>Constitution of sewerage areas</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Deleted by No. 24 of 1987 s. 109.] </w:t>
      </w:r>
    </w:p>
    <w:p>
      <w:pPr>
        <w:pStyle w:val="Heading2"/>
      </w:pPr>
      <w:bookmarkStart w:id="68" w:name="_Toc89498917"/>
      <w:bookmarkStart w:id="69" w:name="_Toc89499004"/>
      <w:bookmarkStart w:id="70" w:name="_Toc89510026"/>
      <w:bookmarkStart w:id="71" w:name="_Toc90866813"/>
      <w:bookmarkStart w:id="72" w:name="_Toc92509587"/>
      <w:bookmarkStart w:id="73" w:name="_Toc97105542"/>
      <w:bookmarkStart w:id="74" w:name="_Toc101952166"/>
      <w:bookmarkStart w:id="75" w:name="_Toc103064741"/>
      <w:bookmarkStart w:id="76" w:name="_Toc104706061"/>
      <w:bookmarkStart w:id="77" w:name="_Toc136934245"/>
      <w:bookmarkStart w:id="78" w:name="_Toc136934333"/>
      <w:bookmarkStart w:id="79" w:name="_Toc137024118"/>
      <w:bookmarkStart w:id="80" w:name="_Toc138817214"/>
      <w:bookmarkStart w:id="81" w:name="_Toc140030303"/>
      <w:bookmarkStart w:id="82" w:name="_Toc140286671"/>
      <w:bookmarkStart w:id="83" w:name="_Toc140459180"/>
      <w:bookmarkStart w:id="84" w:name="_Toc140986696"/>
      <w:bookmarkStart w:id="85" w:name="_Toc143074953"/>
      <w:bookmarkStart w:id="86" w:name="_Toc151790677"/>
      <w:bookmarkStart w:id="87" w:name="_Toc155598648"/>
      <w:bookmarkStart w:id="88" w:name="_Toc196119355"/>
      <w:bookmarkStart w:id="89" w:name="_Toc202159557"/>
      <w:bookmarkStart w:id="90" w:name="_Toc267647980"/>
      <w:r>
        <w:rPr>
          <w:rStyle w:val="CharPartNo"/>
        </w:rPr>
        <w:t>Part III</w:t>
      </w:r>
      <w:r>
        <w:rPr>
          <w:rStyle w:val="CharDivNo"/>
        </w:rPr>
        <w:t> </w:t>
      </w:r>
      <w:r>
        <w:t>—</w:t>
      </w:r>
      <w:r>
        <w:rPr>
          <w:rStyle w:val="CharDivText"/>
        </w:rPr>
        <w:t> </w:t>
      </w:r>
      <w:r>
        <w:rPr>
          <w:rStyle w:val="CharPartText"/>
        </w:rPr>
        <w:t>Administration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Ednotesection"/>
      </w:pPr>
      <w:r>
        <w:t>[</w:t>
      </w:r>
      <w:r>
        <w:rPr>
          <w:b/>
        </w:rPr>
        <w:t>5.</w:t>
      </w:r>
      <w:r>
        <w:tab/>
        <w:t xml:space="preserve">Deleted by No. 73 of 1995 s. 68.] </w:t>
      </w:r>
    </w:p>
    <w:p>
      <w:pPr>
        <w:pStyle w:val="Ednotesection"/>
      </w:pPr>
      <w:r>
        <w:t>[</w:t>
      </w:r>
      <w:r>
        <w:rPr>
          <w:b/>
        </w:rPr>
        <w:t>6-8.</w:t>
      </w:r>
      <w:r>
        <w:tab/>
        <w:t xml:space="preserve">Deleted by No. 25 of 1985 s. 162.] </w:t>
      </w:r>
    </w:p>
    <w:p>
      <w:pPr>
        <w:pStyle w:val="Heading5"/>
        <w:rPr>
          <w:snapToGrid w:val="0"/>
        </w:rPr>
      </w:pPr>
      <w:bookmarkStart w:id="91" w:name="_Toc490453540"/>
      <w:bookmarkStart w:id="92" w:name="_Toc526065379"/>
      <w:bookmarkStart w:id="93" w:name="_Toc531669479"/>
      <w:bookmarkStart w:id="94" w:name="_Toc104706062"/>
      <w:bookmarkStart w:id="95" w:name="_Toc140459181"/>
      <w:bookmarkStart w:id="96" w:name="_Toc267647981"/>
      <w:bookmarkStart w:id="97" w:name="_Toc202159558"/>
      <w:r>
        <w:rPr>
          <w:rStyle w:val="CharSectno"/>
        </w:rPr>
        <w:t>9</w:t>
      </w:r>
      <w:r>
        <w:rPr>
          <w:snapToGrid w:val="0"/>
        </w:rPr>
        <w:t>.</w:t>
      </w:r>
      <w:r>
        <w:rPr>
          <w:snapToGrid w:val="0"/>
        </w:rPr>
        <w:tab/>
        <w:t>Minister may delegate his powers</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98" w:name="_Toc89498919"/>
      <w:bookmarkStart w:id="99" w:name="_Toc89499006"/>
      <w:bookmarkStart w:id="100" w:name="_Toc89510028"/>
      <w:bookmarkStart w:id="101" w:name="_Toc90866815"/>
      <w:bookmarkStart w:id="102" w:name="_Toc92509589"/>
      <w:bookmarkStart w:id="103" w:name="_Toc97105544"/>
      <w:bookmarkStart w:id="104" w:name="_Toc101952168"/>
      <w:bookmarkStart w:id="105" w:name="_Toc103064743"/>
      <w:bookmarkStart w:id="106" w:name="_Toc104706063"/>
      <w:bookmarkStart w:id="107" w:name="_Toc136934247"/>
      <w:bookmarkStart w:id="108" w:name="_Toc136934335"/>
      <w:bookmarkStart w:id="109" w:name="_Toc137024120"/>
      <w:bookmarkStart w:id="110" w:name="_Toc138817216"/>
      <w:bookmarkStart w:id="111" w:name="_Toc140030305"/>
      <w:bookmarkStart w:id="112" w:name="_Toc140286673"/>
      <w:bookmarkStart w:id="113" w:name="_Toc140459182"/>
      <w:bookmarkStart w:id="114" w:name="_Toc140986698"/>
      <w:bookmarkStart w:id="115" w:name="_Toc143074955"/>
      <w:bookmarkStart w:id="116" w:name="_Toc151790679"/>
      <w:bookmarkStart w:id="117" w:name="_Toc155598650"/>
      <w:bookmarkStart w:id="118" w:name="_Toc196119357"/>
      <w:bookmarkStart w:id="119" w:name="_Toc202159559"/>
      <w:bookmarkStart w:id="120" w:name="_Toc267647982"/>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Ednotesection"/>
      </w:pPr>
      <w:r>
        <w:t>[</w:t>
      </w:r>
      <w:r>
        <w:rPr>
          <w:b/>
        </w:rPr>
        <w:t>10.</w:t>
      </w:r>
      <w:r>
        <w:tab/>
        <w:t xml:space="preserve">Deleted by No. 25 of 1985 s. 163.] </w:t>
      </w:r>
    </w:p>
    <w:p>
      <w:pPr>
        <w:pStyle w:val="Heading5"/>
        <w:rPr>
          <w:snapToGrid w:val="0"/>
        </w:rPr>
      </w:pPr>
      <w:bookmarkStart w:id="121" w:name="_Toc490453541"/>
      <w:bookmarkStart w:id="122" w:name="_Toc526065380"/>
      <w:bookmarkStart w:id="123" w:name="_Toc531669480"/>
      <w:bookmarkStart w:id="124" w:name="_Toc104706064"/>
      <w:bookmarkStart w:id="125" w:name="_Toc140459183"/>
      <w:bookmarkStart w:id="126" w:name="_Toc267647983"/>
      <w:bookmarkStart w:id="127" w:name="_Toc202159560"/>
      <w:r>
        <w:rPr>
          <w:rStyle w:val="CharSectno"/>
        </w:rPr>
        <w:t>11</w:t>
      </w:r>
      <w:r>
        <w:rPr>
          <w:snapToGrid w:val="0"/>
        </w:rPr>
        <w:t>.</w:t>
      </w:r>
      <w:r>
        <w:rPr>
          <w:snapToGrid w:val="0"/>
        </w:rPr>
        <w:tab/>
        <w:t>Corporation may construct works</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Deleted by No. 25 of 1985 s. 165.] </w:t>
      </w:r>
    </w:p>
    <w:p>
      <w:pPr>
        <w:pStyle w:val="Heading5"/>
        <w:rPr>
          <w:snapToGrid w:val="0"/>
        </w:rPr>
      </w:pPr>
      <w:bookmarkStart w:id="128" w:name="_Toc490453542"/>
      <w:bookmarkStart w:id="129" w:name="_Toc526065381"/>
      <w:bookmarkStart w:id="130" w:name="_Toc531669481"/>
      <w:bookmarkStart w:id="131" w:name="_Toc104706065"/>
      <w:bookmarkStart w:id="132" w:name="_Toc140459184"/>
      <w:bookmarkStart w:id="133" w:name="_Toc267647984"/>
      <w:bookmarkStart w:id="134" w:name="_Toc202159561"/>
      <w:r>
        <w:rPr>
          <w:rStyle w:val="CharSectno"/>
        </w:rPr>
        <w:t>23</w:t>
      </w:r>
      <w:r>
        <w:rPr>
          <w:snapToGrid w:val="0"/>
        </w:rPr>
        <w:t>.</w:t>
      </w:r>
      <w:r>
        <w:rPr>
          <w:snapToGrid w:val="0"/>
        </w:rPr>
        <w:tab/>
        <w:t>Altering sewers</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35" w:name="_Toc490453543"/>
      <w:bookmarkStart w:id="136" w:name="_Toc526065382"/>
      <w:bookmarkStart w:id="137" w:name="_Toc531669482"/>
      <w:bookmarkStart w:id="138" w:name="_Toc104706066"/>
      <w:bookmarkStart w:id="139" w:name="_Toc140459185"/>
      <w:bookmarkStart w:id="140" w:name="_Toc267647985"/>
      <w:bookmarkStart w:id="141" w:name="_Toc202159562"/>
      <w:r>
        <w:rPr>
          <w:rStyle w:val="CharSectno"/>
        </w:rPr>
        <w:t>23A</w:t>
      </w:r>
      <w:r>
        <w:rPr>
          <w:snapToGrid w:val="0"/>
        </w:rPr>
        <w:t xml:space="preserve">. </w:t>
      </w:r>
      <w:r>
        <w:rPr>
          <w:snapToGrid w:val="0"/>
        </w:rPr>
        <w:tab/>
        <w:t>Extension of sewerage works to land not subject to a charge</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42" w:name="_Toc490453544"/>
      <w:bookmarkStart w:id="143" w:name="_Toc526065383"/>
      <w:bookmarkStart w:id="144" w:name="_Toc531669483"/>
      <w:bookmarkStart w:id="145" w:name="_Toc104706067"/>
      <w:bookmarkStart w:id="146" w:name="_Toc140459186"/>
      <w:bookmarkStart w:id="147" w:name="_Toc267647986"/>
      <w:bookmarkStart w:id="148" w:name="_Toc202159563"/>
      <w:r>
        <w:rPr>
          <w:rStyle w:val="CharSectno"/>
        </w:rPr>
        <w:t>24</w:t>
      </w:r>
      <w:r>
        <w:rPr>
          <w:snapToGrid w:val="0"/>
        </w:rPr>
        <w:t>.</w:t>
      </w:r>
      <w:r>
        <w:rPr>
          <w:snapToGrid w:val="0"/>
        </w:rPr>
        <w:tab/>
        <w:t>Corporation to keep sewers cleansed</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49" w:name="_Toc490453545"/>
      <w:bookmarkStart w:id="150" w:name="_Toc526065384"/>
      <w:bookmarkStart w:id="151" w:name="_Toc531669484"/>
      <w:bookmarkStart w:id="152" w:name="_Toc104706068"/>
      <w:bookmarkStart w:id="153" w:name="_Toc140459187"/>
      <w:bookmarkStart w:id="154" w:name="_Toc267647987"/>
      <w:bookmarkStart w:id="155" w:name="_Toc202159564"/>
      <w:r>
        <w:rPr>
          <w:rStyle w:val="CharSectno"/>
        </w:rPr>
        <w:t>25</w:t>
      </w:r>
      <w:r>
        <w:rPr>
          <w:snapToGrid w:val="0"/>
        </w:rPr>
        <w:t>.</w:t>
      </w:r>
      <w:r>
        <w:rPr>
          <w:snapToGrid w:val="0"/>
        </w:rPr>
        <w:tab/>
        <w:t>As to ventilators, etc.</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Deleted by No. 25 of 1985 s. 170.] </w:t>
      </w:r>
    </w:p>
    <w:p>
      <w:pPr>
        <w:pStyle w:val="Heading2"/>
      </w:pPr>
      <w:bookmarkStart w:id="156" w:name="_Toc89498925"/>
      <w:bookmarkStart w:id="157" w:name="_Toc89499012"/>
      <w:bookmarkStart w:id="158" w:name="_Toc89510034"/>
      <w:bookmarkStart w:id="159" w:name="_Toc90866821"/>
      <w:bookmarkStart w:id="160" w:name="_Toc92509595"/>
      <w:bookmarkStart w:id="161" w:name="_Toc97105550"/>
      <w:bookmarkStart w:id="162" w:name="_Toc101952174"/>
      <w:bookmarkStart w:id="163" w:name="_Toc103064749"/>
      <w:bookmarkStart w:id="164" w:name="_Toc104706069"/>
      <w:bookmarkStart w:id="165" w:name="_Toc136934253"/>
      <w:bookmarkStart w:id="166" w:name="_Toc136934341"/>
      <w:bookmarkStart w:id="167" w:name="_Toc137024126"/>
      <w:bookmarkStart w:id="168" w:name="_Toc138817222"/>
      <w:bookmarkStart w:id="169" w:name="_Toc140030311"/>
      <w:bookmarkStart w:id="170" w:name="_Toc140286679"/>
      <w:bookmarkStart w:id="171" w:name="_Toc140459188"/>
      <w:bookmarkStart w:id="172" w:name="_Toc140986704"/>
      <w:bookmarkStart w:id="173" w:name="_Toc143074961"/>
      <w:bookmarkStart w:id="174" w:name="_Toc151790685"/>
      <w:bookmarkStart w:id="175" w:name="_Toc155598656"/>
      <w:bookmarkStart w:id="176" w:name="_Toc196119363"/>
      <w:bookmarkStart w:id="177" w:name="_Toc202159565"/>
      <w:bookmarkStart w:id="178" w:name="_Toc267647988"/>
      <w:r>
        <w:rPr>
          <w:rStyle w:val="CharPartNo"/>
        </w:rPr>
        <w:t>Part V</w:t>
      </w:r>
      <w:r>
        <w:rPr>
          <w:rStyle w:val="CharDivNo"/>
        </w:rPr>
        <w:t> </w:t>
      </w:r>
      <w:r>
        <w:t>—</w:t>
      </w:r>
      <w:r>
        <w:rPr>
          <w:rStyle w:val="CharDivText"/>
        </w:rPr>
        <w:t> </w:t>
      </w:r>
      <w:r>
        <w:rPr>
          <w:rStyle w:val="CharPartText"/>
        </w:rPr>
        <w:t>The protection of works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90453546"/>
      <w:bookmarkStart w:id="180" w:name="_Toc526065385"/>
      <w:bookmarkStart w:id="181" w:name="_Toc531669485"/>
      <w:bookmarkStart w:id="182" w:name="_Toc104706070"/>
      <w:bookmarkStart w:id="183" w:name="_Toc140459189"/>
      <w:bookmarkStart w:id="184" w:name="_Toc267647989"/>
      <w:bookmarkStart w:id="185" w:name="_Toc202159566"/>
      <w:r>
        <w:rPr>
          <w:rStyle w:val="CharSectno"/>
        </w:rPr>
        <w:t>27</w:t>
      </w:r>
      <w:r>
        <w:rPr>
          <w:snapToGrid w:val="0"/>
        </w:rPr>
        <w:t>.</w:t>
      </w:r>
      <w:r>
        <w:rPr>
          <w:snapToGrid w:val="0"/>
        </w:rPr>
        <w:tab/>
        <w:t>Duty to keep fittings in repair</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86" w:name="_Toc490453547"/>
      <w:bookmarkStart w:id="187" w:name="_Toc526065386"/>
      <w:bookmarkStart w:id="188" w:name="_Toc531669486"/>
      <w:bookmarkStart w:id="189" w:name="_Toc104706071"/>
      <w:bookmarkStart w:id="190" w:name="_Toc140459190"/>
      <w:bookmarkStart w:id="191" w:name="_Toc267647990"/>
      <w:bookmarkStart w:id="192" w:name="_Toc202159567"/>
      <w:r>
        <w:rPr>
          <w:rStyle w:val="CharSectno"/>
        </w:rPr>
        <w:t>28</w:t>
      </w:r>
      <w:r>
        <w:rPr>
          <w:snapToGrid w:val="0"/>
        </w:rPr>
        <w:t>.</w:t>
      </w:r>
      <w:r>
        <w:rPr>
          <w:snapToGrid w:val="0"/>
        </w:rPr>
        <w:tab/>
        <w:t>Fittings not to be connected or disconnected without notice</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93" w:name="_Toc490453548"/>
      <w:bookmarkStart w:id="194" w:name="_Toc526065387"/>
      <w:bookmarkStart w:id="195" w:name="_Toc531669487"/>
      <w:bookmarkStart w:id="196" w:name="_Toc104706072"/>
      <w:bookmarkStart w:id="197" w:name="_Toc140459191"/>
      <w:bookmarkStart w:id="198" w:name="_Toc267647991"/>
      <w:bookmarkStart w:id="199" w:name="_Toc202159568"/>
      <w:r>
        <w:rPr>
          <w:rStyle w:val="CharSectno"/>
        </w:rPr>
        <w:t>29</w:t>
      </w:r>
      <w:r>
        <w:rPr>
          <w:snapToGrid w:val="0"/>
        </w:rPr>
        <w:t>.</w:t>
      </w:r>
      <w:r>
        <w:rPr>
          <w:snapToGrid w:val="0"/>
        </w:rPr>
        <w:tab/>
        <w:t>Power to enter and examine whether water is wasted, etc.</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200" w:name="_Toc490453549"/>
      <w:bookmarkStart w:id="201" w:name="_Toc526065388"/>
      <w:bookmarkStart w:id="202" w:name="_Toc531669488"/>
      <w:bookmarkStart w:id="203" w:name="_Toc104706073"/>
      <w:bookmarkStart w:id="204" w:name="_Toc140459192"/>
      <w:bookmarkStart w:id="205" w:name="_Toc267647992"/>
      <w:bookmarkStart w:id="206" w:name="_Toc202159569"/>
      <w:r>
        <w:rPr>
          <w:rStyle w:val="CharSectno"/>
        </w:rPr>
        <w:t>30</w:t>
      </w:r>
      <w:r>
        <w:rPr>
          <w:snapToGrid w:val="0"/>
        </w:rPr>
        <w:t>.</w:t>
      </w:r>
      <w:r>
        <w:rPr>
          <w:snapToGrid w:val="0"/>
        </w:rPr>
        <w:tab/>
        <w:t>Protection of fittings</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207" w:name="_Toc490453550"/>
      <w:bookmarkStart w:id="208" w:name="_Toc526065389"/>
      <w:bookmarkStart w:id="209" w:name="_Toc531669489"/>
      <w:bookmarkStart w:id="210" w:name="_Toc104706074"/>
      <w:bookmarkStart w:id="211" w:name="_Toc140459193"/>
      <w:bookmarkStart w:id="212" w:name="_Toc267647993"/>
      <w:bookmarkStart w:id="213" w:name="_Toc202159570"/>
      <w:r>
        <w:rPr>
          <w:rStyle w:val="CharSectno"/>
        </w:rPr>
        <w:t>31</w:t>
      </w:r>
      <w:r>
        <w:rPr>
          <w:snapToGrid w:val="0"/>
        </w:rPr>
        <w:t>.</w:t>
      </w:r>
      <w:r>
        <w:rPr>
          <w:snapToGrid w:val="0"/>
        </w:rPr>
        <w:tab/>
        <w:t>Power to enter on land and fix fittings</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214" w:name="_Toc490453551"/>
      <w:bookmarkStart w:id="215" w:name="_Toc526065390"/>
      <w:bookmarkStart w:id="216" w:name="_Toc531669490"/>
      <w:bookmarkStart w:id="217" w:name="_Toc104706075"/>
      <w:bookmarkStart w:id="218" w:name="_Toc140459194"/>
      <w:bookmarkStart w:id="219" w:name="_Toc267647994"/>
      <w:bookmarkStart w:id="220" w:name="_Toc202159571"/>
      <w:r>
        <w:rPr>
          <w:rStyle w:val="CharSectno"/>
        </w:rPr>
        <w:t>32</w:t>
      </w:r>
      <w:r>
        <w:rPr>
          <w:snapToGrid w:val="0"/>
        </w:rPr>
        <w:t>.</w:t>
      </w:r>
      <w:r>
        <w:rPr>
          <w:snapToGrid w:val="0"/>
        </w:rPr>
        <w:tab/>
        <w:t>Penalty for using unauthorised fittings</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221" w:name="_Toc490453552"/>
      <w:bookmarkStart w:id="222" w:name="_Toc526065391"/>
      <w:bookmarkStart w:id="223" w:name="_Toc531669491"/>
      <w:bookmarkStart w:id="224" w:name="_Toc104706076"/>
      <w:bookmarkStart w:id="225" w:name="_Toc140459195"/>
      <w:bookmarkStart w:id="226" w:name="_Toc267647995"/>
      <w:bookmarkStart w:id="227" w:name="_Toc202159572"/>
      <w:r>
        <w:rPr>
          <w:rStyle w:val="CharSectno"/>
        </w:rPr>
        <w:t>33</w:t>
      </w:r>
      <w:r>
        <w:rPr>
          <w:snapToGrid w:val="0"/>
        </w:rPr>
        <w:t>.</w:t>
      </w:r>
      <w:r>
        <w:rPr>
          <w:snapToGrid w:val="0"/>
        </w:rPr>
        <w:tab/>
        <w:t>Penalty for not repairing fittings</w:t>
      </w:r>
      <w:bookmarkEnd w:id="221"/>
      <w:bookmarkEnd w:id="222"/>
      <w:bookmarkEnd w:id="223"/>
      <w:bookmarkEnd w:id="224"/>
      <w:bookmarkEnd w:id="225"/>
      <w:bookmarkEnd w:id="226"/>
      <w:bookmarkEnd w:id="227"/>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228" w:name="_Toc490453553"/>
      <w:bookmarkStart w:id="229" w:name="_Toc526065392"/>
      <w:bookmarkStart w:id="230" w:name="_Toc531669492"/>
      <w:bookmarkStart w:id="231" w:name="_Toc104706077"/>
      <w:bookmarkStart w:id="232" w:name="_Toc140459196"/>
      <w:bookmarkStart w:id="233" w:name="_Toc267647996"/>
      <w:bookmarkStart w:id="234" w:name="_Toc202159573"/>
      <w:r>
        <w:rPr>
          <w:rStyle w:val="CharSectno"/>
        </w:rPr>
        <w:t>34</w:t>
      </w:r>
      <w:r>
        <w:rPr>
          <w:snapToGrid w:val="0"/>
        </w:rPr>
        <w:t>.</w:t>
      </w:r>
      <w:r>
        <w:rPr>
          <w:snapToGrid w:val="0"/>
        </w:rPr>
        <w:tab/>
        <w:t>Penalty for destroying valves, etc.</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35" w:name="_Toc89498934"/>
      <w:bookmarkStart w:id="236" w:name="_Toc89499021"/>
      <w:bookmarkStart w:id="237" w:name="_Toc89510043"/>
      <w:bookmarkStart w:id="238" w:name="_Toc90866830"/>
      <w:bookmarkStart w:id="239" w:name="_Toc92509604"/>
      <w:bookmarkStart w:id="240" w:name="_Toc97105559"/>
      <w:bookmarkStart w:id="241" w:name="_Toc101952183"/>
      <w:bookmarkStart w:id="242" w:name="_Toc103064758"/>
      <w:bookmarkStart w:id="243" w:name="_Toc104706078"/>
      <w:bookmarkStart w:id="244" w:name="_Toc136934262"/>
      <w:bookmarkStart w:id="245" w:name="_Toc136934350"/>
      <w:bookmarkStart w:id="246" w:name="_Toc137024135"/>
      <w:bookmarkStart w:id="247" w:name="_Toc138817231"/>
      <w:bookmarkStart w:id="248" w:name="_Toc140030320"/>
      <w:bookmarkStart w:id="249" w:name="_Toc140286688"/>
      <w:bookmarkStart w:id="250" w:name="_Toc140459197"/>
      <w:bookmarkStart w:id="251" w:name="_Toc140986713"/>
      <w:bookmarkStart w:id="252" w:name="_Toc143074970"/>
      <w:bookmarkStart w:id="253" w:name="_Toc151790694"/>
      <w:bookmarkStart w:id="254" w:name="_Toc155598665"/>
      <w:bookmarkStart w:id="255" w:name="_Toc196119372"/>
      <w:bookmarkStart w:id="256" w:name="_Toc202159574"/>
      <w:bookmarkStart w:id="257" w:name="_Toc267647997"/>
      <w:r>
        <w:rPr>
          <w:rStyle w:val="CharPartNo"/>
        </w:rPr>
        <w:t>Part VI</w:t>
      </w:r>
      <w:r>
        <w:rPr>
          <w:rStyle w:val="CharDivNo"/>
        </w:rPr>
        <w:t> </w:t>
      </w:r>
      <w:r>
        <w:t>—</w:t>
      </w:r>
      <w:r>
        <w:rPr>
          <w:rStyle w:val="CharDivText"/>
        </w:rPr>
        <w:t> </w:t>
      </w:r>
      <w:r>
        <w:rPr>
          <w:rStyle w:val="CharPartText"/>
        </w:rPr>
        <w:t>Connections to property</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Footnoteheading"/>
      </w:pPr>
      <w:r>
        <w:tab/>
        <w:t xml:space="preserve">[Heading inserted by No. 25 of 1985 s. 174.] </w:t>
      </w:r>
    </w:p>
    <w:p>
      <w:pPr>
        <w:pStyle w:val="Heading5"/>
        <w:rPr>
          <w:snapToGrid w:val="0"/>
        </w:rPr>
      </w:pPr>
      <w:bookmarkStart w:id="258" w:name="_Toc490453554"/>
      <w:bookmarkStart w:id="259" w:name="_Toc526065393"/>
      <w:bookmarkStart w:id="260" w:name="_Toc531669493"/>
      <w:bookmarkStart w:id="261" w:name="_Toc104706079"/>
      <w:bookmarkStart w:id="262" w:name="_Toc140459198"/>
      <w:bookmarkStart w:id="263" w:name="_Toc267647998"/>
      <w:bookmarkStart w:id="264" w:name="_Toc202159575"/>
      <w:r>
        <w:rPr>
          <w:rStyle w:val="CharSectno"/>
        </w:rPr>
        <w:t>35</w:t>
      </w:r>
      <w:r>
        <w:rPr>
          <w:snapToGrid w:val="0"/>
        </w:rPr>
        <w:t>.</w:t>
      </w:r>
      <w:r>
        <w:rPr>
          <w:snapToGrid w:val="0"/>
        </w:rPr>
        <w:tab/>
        <w:t>Owners and occupiers to make and attach property sewers to public sewers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65" w:name="_Toc490453555"/>
      <w:bookmarkStart w:id="266" w:name="_Toc526065394"/>
      <w:bookmarkStart w:id="267" w:name="_Toc531669494"/>
      <w:bookmarkStart w:id="268" w:name="_Toc104706080"/>
      <w:bookmarkStart w:id="269" w:name="_Toc140459199"/>
      <w:bookmarkStart w:id="270" w:name="_Toc267647999"/>
      <w:bookmarkStart w:id="271" w:name="_Toc202159576"/>
      <w:r>
        <w:rPr>
          <w:rStyle w:val="CharSectno"/>
        </w:rPr>
        <w:t>36</w:t>
      </w:r>
      <w:r>
        <w:rPr>
          <w:snapToGrid w:val="0"/>
        </w:rPr>
        <w:t>.</w:t>
      </w:r>
      <w:r>
        <w:rPr>
          <w:snapToGrid w:val="0"/>
        </w:rPr>
        <w:tab/>
        <w:t>Corporation may make property sewers and attach ventilators in default of compliance with orders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72" w:name="_Toc490453556"/>
      <w:bookmarkStart w:id="273" w:name="_Toc526065395"/>
      <w:bookmarkStart w:id="274" w:name="_Toc531669495"/>
      <w:bookmarkStart w:id="275" w:name="_Toc104706081"/>
      <w:bookmarkStart w:id="276" w:name="_Toc140459200"/>
      <w:bookmarkStart w:id="277" w:name="_Toc267648000"/>
      <w:bookmarkStart w:id="278" w:name="_Toc202159577"/>
      <w:r>
        <w:rPr>
          <w:rStyle w:val="CharSectno"/>
        </w:rPr>
        <w:t>37</w:t>
      </w:r>
      <w:r>
        <w:rPr>
          <w:snapToGrid w:val="0"/>
        </w:rPr>
        <w:t>.</w:t>
      </w:r>
      <w:r>
        <w:rPr>
          <w:snapToGrid w:val="0"/>
        </w:rPr>
        <w:tab/>
        <w:t>Persons liable for payment for compulsory drainage may agree to pay by deferred payments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Deleted by No. 110 of 1985 s. 72.] </w:t>
      </w:r>
    </w:p>
    <w:p>
      <w:pPr>
        <w:pStyle w:val="Heading5"/>
        <w:rPr>
          <w:snapToGrid w:val="0"/>
        </w:rPr>
      </w:pPr>
      <w:bookmarkStart w:id="279" w:name="_Toc490453557"/>
      <w:bookmarkStart w:id="280" w:name="_Toc526065396"/>
      <w:bookmarkStart w:id="281" w:name="_Toc531669496"/>
      <w:bookmarkStart w:id="282" w:name="_Toc104706082"/>
      <w:bookmarkStart w:id="283" w:name="_Toc140459201"/>
      <w:bookmarkStart w:id="284" w:name="_Toc267648001"/>
      <w:bookmarkStart w:id="285" w:name="_Toc202159578"/>
      <w:r>
        <w:rPr>
          <w:rStyle w:val="CharSectno"/>
        </w:rPr>
        <w:t>39</w:t>
      </w:r>
      <w:r>
        <w:rPr>
          <w:snapToGrid w:val="0"/>
        </w:rPr>
        <w:t>.</w:t>
      </w:r>
      <w:r>
        <w:rPr>
          <w:snapToGrid w:val="0"/>
        </w:rPr>
        <w:tab/>
        <w:t>Property sewers to be cleansed</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86" w:name="_Toc490453558"/>
      <w:bookmarkStart w:id="287" w:name="_Toc526065397"/>
      <w:bookmarkStart w:id="288" w:name="_Toc531669497"/>
      <w:bookmarkStart w:id="289" w:name="_Toc104706083"/>
      <w:bookmarkStart w:id="290" w:name="_Toc140459202"/>
      <w:bookmarkStart w:id="291" w:name="_Toc267648002"/>
      <w:bookmarkStart w:id="292" w:name="_Toc202159579"/>
      <w:r>
        <w:rPr>
          <w:rStyle w:val="CharSectno"/>
        </w:rPr>
        <w:t>40</w:t>
      </w:r>
      <w:r>
        <w:rPr>
          <w:snapToGrid w:val="0"/>
        </w:rPr>
        <w:t>.</w:t>
      </w:r>
      <w:r>
        <w:rPr>
          <w:snapToGrid w:val="0"/>
        </w:rPr>
        <w:tab/>
        <w:t>Notice to be given to the Corporation before commencing or continuing sanitary work</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93" w:name="_Toc490453559"/>
      <w:bookmarkStart w:id="294" w:name="_Toc526065398"/>
      <w:bookmarkStart w:id="295" w:name="_Toc531669498"/>
      <w:bookmarkStart w:id="296" w:name="_Toc104706084"/>
      <w:bookmarkStart w:id="297" w:name="_Toc140459203"/>
      <w:bookmarkStart w:id="298" w:name="_Toc267648003"/>
      <w:bookmarkStart w:id="299" w:name="_Toc202159580"/>
      <w:r>
        <w:rPr>
          <w:rStyle w:val="CharSectno"/>
        </w:rPr>
        <w:t>41</w:t>
      </w:r>
      <w:r>
        <w:rPr>
          <w:snapToGrid w:val="0"/>
        </w:rPr>
        <w:t>.</w:t>
      </w:r>
      <w:r>
        <w:rPr>
          <w:snapToGrid w:val="0"/>
        </w:rPr>
        <w:tab/>
        <w:t>Inspection by Corporation</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300" w:name="_Toc490453560"/>
      <w:bookmarkStart w:id="301" w:name="_Toc526065399"/>
      <w:bookmarkStart w:id="302" w:name="_Toc531669499"/>
      <w:bookmarkStart w:id="303" w:name="_Toc104706085"/>
      <w:bookmarkStart w:id="304" w:name="_Toc140459204"/>
      <w:bookmarkStart w:id="305" w:name="_Toc267648004"/>
      <w:bookmarkStart w:id="306" w:name="_Toc202159581"/>
      <w:r>
        <w:rPr>
          <w:rStyle w:val="CharSectno"/>
        </w:rPr>
        <w:t>41A</w:t>
      </w:r>
      <w:r>
        <w:rPr>
          <w:snapToGrid w:val="0"/>
        </w:rPr>
        <w:t xml:space="preserve">. </w:t>
      </w:r>
      <w:r>
        <w:rPr>
          <w:snapToGrid w:val="0"/>
        </w:rPr>
        <w:tab/>
        <w:t>Notification of building or alteration</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307" w:name="_Toc490453561"/>
      <w:bookmarkStart w:id="308" w:name="_Toc526065400"/>
      <w:bookmarkStart w:id="309" w:name="_Toc531669500"/>
      <w:bookmarkStart w:id="310" w:name="_Toc104706086"/>
      <w:bookmarkStart w:id="311" w:name="_Toc140459205"/>
      <w:bookmarkStart w:id="312" w:name="_Toc267648005"/>
      <w:bookmarkStart w:id="313" w:name="_Toc202159582"/>
      <w:r>
        <w:rPr>
          <w:rStyle w:val="CharSectno"/>
        </w:rPr>
        <w:t>42</w:t>
      </w:r>
      <w:r>
        <w:rPr>
          <w:snapToGrid w:val="0"/>
        </w:rPr>
        <w:t>.</w:t>
      </w:r>
      <w:r>
        <w:rPr>
          <w:snapToGrid w:val="0"/>
        </w:rPr>
        <w:tab/>
        <w:t>No construction over sewers except by consent</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314" w:name="_Toc490453562"/>
      <w:bookmarkStart w:id="315" w:name="_Toc526065401"/>
      <w:bookmarkStart w:id="316" w:name="_Toc531669501"/>
      <w:bookmarkStart w:id="317" w:name="_Toc104706087"/>
      <w:bookmarkStart w:id="318" w:name="_Toc140459206"/>
      <w:bookmarkStart w:id="319" w:name="_Toc267648006"/>
      <w:bookmarkStart w:id="320" w:name="_Toc202159583"/>
      <w:r>
        <w:rPr>
          <w:rStyle w:val="CharSectno"/>
        </w:rPr>
        <w:t>43</w:t>
      </w:r>
      <w:r>
        <w:rPr>
          <w:snapToGrid w:val="0"/>
        </w:rPr>
        <w:t>.</w:t>
      </w:r>
      <w:r>
        <w:rPr>
          <w:snapToGrid w:val="0"/>
        </w:rPr>
        <w:tab/>
        <w:t>Inspection of communicating property sewers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321" w:name="_Toc490453563"/>
      <w:bookmarkStart w:id="322" w:name="_Toc526065402"/>
      <w:bookmarkStart w:id="323" w:name="_Toc531669502"/>
      <w:bookmarkStart w:id="324" w:name="_Toc104706088"/>
      <w:bookmarkStart w:id="325" w:name="_Toc140459207"/>
      <w:bookmarkStart w:id="326" w:name="_Toc267648007"/>
      <w:bookmarkStart w:id="327" w:name="_Toc202159584"/>
      <w:r>
        <w:rPr>
          <w:rStyle w:val="CharSectno"/>
        </w:rPr>
        <w:t>44</w:t>
      </w:r>
      <w:r>
        <w:rPr>
          <w:snapToGrid w:val="0"/>
        </w:rPr>
        <w:t>.</w:t>
      </w:r>
      <w:r>
        <w:rPr>
          <w:snapToGrid w:val="0"/>
        </w:rPr>
        <w:tab/>
        <w:t>Penalty for giving use of property sewer without permission</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328" w:name="_Toc490453564"/>
      <w:bookmarkStart w:id="329" w:name="_Toc526065403"/>
      <w:bookmarkStart w:id="330" w:name="_Toc531669503"/>
      <w:bookmarkStart w:id="331" w:name="_Toc104706089"/>
      <w:bookmarkStart w:id="332" w:name="_Toc140459208"/>
      <w:bookmarkStart w:id="333" w:name="_Toc267648008"/>
      <w:bookmarkStart w:id="334" w:name="_Toc202159585"/>
      <w:r>
        <w:rPr>
          <w:rStyle w:val="CharSectno"/>
        </w:rPr>
        <w:t>45</w:t>
      </w:r>
      <w:r>
        <w:rPr>
          <w:snapToGrid w:val="0"/>
        </w:rPr>
        <w:t>.</w:t>
      </w:r>
      <w:r>
        <w:rPr>
          <w:snapToGrid w:val="0"/>
        </w:rPr>
        <w:tab/>
        <w:t>Where separate properties are drained by a common property sewer each to be liable</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335" w:name="_Toc490453565"/>
      <w:bookmarkStart w:id="336" w:name="_Toc526065404"/>
      <w:bookmarkStart w:id="337" w:name="_Toc531669504"/>
      <w:bookmarkStart w:id="338" w:name="_Toc104706090"/>
      <w:bookmarkStart w:id="339" w:name="_Toc140459209"/>
      <w:bookmarkStart w:id="340" w:name="_Toc267648009"/>
      <w:bookmarkStart w:id="341" w:name="_Toc202159586"/>
      <w:r>
        <w:rPr>
          <w:rStyle w:val="CharSectno"/>
        </w:rPr>
        <w:t>46</w:t>
      </w:r>
      <w:r>
        <w:rPr>
          <w:snapToGrid w:val="0"/>
        </w:rPr>
        <w:t>.</w:t>
      </w:r>
      <w:r>
        <w:rPr>
          <w:snapToGrid w:val="0"/>
        </w:rPr>
        <w:tab/>
        <w:t>Agreement with Corporation</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342" w:name="_Toc89498947"/>
      <w:bookmarkStart w:id="343" w:name="_Toc89499034"/>
      <w:bookmarkStart w:id="344" w:name="_Toc89510056"/>
      <w:bookmarkStart w:id="345" w:name="_Toc90866843"/>
      <w:bookmarkStart w:id="346" w:name="_Toc92509617"/>
      <w:bookmarkStart w:id="347" w:name="_Toc97105572"/>
      <w:bookmarkStart w:id="348" w:name="_Toc101952196"/>
      <w:bookmarkStart w:id="349" w:name="_Toc103064771"/>
      <w:bookmarkStart w:id="350" w:name="_Toc104706091"/>
      <w:bookmarkStart w:id="351" w:name="_Toc136934275"/>
      <w:bookmarkStart w:id="352" w:name="_Toc136934363"/>
      <w:bookmarkStart w:id="353" w:name="_Toc137024148"/>
      <w:bookmarkStart w:id="354" w:name="_Toc138817244"/>
      <w:bookmarkStart w:id="355" w:name="_Toc140030333"/>
      <w:bookmarkStart w:id="356" w:name="_Toc140286701"/>
      <w:bookmarkStart w:id="357" w:name="_Toc140459210"/>
      <w:bookmarkStart w:id="358" w:name="_Toc140986726"/>
      <w:bookmarkStart w:id="359" w:name="_Toc143074983"/>
      <w:bookmarkStart w:id="360" w:name="_Toc151790707"/>
      <w:bookmarkStart w:id="361" w:name="_Toc155598678"/>
      <w:bookmarkStart w:id="362" w:name="_Toc196119385"/>
      <w:bookmarkStart w:id="363" w:name="_Toc202159587"/>
      <w:bookmarkStart w:id="364" w:name="_Toc267648010"/>
      <w:r>
        <w:rPr>
          <w:rStyle w:val="CharPartNo"/>
        </w:rPr>
        <w:t>Part VII</w:t>
      </w:r>
      <w:r>
        <w:rPr>
          <w:rStyle w:val="CharDivNo"/>
        </w:rPr>
        <w:t> </w:t>
      </w:r>
      <w:r>
        <w:t>—</w:t>
      </w:r>
      <w:r>
        <w:rPr>
          <w:rStyle w:val="CharDivText"/>
        </w:rPr>
        <w:t> </w:t>
      </w:r>
      <w:r>
        <w:rPr>
          <w:rStyle w:val="CharPartText"/>
        </w:rPr>
        <w:t>Sewerage charges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 xml:space="preserve">Deleted by No. 24 of 1987 s. 116.] </w:t>
      </w:r>
    </w:p>
    <w:p>
      <w:pPr>
        <w:pStyle w:val="Ednotesection"/>
      </w:pPr>
      <w:r>
        <w:t>[Heading (2) deleted by No. 24 of 1987 s. 116.]</w:t>
      </w:r>
    </w:p>
    <w:p>
      <w:pPr>
        <w:pStyle w:val="Ednotesection"/>
      </w:pPr>
      <w:r>
        <w:rPr>
          <w:bCs/>
        </w:rPr>
        <w:t>[</w:t>
      </w:r>
      <w:r>
        <w:rPr>
          <w:b/>
        </w:rPr>
        <w:t>48.</w:t>
      </w:r>
      <w:r>
        <w:tab/>
        <w:t xml:space="preserve">Deleted by No. 24 of 1987 s. 116.] </w:t>
      </w:r>
    </w:p>
    <w:p>
      <w:pPr>
        <w:pStyle w:val="Ednotesection"/>
      </w:pPr>
      <w:r>
        <w:t>[</w:t>
      </w:r>
      <w:r>
        <w:rPr>
          <w:b/>
        </w:rPr>
        <w:t>49.</w:t>
      </w:r>
      <w:r>
        <w:tab/>
        <w:t xml:space="preserve">Deleted by No. 76 of 1978 s. 30.] </w:t>
      </w:r>
    </w:p>
    <w:p>
      <w:pPr>
        <w:pStyle w:val="Ednotesection"/>
      </w:pPr>
      <w:r>
        <w:t>[</w:t>
      </w:r>
      <w:r>
        <w:rPr>
          <w:b/>
        </w:rPr>
        <w:t>50</w:t>
      </w:r>
      <w:r>
        <w:rPr>
          <w:b/>
          <w:bCs/>
        </w:rPr>
        <w:t>.</w:t>
      </w:r>
      <w:r>
        <w:tab/>
        <w:t xml:space="preserve">Deleted by No. 24 of 1987 s. 116.] </w:t>
      </w:r>
    </w:p>
    <w:p>
      <w:pPr>
        <w:pStyle w:val="Ednotesection"/>
      </w:pPr>
      <w:r>
        <w:t>[</w:t>
      </w:r>
      <w:r>
        <w:rPr>
          <w:b/>
        </w:rPr>
        <w:t>51.</w:t>
      </w:r>
      <w:r>
        <w:tab/>
        <w:t xml:space="preserve">Deleted by No. 76 of 1978 s. 32.] </w:t>
      </w:r>
    </w:p>
    <w:p>
      <w:pPr>
        <w:pStyle w:val="Ednotesection"/>
      </w:pPr>
      <w:r>
        <w:t>[</w:t>
      </w:r>
      <w:r>
        <w:rPr>
          <w:b/>
        </w:rPr>
        <w:t>52.</w:t>
      </w:r>
      <w:r>
        <w:tab/>
        <w:t xml:space="preserve">Deleted by No. 24 of 1987 s. 116.] </w:t>
      </w:r>
    </w:p>
    <w:p>
      <w:pPr>
        <w:pStyle w:val="Ednotesection"/>
      </w:pPr>
      <w:r>
        <w:t>[</w:t>
      </w:r>
      <w:r>
        <w:rPr>
          <w:b/>
        </w:rPr>
        <w:t>53-55.</w:t>
      </w:r>
      <w:r>
        <w:tab/>
        <w:t xml:space="preserve">Deleted by No. 25 of 1985 s. 184.] </w:t>
      </w:r>
    </w:p>
    <w:p>
      <w:pPr>
        <w:pStyle w:val="Ednotesection"/>
      </w:pPr>
      <w:r>
        <w:t>[</w:t>
      </w:r>
      <w:r>
        <w:rPr>
          <w:b/>
        </w:rPr>
        <w:t>56.</w:t>
      </w:r>
      <w:r>
        <w:tab/>
        <w:t xml:space="preserve">Deleted by No. 25 of 1985 s. 185.] </w:t>
      </w:r>
    </w:p>
    <w:p>
      <w:pPr>
        <w:pStyle w:val="Ednotesection"/>
      </w:pPr>
      <w:r>
        <w:t>[</w:t>
      </w:r>
      <w:r>
        <w:rPr>
          <w:b/>
        </w:rPr>
        <w:t>57-59.</w:t>
      </w:r>
      <w:r>
        <w:tab/>
        <w:t xml:space="preserve">Deleted No. 24 of 1987 s. 116.] </w:t>
      </w:r>
    </w:p>
    <w:p>
      <w:pPr>
        <w:pStyle w:val="Ednotesection"/>
      </w:pPr>
      <w:r>
        <w:t>[</w:t>
      </w:r>
      <w:r>
        <w:rPr>
          <w:b/>
        </w:rPr>
        <w:t>60.</w:t>
      </w:r>
      <w:r>
        <w:tab/>
        <w:t xml:space="preserve">Deleted by No. 110 of 1985 s. 84.] </w:t>
      </w:r>
    </w:p>
    <w:p>
      <w:pPr>
        <w:pStyle w:val="MiscellaneousHeading"/>
        <w:spacing w:before="260"/>
        <w:rPr>
          <w:i/>
          <w:iCs/>
          <w:snapToGrid w:val="0"/>
        </w:rPr>
      </w:pPr>
      <w:bookmarkStart w:id="365" w:name="_Toc530277795"/>
      <w:bookmarkStart w:id="366" w:name="_Toc531669505"/>
      <w:bookmarkStart w:id="367" w:name="_Toc104706092"/>
      <w:r>
        <w:rPr>
          <w:i/>
          <w:iCs/>
          <w:snapToGrid w:val="0"/>
        </w:rPr>
        <w:t xml:space="preserve">(3)  Objections and </w:t>
      </w:r>
      <w:bookmarkEnd w:id="365"/>
      <w:bookmarkEnd w:id="366"/>
      <w:r>
        <w:rPr>
          <w:i/>
          <w:iCs/>
        </w:rPr>
        <w:t>Review</w:t>
      </w:r>
      <w:bookmarkEnd w:id="367"/>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68" w:name="_Toc490453566"/>
      <w:bookmarkStart w:id="369" w:name="_Toc526065405"/>
      <w:bookmarkStart w:id="370" w:name="_Toc531669506"/>
      <w:bookmarkStart w:id="371" w:name="_Toc104706093"/>
      <w:bookmarkStart w:id="372" w:name="_Toc140459211"/>
      <w:bookmarkStart w:id="373" w:name="_Toc267648011"/>
      <w:bookmarkStart w:id="374" w:name="_Toc202159588"/>
      <w:r>
        <w:rPr>
          <w:rStyle w:val="CharSectno"/>
        </w:rPr>
        <w:t>61</w:t>
      </w:r>
      <w:r>
        <w:rPr>
          <w:snapToGrid w:val="0"/>
        </w:rPr>
        <w:t>.</w:t>
      </w:r>
      <w:r>
        <w:rPr>
          <w:snapToGrid w:val="0"/>
        </w:rPr>
        <w:tab/>
        <w:t>Objection to entry in records</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75" w:name="_Toc490453567"/>
      <w:bookmarkStart w:id="376" w:name="_Toc526065406"/>
      <w:bookmarkStart w:id="377" w:name="_Toc531669507"/>
      <w:bookmarkStart w:id="378" w:name="_Toc104706094"/>
      <w:bookmarkStart w:id="379" w:name="_Toc140459212"/>
      <w:bookmarkStart w:id="380" w:name="_Toc267648012"/>
      <w:bookmarkStart w:id="381" w:name="_Toc202159589"/>
      <w:r>
        <w:rPr>
          <w:rStyle w:val="CharSectno"/>
        </w:rPr>
        <w:t>62</w:t>
      </w:r>
      <w:r>
        <w:rPr>
          <w:snapToGrid w:val="0"/>
        </w:rPr>
        <w:t>.</w:t>
      </w:r>
      <w:r>
        <w:rPr>
          <w:snapToGrid w:val="0"/>
        </w:rPr>
        <w:tab/>
        <w:t>Review of decision of Corporation on objection</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82" w:name="_Toc490453568"/>
      <w:bookmarkStart w:id="383" w:name="_Toc526065407"/>
      <w:bookmarkStart w:id="384" w:name="_Toc531669508"/>
      <w:bookmarkStart w:id="385" w:name="_Toc104706095"/>
      <w:bookmarkStart w:id="386" w:name="_Toc140459213"/>
      <w:bookmarkStart w:id="387" w:name="_Toc267648013"/>
      <w:bookmarkStart w:id="388" w:name="_Toc202159590"/>
      <w:r>
        <w:rPr>
          <w:rStyle w:val="CharSectno"/>
        </w:rPr>
        <w:t>63</w:t>
      </w:r>
      <w:r>
        <w:rPr>
          <w:snapToGrid w:val="0"/>
        </w:rPr>
        <w:t>.</w:t>
      </w:r>
      <w:r>
        <w:rPr>
          <w:snapToGrid w:val="0"/>
        </w:rPr>
        <w:tab/>
        <w:t xml:space="preserve">Review of refusal to extend time for service of objection or </w:t>
      </w:r>
      <w:bookmarkEnd w:id="382"/>
      <w:bookmarkEnd w:id="383"/>
      <w:bookmarkEnd w:id="384"/>
      <w:bookmarkEnd w:id="385"/>
      <w:r>
        <w:rPr>
          <w:snapToGrid w:val="0"/>
        </w:rPr>
        <w:t>notice</w:t>
      </w:r>
      <w:bookmarkEnd w:id="386"/>
      <w:bookmarkEnd w:id="387"/>
      <w:bookmarkEnd w:id="388"/>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89" w:name="_Toc104706096"/>
      <w:bookmarkStart w:id="390" w:name="_Toc140459214"/>
      <w:bookmarkStart w:id="391" w:name="_Toc267648014"/>
      <w:bookmarkStart w:id="392" w:name="_Toc202159591"/>
      <w:bookmarkStart w:id="393" w:name="_Toc490453569"/>
      <w:bookmarkStart w:id="394" w:name="_Toc526065408"/>
      <w:bookmarkStart w:id="395" w:name="_Toc531669509"/>
      <w:r>
        <w:rPr>
          <w:rStyle w:val="CharSectno"/>
        </w:rPr>
        <w:t>63A</w:t>
      </w:r>
      <w:r>
        <w:rPr>
          <w:snapToGrid w:val="0"/>
        </w:rPr>
        <w:t>.</w:t>
      </w:r>
      <w:r>
        <w:rPr>
          <w:snapToGrid w:val="0"/>
        </w:rPr>
        <w:tab/>
        <w:t>New matters raised on review</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96" w:name="_Toc104706097"/>
      <w:bookmarkStart w:id="397" w:name="_Toc140459215"/>
      <w:bookmarkStart w:id="398" w:name="_Toc267648015"/>
      <w:bookmarkStart w:id="399" w:name="_Toc202159592"/>
      <w:r>
        <w:rPr>
          <w:rStyle w:val="CharSectno"/>
        </w:rPr>
        <w:t>63B</w:t>
      </w:r>
      <w:r>
        <w:rPr>
          <w:snapToGrid w:val="0"/>
        </w:rPr>
        <w:t>.</w:t>
      </w:r>
      <w:r>
        <w:rPr>
          <w:snapToGrid w:val="0"/>
        </w:rPr>
        <w:tab/>
        <w:t>Written reasons for certain determinations to be given and published</w:t>
      </w:r>
      <w:bookmarkEnd w:id="396"/>
      <w:bookmarkEnd w:id="397"/>
      <w:bookmarkEnd w:id="398"/>
      <w:bookmarkEnd w:id="39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400" w:name="_Toc104706098"/>
      <w:bookmarkStart w:id="401" w:name="_Toc140459216"/>
      <w:bookmarkStart w:id="402" w:name="_Toc267648016"/>
      <w:bookmarkStart w:id="403" w:name="_Toc202159593"/>
      <w:r>
        <w:rPr>
          <w:rStyle w:val="CharSectno"/>
        </w:rPr>
        <w:t>64</w:t>
      </w:r>
      <w:r>
        <w:rPr>
          <w:snapToGrid w:val="0"/>
        </w:rPr>
        <w:t>.</w:t>
      </w:r>
      <w:r>
        <w:rPr>
          <w:snapToGrid w:val="0"/>
        </w:rPr>
        <w:tab/>
        <w:t>Objections against and review of valuations</w:t>
      </w:r>
      <w:bookmarkEnd w:id="393"/>
      <w:bookmarkEnd w:id="394"/>
      <w:bookmarkEnd w:id="395"/>
      <w:bookmarkEnd w:id="400"/>
      <w:bookmarkEnd w:id="401"/>
      <w:bookmarkEnd w:id="402"/>
      <w:bookmarkEnd w:id="403"/>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404" w:name="_Toc490453570"/>
      <w:bookmarkStart w:id="405" w:name="_Toc526065409"/>
      <w:bookmarkStart w:id="406" w:name="_Toc531669510"/>
      <w:bookmarkStart w:id="407" w:name="_Toc104706099"/>
      <w:bookmarkStart w:id="408" w:name="_Toc140459217"/>
      <w:bookmarkStart w:id="409" w:name="_Toc267648017"/>
      <w:bookmarkStart w:id="410" w:name="_Toc202159594"/>
      <w:r>
        <w:rPr>
          <w:rStyle w:val="CharSectno"/>
        </w:rPr>
        <w:t>65</w:t>
      </w:r>
      <w:r>
        <w:rPr>
          <w:snapToGrid w:val="0"/>
        </w:rPr>
        <w:t>.</w:t>
      </w:r>
      <w:r>
        <w:rPr>
          <w:snapToGrid w:val="0"/>
        </w:rPr>
        <w:tab/>
        <w:t>Objection not to affect liability to pay the charges</w:t>
      </w:r>
      <w:bookmarkEnd w:id="404"/>
      <w:bookmarkEnd w:id="405"/>
      <w:bookmarkEnd w:id="406"/>
      <w:bookmarkEnd w:id="407"/>
      <w:bookmarkEnd w:id="408"/>
      <w:bookmarkEnd w:id="409"/>
      <w:bookmarkEnd w:id="410"/>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411" w:name="_Toc140459218"/>
      <w:bookmarkStart w:id="412" w:name="_Toc267648018"/>
      <w:bookmarkStart w:id="413" w:name="_Toc202159595"/>
      <w:r>
        <w:rPr>
          <w:rStyle w:val="CharSectno"/>
        </w:rPr>
        <w:t>65A</w:t>
      </w:r>
      <w:r>
        <w:rPr>
          <w:snapToGrid w:val="0"/>
        </w:rPr>
        <w:t>.</w:t>
      </w:r>
      <w:r>
        <w:rPr>
          <w:snapToGrid w:val="0"/>
        </w:rPr>
        <w:tab/>
        <w:t>Corporation to amend records and assessment consequent on objection or review</w:t>
      </w:r>
      <w:bookmarkEnd w:id="411"/>
      <w:bookmarkEnd w:id="412"/>
      <w:bookmarkEnd w:id="413"/>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Deleted by No. 24 of 1987 s. 123.]</w:t>
      </w:r>
    </w:p>
    <w:p>
      <w:pPr>
        <w:pStyle w:val="Ednotesection"/>
      </w:pPr>
      <w:r>
        <w:t>[</w:t>
      </w:r>
      <w:r>
        <w:rPr>
          <w:b/>
        </w:rPr>
        <w:t>66-70.</w:t>
      </w:r>
      <w:r>
        <w:tab/>
        <w:t xml:space="preserve">Deleted by No. 24 of 1987 s. 123.] </w:t>
      </w:r>
    </w:p>
    <w:p>
      <w:pPr>
        <w:pStyle w:val="Ednotesection"/>
      </w:pPr>
      <w:r>
        <w:rPr>
          <w:bCs/>
        </w:rPr>
        <w:t>[</w:t>
      </w:r>
      <w:r>
        <w:rPr>
          <w:b/>
        </w:rPr>
        <w:t>71.</w:t>
      </w:r>
      <w:r>
        <w:tab/>
        <w:t xml:space="preserve">Deleted by No. 25 of 1985 s. 194.] </w:t>
      </w:r>
    </w:p>
    <w:p>
      <w:pPr>
        <w:pStyle w:val="Ednotesection"/>
      </w:pPr>
      <w:r>
        <w:rPr>
          <w:bCs/>
        </w:rPr>
        <w:t>[</w:t>
      </w:r>
      <w:r>
        <w:rPr>
          <w:b/>
        </w:rPr>
        <w:t>72, 72A, 72B.</w:t>
      </w:r>
      <w:r>
        <w:tab/>
        <w:t xml:space="preserve">Deleted by No. 24 of 1987 s. 123.] </w:t>
      </w:r>
    </w:p>
    <w:p>
      <w:pPr>
        <w:pStyle w:val="Ednotesection"/>
      </w:pPr>
      <w:r>
        <w:t>[Heading (5) deleted by No. 24 of 1987 s. 123.]</w:t>
      </w:r>
    </w:p>
    <w:p>
      <w:pPr>
        <w:pStyle w:val="Ednotesection"/>
      </w:pPr>
      <w:r>
        <w:t>[</w:t>
      </w:r>
      <w:r>
        <w:rPr>
          <w:b/>
        </w:rPr>
        <w:t>73, 73A, 74.</w:t>
      </w:r>
      <w:r>
        <w:tab/>
        <w:t xml:space="preserve">Deleted by No. 24 of 1987 s. 123.] </w:t>
      </w:r>
    </w:p>
    <w:p>
      <w:pPr>
        <w:pStyle w:val="MiscellaneousHeading"/>
        <w:spacing w:before="260"/>
        <w:rPr>
          <w:i/>
          <w:iCs/>
          <w:snapToGrid w:val="0"/>
        </w:rPr>
      </w:pPr>
      <w:bookmarkStart w:id="414" w:name="_Toc530277802"/>
      <w:bookmarkStart w:id="415" w:name="_Toc531669512"/>
      <w:bookmarkStart w:id="416" w:name="_Toc104706101"/>
      <w:r>
        <w:rPr>
          <w:i/>
          <w:iCs/>
          <w:snapToGrid w:val="0"/>
        </w:rPr>
        <w:t>(6)  Liability for and Recovery of Charges</w:t>
      </w:r>
      <w:bookmarkEnd w:id="414"/>
      <w:bookmarkEnd w:id="415"/>
      <w:bookmarkEnd w:id="416"/>
    </w:p>
    <w:p>
      <w:pPr>
        <w:pStyle w:val="Footnoteheading"/>
        <w:rPr>
          <w:snapToGrid w:val="0"/>
        </w:rPr>
      </w:pPr>
      <w:r>
        <w:rPr>
          <w:snapToGrid w:val="0"/>
        </w:rPr>
        <w:tab/>
        <w:t>[Heading amended by No. 24 of 1987 s. 124.]</w:t>
      </w:r>
    </w:p>
    <w:p>
      <w:pPr>
        <w:pStyle w:val="Heading3"/>
        <w:rPr>
          <w:snapToGrid w:val="0"/>
          <w:sz w:val="24"/>
        </w:rPr>
      </w:pPr>
      <w:bookmarkStart w:id="417" w:name="_Toc89498956"/>
      <w:bookmarkStart w:id="418" w:name="_Toc89499043"/>
      <w:bookmarkStart w:id="419" w:name="_Toc89510065"/>
      <w:bookmarkStart w:id="420" w:name="_Toc90866852"/>
      <w:bookmarkStart w:id="421" w:name="_Toc92509628"/>
      <w:bookmarkStart w:id="422" w:name="_Toc97105583"/>
      <w:bookmarkStart w:id="423" w:name="_Toc101952207"/>
      <w:bookmarkStart w:id="424" w:name="_Toc103064782"/>
      <w:bookmarkStart w:id="425" w:name="_Toc104706102"/>
      <w:bookmarkStart w:id="426" w:name="_Toc136934284"/>
      <w:bookmarkStart w:id="427" w:name="_Toc136934372"/>
      <w:bookmarkStart w:id="428" w:name="_Toc137024157"/>
      <w:bookmarkStart w:id="429" w:name="_Toc138817253"/>
      <w:bookmarkStart w:id="430" w:name="_Toc140030342"/>
      <w:bookmarkStart w:id="431" w:name="_Toc140286710"/>
      <w:bookmarkStart w:id="432" w:name="_Toc140459219"/>
      <w:bookmarkStart w:id="433" w:name="_Toc140986735"/>
      <w:bookmarkStart w:id="434" w:name="_Toc143074992"/>
      <w:bookmarkStart w:id="435" w:name="_Toc151790716"/>
      <w:bookmarkStart w:id="436" w:name="_Toc155598687"/>
      <w:bookmarkStart w:id="437" w:name="_Toc196119394"/>
      <w:bookmarkStart w:id="438" w:name="_Toc202159596"/>
      <w:bookmarkStart w:id="439" w:name="_Toc267648019"/>
      <w:r>
        <w:rPr>
          <w:snapToGrid w:val="0"/>
          <w:sz w:val="24"/>
        </w:rPr>
        <w:t>Division (1) — Generally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snapToGrid w:val="0"/>
          <w:sz w:val="24"/>
        </w:rPr>
        <w:t xml:space="preserve"> </w:t>
      </w:r>
    </w:p>
    <w:p>
      <w:pPr>
        <w:pStyle w:val="Heading5"/>
        <w:rPr>
          <w:snapToGrid w:val="0"/>
        </w:rPr>
      </w:pPr>
      <w:bookmarkStart w:id="440" w:name="_Toc490453572"/>
      <w:bookmarkStart w:id="441" w:name="_Toc526065411"/>
      <w:bookmarkStart w:id="442" w:name="_Toc531669513"/>
      <w:bookmarkStart w:id="443" w:name="_Toc104706103"/>
      <w:bookmarkStart w:id="444" w:name="_Toc140459220"/>
      <w:bookmarkStart w:id="445" w:name="_Toc267648020"/>
      <w:bookmarkStart w:id="446" w:name="_Toc202159597"/>
      <w:r>
        <w:rPr>
          <w:rStyle w:val="CharSectno"/>
        </w:rPr>
        <w:t>75</w:t>
      </w:r>
      <w:r>
        <w:rPr>
          <w:snapToGrid w:val="0"/>
        </w:rPr>
        <w:t>.</w:t>
      </w:r>
      <w:r>
        <w:rPr>
          <w:snapToGrid w:val="0"/>
        </w:rPr>
        <w:tab/>
        <w:t>Who is liable for charges</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447" w:name="_Toc490453573"/>
      <w:bookmarkStart w:id="448" w:name="_Toc526065412"/>
      <w:bookmarkStart w:id="449" w:name="_Toc531669514"/>
      <w:bookmarkStart w:id="450" w:name="_Toc104706104"/>
      <w:bookmarkStart w:id="451" w:name="_Toc140459221"/>
      <w:bookmarkStart w:id="452" w:name="_Toc267648021"/>
      <w:bookmarkStart w:id="453" w:name="_Toc202159598"/>
      <w:r>
        <w:rPr>
          <w:rStyle w:val="CharSectno"/>
        </w:rPr>
        <w:t>76</w:t>
      </w:r>
      <w:r>
        <w:rPr>
          <w:snapToGrid w:val="0"/>
        </w:rPr>
        <w:t>.</w:t>
      </w:r>
      <w:r>
        <w:rPr>
          <w:snapToGrid w:val="0"/>
        </w:rPr>
        <w:tab/>
        <w:t>Payment by mortgagee</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454" w:name="_Toc490453574"/>
      <w:bookmarkStart w:id="455" w:name="_Toc526065413"/>
      <w:bookmarkStart w:id="456" w:name="_Toc531669515"/>
      <w:bookmarkStart w:id="457" w:name="_Toc104706105"/>
      <w:bookmarkStart w:id="458" w:name="_Toc140459222"/>
      <w:bookmarkStart w:id="459" w:name="_Toc267648022"/>
      <w:bookmarkStart w:id="460" w:name="_Toc202159599"/>
      <w:r>
        <w:rPr>
          <w:rStyle w:val="CharSectno"/>
        </w:rPr>
        <w:t>77</w:t>
      </w:r>
      <w:r>
        <w:rPr>
          <w:snapToGrid w:val="0"/>
        </w:rPr>
        <w:t>.</w:t>
      </w:r>
      <w:r>
        <w:rPr>
          <w:snapToGrid w:val="0"/>
        </w:rPr>
        <w:tab/>
        <w:t>Charges apportioned on the occupier, etc., quitting</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461" w:name="_Toc490453575"/>
      <w:bookmarkStart w:id="462" w:name="_Toc526065414"/>
      <w:bookmarkStart w:id="463" w:name="_Toc531669516"/>
      <w:bookmarkStart w:id="464" w:name="_Toc104706106"/>
      <w:bookmarkStart w:id="465" w:name="_Toc140459223"/>
      <w:bookmarkStart w:id="466" w:name="_Toc267648023"/>
      <w:bookmarkStart w:id="467" w:name="_Toc202159600"/>
      <w:r>
        <w:rPr>
          <w:rStyle w:val="CharSectno"/>
        </w:rPr>
        <w:t>78</w:t>
      </w:r>
      <w:r>
        <w:rPr>
          <w:snapToGrid w:val="0"/>
        </w:rPr>
        <w:t>.</w:t>
      </w:r>
      <w:r>
        <w:rPr>
          <w:snapToGrid w:val="0"/>
        </w:rPr>
        <w:tab/>
        <w:t>Persons liable to be resorted to in succession</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Deleted by No. 24 of 1987 s. 129.] </w:t>
      </w:r>
    </w:p>
    <w:p>
      <w:pPr>
        <w:pStyle w:val="Heading5"/>
        <w:rPr>
          <w:snapToGrid w:val="0"/>
        </w:rPr>
      </w:pPr>
      <w:bookmarkStart w:id="468" w:name="_Toc490453576"/>
      <w:bookmarkStart w:id="469" w:name="_Toc526065415"/>
      <w:bookmarkStart w:id="470" w:name="_Toc531669517"/>
      <w:bookmarkStart w:id="471" w:name="_Toc104706107"/>
      <w:bookmarkStart w:id="472" w:name="_Toc140459224"/>
      <w:bookmarkStart w:id="473" w:name="_Toc267648024"/>
      <w:bookmarkStart w:id="474" w:name="_Toc202159601"/>
      <w:r>
        <w:rPr>
          <w:rStyle w:val="CharSectno"/>
        </w:rPr>
        <w:t>79</w:t>
      </w:r>
      <w:r>
        <w:rPr>
          <w:snapToGrid w:val="0"/>
        </w:rPr>
        <w:t>.</w:t>
      </w:r>
      <w:r>
        <w:rPr>
          <w:snapToGrid w:val="0"/>
        </w:rPr>
        <w:tab/>
        <w:t>How charges may be recovered</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75" w:name="_Toc490453577"/>
      <w:bookmarkStart w:id="476" w:name="_Toc526065416"/>
      <w:bookmarkStart w:id="477" w:name="_Toc531669518"/>
      <w:bookmarkStart w:id="478" w:name="_Toc104706108"/>
      <w:bookmarkStart w:id="479" w:name="_Toc140459225"/>
      <w:bookmarkStart w:id="480" w:name="_Toc267648025"/>
      <w:bookmarkStart w:id="481" w:name="_Toc202159602"/>
      <w:r>
        <w:rPr>
          <w:rStyle w:val="CharSectno"/>
        </w:rPr>
        <w:t>80</w:t>
      </w:r>
      <w:r>
        <w:rPr>
          <w:snapToGrid w:val="0"/>
        </w:rPr>
        <w:t>.</w:t>
      </w:r>
      <w:r>
        <w:rPr>
          <w:snapToGrid w:val="0"/>
        </w:rPr>
        <w:tab/>
        <w:t>Records to be evidence</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Deleted by No. 25 of 2005 s. 28(1).]</w:t>
      </w:r>
    </w:p>
    <w:p>
      <w:pPr>
        <w:pStyle w:val="Heading3"/>
        <w:rPr>
          <w:snapToGrid w:val="0"/>
          <w:sz w:val="24"/>
        </w:rPr>
      </w:pPr>
      <w:bookmarkStart w:id="482" w:name="_Toc89498964"/>
      <w:bookmarkStart w:id="483" w:name="_Toc89499051"/>
      <w:bookmarkStart w:id="484" w:name="_Toc89510073"/>
      <w:bookmarkStart w:id="485" w:name="_Toc90866860"/>
      <w:bookmarkStart w:id="486" w:name="_Toc92509636"/>
      <w:bookmarkStart w:id="487" w:name="_Toc97105591"/>
      <w:bookmarkStart w:id="488" w:name="_Toc101952215"/>
      <w:bookmarkStart w:id="489" w:name="_Toc103064790"/>
      <w:bookmarkStart w:id="490" w:name="_Toc104706110"/>
      <w:bookmarkStart w:id="491" w:name="_Toc136934292"/>
      <w:bookmarkStart w:id="492" w:name="_Toc136934380"/>
      <w:bookmarkStart w:id="493" w:name="_Toc137024165"/>
      <w:bookmarkStart w:id="494" w:name="_Toc138817260"/>
      <w:bookmarkStart w:id="495" w:name="_Toc140030349"/>
      <w:bookmarkStart w:id="496" w:name="_Toc140286717"/>
      <w:bookmarkStart w:id="497" w:name="_Toc140459226"/>
      <w:bookmarkStart w:id="498" w:name="_Toc140986742"/>
      <w:bookmarkStart w:id="499" w:name="_Toc143074999"/>
      <w:bookmarkStart w:id="500" w:name="_Toc151790723"/>
      <w:bookmarkStart w:id="501" w:name="_Toc155598694"/>
      <w:bookmarkStart w:id="502" w:name="_Toc196119401"/>
      <w:bookmarkStart w:id="503" w:name="_Toc202159603"/>
      <w:bookmarkStart w:id="504" w:name="_Toc267648026"/>
      <w:r>
        <w:rPr>
          <w:snapToGrid w:val="0"/>
          <w:sz w:val="24"/>
        </w:rPr>
        <w:t>Division (2) — Power of sale</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sz w:val="24"/>
        </w:rPr>
        <w:t xml:space="preserve"> </w:t>
      </w:r>
    </w:p>
    <w:p>
      <w:pPr>
        <w:pStyle w:val="Heading5"/>
      </w:pPr>
      <w:bookmarkStart w:id="505" w:name="_Toc140459227"/>
      <w:bookmarkStart w:id="506" w:name="_Toc267648027"/>
      <w:bookmarkStart w:id="507" w:name="_Toc202159604"/>
      <w:bookmarkStart w:id="508" w:name="_Toc490453579"/>
      <w:bookmarkStart w:id="509" w:name="_Toc526065418"/>
      <w:bookmarkStart w:id="510" w:name="_Toc531669520"/>
      <w:bookmarkStart w:id="511" w:name="_Toc104706111"/>
      <w:r>
        <w:rPr>
          <w:rStyle w:val="CharSectno"/>
        </w:rPr>
        <w:t>82</w:t>
      </w:r>
      <w:r>
        <w:t>.</w:t>
      </w:r>
      <w:r>
        <w:tab/>
        <w:t>Application and expiry of this Division</w:t>
      </w:r>
      <w:bookmarkEnd w:id="505"/>
      <w:bookmarkEnd w:id="506"/>
      <w:bookmarkEnd w:id="507"/>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512" w:name="_Toc140459228"/>
      <w:bookmarkStart w:id="513" w:name="_Toc267648028"/>
      <w:bookmarkStart w:id="514" w:name="_Toc202159605"/>
      <w:r>
        <w:rPr>
          <w:rStyle w:val="CharSectno"/>
        </w:rPr>
        <w:t>83</w:t>
      </w:r>
      <w:r>
        <w:rPr>
          <w:snapToGrid w:val="0"/>
        </w:rPr>
        <w:t>.</w:t>
      </w:r>
      <w:r>
        <w:rPr>
          <w:snapToGrid w:val="0"/>
        </w:rPr>
        <w:tab/>
        <w:t>Land may be sold for arrears of charges, etc., remaining unpaid for 5 years</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515" w:name="_Toc490453580"/>
      <w:bookmarkStart w:id="516" w:name="_Toc526065419"/>
      <w:bookmarkStart w:id="517" w:name="_Toc531669521"/>
      <w:bookmarkStart w:id="518" w:name="_Toc104706112"/>
      <w:bookmarkStart w:id="519" w:name="_Toc140459229"/>
      <w:bookmarkStart w:id="520" w:name="_Toc267648029"/>
      <w:bookmarkStart w:id="521" w:name="_Toc202159606"/>
      <w:r>
        <w:rPr>
          <w:rStyle w:val="CharSectno"/>
        </w:rPr>
        <w:t>84</w:t>
      </w:r>
      <w:r>
        <w:rPr>
          <w:snapToGrid w:val="0"/>
        </w:rPr>
        <w:t>.</w:t>
      </w:r>
      <w:r>
        <w:rPr>
          <w:snapToGrid w:val="0"/>
        </w:rPr>
        <w:tab/>
        <w:t>Conditions for exercise of power of sale</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522" w:name="_Toc490453581"/>
      <w:bookmarkStart w:id="523" w:name="_Toc526065420"/>
      <w:bookmarkStart w:id="524" w:name="_Toc531669522"/>
      <w:bookmarkStart w:id="525" w:name="_Toc104706113"/>
      <w:bookmarkStart w:id="526" w:name="_Toc140459230"/>
      <w:bookmarkStart w:id="527" w:name="_Toc267648030"/>
      <w:bookmarkStart w:id="528" w:name="_Toc202159607"/>
      <w:r>
        <w:rPr>
          <w:rStyle w:val="CharSectno"/>
        </w:rPr>
        <w:t>85</w:t>
      </w:r>
      <w:r>
        <w:rPr>
          <w:snapToGrid w:val="0"/>
        </w:rPr>
        <w:t>.</w:t>
      </w:r>
      <w:r>
        <w:rPr>
          <w:snapToGrid w:val="0"/>
        </w:rPr>
        <w:tab/>
        <w:t>Contents of notice</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529" w:name="_Toc490453582"/>
      <w:bookmarkStart w:id="530" w:name="_Toc526065421"/>
      <w:bookmarkStart w:id="531" w:name="_Toc531669523"/>
      <w:bookmarkStart w:id="532" w:name="_Toc104706114"/>
      <w:bookmarkStart w:id="533" w:name="_Toc140459231"/>
      <w:bookmarkStart w:id="534" w:name="_Toc267648031"/>
      <w:bookmarkStart w:id="535" w:name="_Toc202159608"/>
      <w:r>
        <w:rPr>
          <w:rStyle w:val="CharSectno"/>
        </w:rPr>
        <w:t>86</w:t>
      </w:r>
      <w:r>
        <w:rPr>
          <w:snapToGrid w:val="0"/>
        </w:rPr>
        <w:t>.</w:t>
      </w:r>
      <w:r>
        <w:rPr>
          <w:snapToGrid w:val="0"/>
        </w:rPr>
        <w:tab/>
        <w:t>Fixing of time for sale by auction</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536" w:name="_Toc490453583"/>
      <w:bookmarkStart w:id="537" w:name="_Toc526065422"/>
      <w:bookmarkStart w:id="538" w:name="_Toc531669524"/>
      <w:bookmarkStart w:id="539" w:name="_Toc104706115"/>
      <w:bookmarkStart w:id="540" w:name="_Toc140459232"/>
      <w:bookmarkStart w:id="541" w:name="_Toc267648032"/>
      <w:bookmarkStart w:id="542" w:name="_Toc202159609"/>
      <w:r>
        <w:rPr>
          <w:rStyle w:val="CharSectno"/>
        </w:rPr>
        <w:t>87</w:t>
      </w:r>
      <w:r>
        <w:rPr>
          <w:snapToGrid w:val="0"/>
        </w:rPr>
        <w:t>.</w:t>
      </w:r>
      <w:r>
        <w:rPr>
          <w:snapToGrid w:val="0"/>
        </w:rPr>
        <w:tab/>
        <w:t>Advertisement for sale</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543" w:name="_Toc490453584"/>
      <w:bookmarkStart w:id="544" w:name="_Toc526065423"/>
      <w:bookmarkStart w:id="545" w:name="_Toc531669525"/>
      <w:bookmarkStart w:id="546" w:name="_Toc104706116"/>
      <w:bookmarkStart w:id="547" w:name="_Toc140459233"/>
      <w:bookmarkStart w:id="548" w:name="_Toc267648033"/>
      <w:bookmarkStart w:id="549" w:name="_Toc202159610"/>
      <w:r>
        <w:rPr>
          <w:rStyle w:val="CharSectno"/>
        </w:rPr>
        <w:t>88</w:t>
      </w:r>
      <w:r>
        <w:rPr>
          <w:snapToGrid w:val="0"/>
        </w:rPr>
        <w:t>.</w:t>
      </w:r>
      <w:r>
        <w:rPr>
          <w:snapToGrid w:val="0"/>
        </w:rPr>
        <w:tab/>
        <w:t>Right to pay charges</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550" w:name="_Toc490453585"/>
      <w:bookmarkStart w:id="551" w:name="_Toc526065424"/>
      <w:bookmarkStart w:id="552" w:name="_Toc531669526"/>
      <w:bookmarkStart w:id="553" w:name="_Toc104706117"/>
      <w:bookmarkStart w:id="554" w:name="_Toc140459234"/>
      <w:bookmarkStart w:id="555" w:name="_Toc267648034"/>
      <w:bookmarkStart w:id="556" w:name="_Toc202159611"/>
      <w:r>
        <w:rPr>
          <w:rStyle w:val="CharSectno"/>
        </w:rPr>
        <w:t>89</w:t>
      </w:r>
      <w:r>
        <w:rPr>
          <w:snapToGrid w:val="0"/>
        </w:rPr>
        <w:t>.</w:t>
      </w:r>
      <w:r>
        <w:rPr>
          <w:snapToGrid w:val="0"/>
        </w:rPr>
        <w:tab/>
        <w:t>Power to transfer or convey land</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557" w:name="_Toc490453586"/>
      <w:bookmarkStart w:id="558" w:name="_Toc526065425"/>
      <w:bookmarkStart w:id="559" w:name="_Toc531669527"/>
      <w:bookmarkStart w:id="560" w:name="_Toc104706118"/>
      <w:bookmarkStart w:id="561" w:name="_Toc140459235"/>
      <w:bookmarkStart w:id="562" w:name="_Toc267648035"/>
      <w:bookmarkStart w:id="563" w:name="_Toc202159612"/>
      <w:r>
        <w:rPr>
          <w:rStyle w:val="CharSectno"/>
        </w:rPr>
        <w:t>90</w:t>
      </w:r>
      <w:r>
        <w:rPr>
          <w:snapToGrid w:val="0"/>
        </w:rPr>
        <w:t>.</w:t>
      </w:r>
      <w:r>
        <w:rPr>
          <w:snapToGrid w:val="0"/>
        </w:rPr>
        <w:tab/>
        <w:t>Statutory declaration</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564" w:name="_Toc490453587"/>
      <w:bookmarkStart w:id="565" w:name="_Toc526065426"/>
      <w:bookmarkStart w:id="566" w:name="_Toc531669528"/>
      <w:bookmarkStart w:id="567" w:name="_Toc104706119"/>
      <w:bookmarkStart w:id="568" w:name="_Toc140459236"/>
      <w:bookmarkStart w:id="569" w:name="_Toc267648036"/>
      <w:bookmarkStart w:id="570" w:name="_Toc202159613"/>
      <w:r>
        <w:rPr>
          <w:rStyle w:val="CharSectno"/>
        </w:rPr>
        <w:t>91</w:t>
      </w:r>
      <w:r>
        <w:rPr>
          <w:snapToGrid w:val="0"/>
        </w:rPr>
        <w:t>.</w:t>
      </w:r>
      <w:r>
        <w:rPr>
          <w:snapToGrid w:val="0"/>
        </w:rPr>
        <w:tab/>
        <w:t>Functions of Corporation and Registrar relating to transfer or conveyance</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571" w:name="_Toc490453588"/>
      <w:bookmarkStart w:id="572" w:name="_Toc526065427"/>
      <w:bookmarkStart w:id="573" w:name="_Toc531669529"/>
      <w:bookmarkStart w:id="574" w:name="_Toc104706120"/>
      <w:bookmarkStart w:id="575" w:name="_Toc140459237"/>
      <w:bookmarkStart w:id="576" w:name="_Toc267648037"/>
      <w:bookmarkStart w:id="577" w:name="_Toc202159614"/>
      <w:r>
        <w:rPr>
          <w:rStyle w:val="CharSectno"/>
        </w:rPr>
        <w:t>92</w:t>
      </w:r>
      <w:r>
        <w:rPr>
          <w:snapToGrid w:val="0"/>
        </w:rPr>
        <w:t>.</w:t>
      </w:r>
      <w:r>
        <w:rPr>
          <w:snapToGrid w:val="0"/>
        </w:rPr>
        <w:tab/>
        <w:t>Combination of all lands of same owner</w:t>
      </w:r>
      <w:bookmarkEnd w:id="571"/>
      <w:bookmarkEnd w:id="572"/>
      <w:bookmarkEnd w:id="573"/>
      <w:bookmarkEnd w:id="574"/>
      <w:bookmarkEnd w:id="575"/>
      <w:bookmarkEnd w:id="576"/>
      <w:bookmarkEnd w:id="577"/>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578" w:name="_Toc490453589"/>
      <w:bookmarkStart w:id="579" w:name="_Toc526065428"/>
      <w:bookmarkStart w:id="580" w:name="_Toc531669530"/>
      <w:bookmarkStart w:id="581" w:name="_Toc104706121"/>
      <w:bookmarkStart w:id="582" w:name="_Toc140459238"/>
      <w:bookmarkStart w:id="583" w:name="_Toc267648038"/>
      <w:bookmarkStart w:id="584" w:name="_Toc202159615"/>
      <w:r>
        <w:rPr>
          <w:rStyle w:val="CharSectno"/>
        </w:rPr>
        <w:t>93</w:t>
      </w:r>
      <w:r>
        <w:rPr>
          <w:snapToGrid w:val="0"/>
        </w:rPr>
        <w:t>.</w:t>
      </w:r>
      <w:r>
        <w:rPr>
          <w:snapToGrid w:val="0"/>
        </w:rPr>
        <w:tab/>
        <w:t>Application of purchase money</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585" w:name="_Toc490453590"/>
      <w:bookmarkStart w:id="586" w:name="_Toc526065429"/>
      <w:bookmarkStart w:id="587" w:name="_Toc531669531"/>
      <w:bookmarkStart w:id="588" w:name="_Toc104706122"/>
      <w:bookmarkStart w:id="589" w:name="_Toc140459239"/>
      <w:bookmarkStart w:id="590" w:name="_Toc267648039"/>
      <w:bookmarkStart w:id="591" w:name="_Toc202159616"/>
      <w:r>
        <w:rPr>
          <w:rStyle w:val="CharSectno"/>
        </w:rPr>
        <w:t>94</w:t>
      </w:r>
      <w:r>
        <w:rPr>
          <w:snapToGrid w:val="0"/>
        </w:rPr>
        <w:t>.</w:t>
      </w:r>
      <w:r>
        <w:rPr>
          <w:snapToGrid w:val="0"/>
        </w:rPr>
        <w:tab/>
        <w:t>Receipt a discharge</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92" w:name="_Toc490453591"/>
      <w:bookmarkStart w:id="593" w:name="_Toc526065430"/>
      <w:bookmarkStart w:id="594" w:name="_Toc531669532"/>
      <w:bookmarkStart w:id="595" w:name="_Toc104706123"/>
      <w:bookmarkStart w:id="596" w:name="_Toc140459240"/>
      <w:bookmarkStart w:id="597" w:name="_Toc267648040"/>
      <w:bookmarkStart w:id="598" w:name="_Toc202159617"/>
      <w:r>
        <w:rPr>
          <w:rStyle w:val="CharSectno"/>
        </w:rPr>
        <w:t>95</w:t>
      </w:r>
      <w:r>
        <w:rPr>
          <w:snapToGrid w:val="0"/>
        </w:rPr>
        <w:t>.</w:t>
      </w:r>
      <w:r>
        <w:rPr>
          <w:snapToGrid w:val="0"/>
        </w:rPr>
        <w:tab/>
        <w:t>Power to sell after advertisement lapses if sale not made within a year</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99" w:name="_Toc490453592"/>
      <w:bookmarkStart w:id="600" w:name="_Toc526065431"/>
      <w:bookmarkStart w:id="601" w:name="_Toc531669533"/>
      <w:bookmarkStart w:id="602" w:name="_Toc104706124"/>
      <w:bookmarkStart w:id="603" w:name="_Toc140459241"/>
      <w:bookmarkStart w:id="604" w:name="_Toc267648041"/>
      <w:bookmarkStart w:id="605" w:name="_Toc202159618"/>
      <w:r>
        <w:rPr>
          <w:rStyle w:val="CharSectno"/>
        </w:rPr>
        <w:t>96</w:t>
      </w:r>
      <w:r>
        <w:rPr>
          <w:snapToGrid w:val="0"/>
        </w:rPr>
        <w:t>.</w:t>
      </w:r>
      <w:r>
        <w:rPr>
          <w:snapToGrid w:val="0"/>
        </w:rPr>
        <w:tab/>
        <w:t>Power to transfer land to Crown</w:t>
      </w:r>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deleted]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 subsection (3).</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No. 12 of 2008 s. 52.] </w:t>
      </w:r>
    </w:p>
    <w:p>
      <w:pPr>
        <w:pStyle w:val="Heading5"/>
        <w:rPr>
          <w:snapToGrid w:val="0"/>
        </w:rPr>
      </w:pPr>
      <w:bookmarkStart w:id="606" w:name="_Toc490453593"/>
      <w:bookmarkStart w:id="607" w:name="_Toc526065432"/>
      <w:bookmarkStart w:id="608" w:name="_Toc531669534"/>
      <w:bookmarkStart w:id="609" w:name="_Toc104706125"/>
      <w:bookmarkStart w:id="610" w:name="_Toc140459242"/>
      <w:bookmarkStart w:id="611" w:name="_Toc267648042"/>
      <w:bookmarkStart w:id="612" w:name="_Toc202159619"/>
      <w:r>
        <w:rPr>
          <w:rStyle w:val="CharSectno"/>
        </w:rPr>
        <w:t>97</w:t>
      </w:r>
      <w:r>
        <w:rPr>
          <w:snapToGrid w:val="0"/>
        </w:rPr>
        <w:t>.</w:t>
      </w:r>
      <w:r>
        <w:rPr>
          <w:snapToGrid w:val="0"/>
        </w:rPr>
        <w:tab/>
        <w:t>Discharge of liability on sale of land</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613" w:name="_Toc490453594"/>
      <w:bookmarkStart w:id="614" w:name="_Toc526065433"/>
      <w:bookmarkStart w:id="615" w:name="_Toc531669535"/>
      <w:bookmarkStart w:id="616" w:name="_Toc104706126"/>
      <w:bookmarkStart w:id="617" w:name="_Toc140459243"/>
      <w:bookmarkStart w:id="618" w:name="_Toc267648043"/>
      <w:bookmarkStart w:id="619" w:name="_Toc202159620"/>
      <w:r>
        <w:rPr>
          <w:rStyle w:val="CharSectno"/>
        </w:rPr>
        <w:t>98</w:t>
      </w:r>
      <w:r>
        <w:rPr>
          <w:snapToGrid w:val="0"/>
        </w:rPr>
        <w:t>.</w:t>
      </w:r>
      <w:r>
        <w:rPr>
          <w:snapToGrid w:val="0"/>
        </w:rPr>
        <w:tab/>
        <w:t>Saving provision</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deleted by No. 25 of 1985 s. 205.]</w:t>
      </w:r>
    </w:p>
    <w:p>
      <w:pPr>
        <w:pStyle w:val="Heading2"/>
      </w:pPr>
      <w:bookmarkStart w:id="620" w:name="_Toc89498981"/>
      <w:bookmarkStart w:id="621" w:name="_Toc89499068"/>
      <w:bookmarkStart w:id="622" w:name="_Toc89510090"/>
      <w:bookmarkStart w:id="623" w:name="_Toc90866877"/>
      <w:bookmarkStart w:id="624" w:name="_Toc92509653"/>
      <w:bookmarkStart w:id="625" w:name="_Toc97105608"/>
      <w:bookmarkStart w:id="626" w:name="_Toc101952232"/>
      <w:bookmarkStart w:id="627" w:name="_Toc103064807"/>
      <w:bookmarkStart w:id="628" w:name="_Toc104706127"/>
      <w:bookmarkStart w:id="629" w:name="_Toc136934309"/>
      <w:bookmarkStart w:id="630" w:name="_Toc136934397"/>
      <w:bookmarkStart w:id="631" w:name="_Toc137024182"/>
      <w:bookmarkStart w:id="632" w:name="_Toc138817278"/>
      <w:bookmarkStart w:id="633" w:name="_Toc140030367"/>
      <w:bookmarkStart w:id="634" w:name="_Toc140286735"/>
      <w:bookmarkStart w:id="635" w:name="_Toc140459244"/>
      <w:bookmarkStart w:id="636" w:name="_Toc140986760"/>
      <w:bookmarkStart w:id="637" w:name="_Toc143075017"/>
      <w:bookmarkStart w:id="638" w:name="_Toc151790741"/>
      <w:bookmarkStart w:id="639" w:name="_Toc155598712"/>
      <w:bookmarkStart w:id="640" w:name="_Toc196119419"/>
      <w:bookmarkStart w:id="641" w:name="_Toc202159621"/>
      <w:bookmarkStart w:id="642" w:name="_Toc267648044"/>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5"/>
        <w:rPr>
          <w:snapToGrid w:val="0"/>
        </w:rPr>
      </w:pPr>
      <w:bookmarkStart w:id="643" w:name="_Toc490453595"/>
      <w:bookmarkStart w:id="644" w:name="_Toc526065434"/>
      <w:bookmarkStart w:id="645" w:name="_Toc531669536"/>
      <w:bookmarkStart w:id="646" w:name="_Toc104706128"/>
      <w:bookmarkStart w:id="647" w:name="_Toc140459245"/>
      <w:bookmarkStart w:id="648" w:name="_Toc267648045"/>
      <w:bookmarkStart w:id="649" w:name="_Toc202159622"/>
      <w:r>
        <w:rPr>
          <w:rStyle w:val="CharSectno"/>
        </w:rPr>
        <w:t>102</w:t>
      </w:r>
      <w:r>
        <w:rPr>
          <w:snapToGrid w:val="0"/>
        </w:rPr>
        <w:t>.</w:t>
      </w:r>
      <w:r>
        <w:rPr>
          <w:snapToGrid w:val="0"/>
        </w:rPr>
        <w:tab/>
        <w:t>Minister may make by</w:t>
      </w:r>
      <w:r>
        <w:rPr>
          <w:snapToGrid w:val="0"/>
        </w:rPr>
        <w:noBreakHyphen/>
        <w:t>laws</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Deleted by No.</w:t>
      </w:r>
      <w:r>
        <w:t xml:space="preserve"> 24 of 1987 s. 137.] </w:t>
      </w:r>
    </w:p>
    <w:p>
      <w:pPr>
        <w:pStyle w:val="Ednotesection"/>
      </w:pPr>
      <w:r>
        <w:t>[</w:t>
      </w:r>
      <w:r>
        <w:rPr>
          <w:b/>
        </w:rPr>
        <w:t>103.</w:t>
      </w:r>
      <w:r>
        <w:tab/>
        <w:t xml:space="preserve">Deleted by No. 25 of 1985 s. 207.] </w:t>
      </w:r>
    </w:p>
    <w:p>
      <w:pPr>
        <w:pStyle w:val="Heading2"/>
      </w:pPr>
      <w:bookmarkStart w:id="650" w:name="_Toc89498983"/>
      <w:bookmarkStart w:id="651" w:name="_Toc89499070"/>
      <w:bookmarkStart w:id="652" w:name="_Toc89510092"/>
      <w:bookmarkStart w:id="653" w:name="_Toc90866879"/>
      <w:bookmarkStart w:id="654" w:name="_Toc92509655"/>
      <w:bookmarkStart w:id="655" w:name="_Toc97105610"/>
      <w:bookmarkStart w:id="656" w:name="_Toc101952234"/>
      <w:bookmarkStart w:id="657" w:name="_Toc103064809"/>
      <w:bookmarkStart w:id="658" w:name="_Toc104706129"/>
      <w:bookmarkStart w:id="659" w:name="_Toc136934311"/>
      <w:bookmarkStart w:id="660" w:name="_Toc136934399"/>
      <w:bookmarkStart w:id="661" w:name="_Toc137024184"/>
      <w:bookmarkStart w:id="662" w:name="_Toc138817280"/>
      <w:bookmarkStart w:id="663" w:name="_Toc140030369"/>
      <w:bookmarkStart w:id="664" w:name="_Toc140286737"/>
      <w:bookmarkStart w:id="665" w:name="_Toc140459246"/>
      <w:bookmarkStart w:id="666" w:name="_Toc140986762"/>
      <w:bookmarkStart w:id="667" w:name="_Toc143075019"/>
      <w:bookmarkStart w:id="668" w:name="_Toc151790743"/>
      <w:bookmarkStart w:id="669" w:name="_Toc155598714"/>
      <w:bookmarkStart w:id="670" w:name="_Toc196119421"/>
      <w:bookmarkStart w:id="671" w:name="_Toc202159623"/>
      <w:bookmarkStart w:id="672" w:name="_Toc267648046"/>
      <w:r>
        <w:rPr>
          <w:rStyle w:val="CharPartNo"/>
        </w:rPr>
        <w:t>Part X</w:t>
      </w:r>
      <w:r>
        <w:rPr>
          <w:rStyle w:val="CharDivNo"/>
        </w:rPr>
        <w:t> </w:t>
      </w:r>
      <w:r>
        <w:t>—</w:t>
      </w:r>
      <w:r>
        <w:rPr>
          <w:rStyle w:val="CharDivText"/>
        </w:rPr>
        <w:t> </w:t>
      </w:r>
      <w:r>
        <w:rPr>
          <w:rStyle w:val="CharPartText"/>
        </w:rPr>
        <w:t>Miscellaneous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rPr>
          <w:snapToGrid w:val="0"/>
        </w:rPr>
      </w:pPr>
      <w:bookmarkStart w:id="673" w:name="_Toc490453596"/>
      <w:bookmarkStart w:id="674" w:name="_Toc526065435"/>
      <w:bookmarkStart w:id="675" w:name="_Toc531669537"/>
      <w:bookmarkStart w:id="676" w:name="_Toc104706130"/>
      <w:bookmarkStart w:id="677" w:name="_Toc140459247"/>
      <w:bookmarkStart w:id="678" w:name="_Toc267648047"/>
      <w:bookmarkStart w:id="679" w:name="_Toc202159624"/>
      <w:r>
        <w:rPr>
          <w:rStyle w:val="CharSectno"/>
        </w:rPr>
        <w:t>104</w:t>
      </w:r>
      <w:r>
        <w:rPr>
          <w:snapToGrid w:val="0"/>
        </w:rPr>
        <w:t>.</w:t>
      </w:r>
      <w:r>
        <w:rPr>
          <w:snapToGrid w:val="0"/>
        </w:rPr>
        <w:tab/>
        <w:t>Notices</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80" w:name="_Toc490453597"/>
      <w:bookmarkStart w:id="681" w:name="_Toc526065436"/>
      <w:bookmarkStart w:id="682" w:name="_Toc531669538"/>
      <w:bookmarkStart w:id="683" w:name="_Toc104706131"/>
      <w:bookmarkStart w:id="684" w:name="_Toc140459248"/>
      <w:bookmarkStart w:id="685" w:name="_Toc267648048"/>
      <w:bookmarkStart w:id="686" w:name="_Toc202159625"/>
      <w:r>
        <w:rPr>
          <w:rStyle w:val="CharSectno"/>
        </w:rPr>
        <w:t>105</w:t>
      </w:r>
      <w:r>
        <w:rPr>
          <w:snapToGrid w:val="0"/>
        </w:rPr>
        <w:t>.</w:t>
      </w:r>
      <w:r>
        <w:rPr>
          <w:snapToGrid w:val="0"/>
        </w:rPr>
        <w:tab/>
        <w:t>Service of notices when name of owner or occupier unknown</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687" w:name="_Toc490453598"/>
      <w:bookmarkStart w:id="688" w:name="_Toc526065437"/>
      <w:bookmarkStart w:id="689" w:name="_Toc531669539"/>
      <w:bookmarkStart w:id="690" w:name="_Toc104706132"/>
      <w:bookmarkStart w:id="691" w:name="_Toc140459249"/>
      <w:bookmarkStart w:id="692" w:name="_Toc267648049"/>
      <w:bookmarkStart w:id="693" w:name="_Toc202159626"/>
      <w:r>
        <w:rPr>
          <w:rStyle w:val="CharSectno"/>
        </w:rPr>
        <w:t>106</w:t>
      </w:r>
      <w:r>
        <w:rPr>
          <w:snapToGrid w:val="0"/>
        </w:rPr>
        <w:t>.</w:t>
      </w:r>
      <w:r>
        <w:rPr>
          <w:snapToGrid w:val="0"/>
        </w:rPr>
        <w:tab/>
        <w:t>Notices binding on persons claiming under owner or occupier</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Deleted by No. 25 of 1985 s. 209.] </w:t>
      </w:r>
    </w:p>
    <w:p>
      <w:pPr>
        <w:pStyle w:val="Heading5"/>
        <w:rPr>
          <w:snapToGrid w:val="0"/>
        </w:rPr>
      </w:pPr>
      <w:bookmarkStart w:id="694" w:name="_Toc490453599"/>
      <w:bookmarkStart w:id="695" w:name="_Toc526065438"/>
      <w:bookmarkStart w:id="696" w:name="_Toc531669540"/>
      <w:bookmarkStart w:id="697" w:name="_Toc104706133"/>
      <w:bookmarkStart w:id="698" w:name="_Toc140459250"/>
      <w:bookmarkStart w:id="699" w:name="_Toc267648050"/>
      <w:bookmarkStart w:id="700" w:name="_Toc202159627"/>
      <w:r>
        <w:rPr>
          <w:rStyle w:val="CharSectno"/>
        </w:rPr>
        <w:t>108</w:t>
      </w:r>
      <w:r>
        <w:rPr>
          <w:snapToGrid w:val="0"/>
        </w:rPr>
        <w:t>.</w:t>
      </w:r>
      <w:r>
        <w:rPr>
          <w:snapToGrid w:val="0"/>
        </w:rPr>
        <w:tab/>
        <w:t>Saving of civil remedy</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701" w:name="_Toc490453600"/>
      <w:bookmarkStart w:id="702" w:name="_Toc526065439"/>
      <w:bookmarkStart w:id="703" w:name="_Toc531669541"/>
      <w:bookmarkStart w:id="704" w:name="_Toc104706134"/>
      <w:bookmarkStart w:id="705" w:name="_Toc140459251"/>
      <w:bookmarkStart w:id="706" w:name="_Toc267648051"/>
      <w:bookmarkStart w:id="707" w:name="_Toc202159628"/>
      <w:r>
        <w:rPr>
          <w:rStyle w:val="CharSectno"/>
        </w:rPr>
        <w:t>109</w:t>
      </w:r>
      <w:r>
        <w:rPr>
          <w:snapToGrid w:val="0"/>
        </w:rPr>
        <w:t>.</w:t>
      </w:r>
      <w:r>
        <w:rPr>
          <w:snapToGrid w:val="0"/>
        </w:rPr>
        <w:tab/>
        <w:t>Contribution between owner and occupier</w:t>
      </w:r>
      <w:bookmarkEnd w:id="701"/>
      <w:bookmarkEnd w:id="702"/>
      <w:bookmarkEnd w:id="703"/>
      <w:bookmarkEnd w:id="704"/>
      <w:bookmarkEnd w:id="705"/>
      <w:bookmarkEnd w:id="706"/>
      <w:bookmarkEnd w:id="707"/>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708" w:name="_Toc490453601"/>
      <w:bookmarkStart w:id="709" w:name="_Toc526065440"/>
      <w:bookmarkStart w:id="710" w:name="_Toc531669542"/>
      <w:bookmarkStart w:id="711" w:name="_Toc104706135"/>
      <w:bookmarkStart w:id="712" w:name="_Toc140459252"/>
      <w:bookmarkStart w:id="713" w:name="_Toc267648052"/>
      <w:bookmarkStart w:id="714" w:name="_Toc202159629"/>
      <w:r>
        <w:rPr>
          <w:rStyle w:val="CharSectno"/>
        </w:rPr>
        <w:t>110</w:t>
      </w:r>
      <w:r>
        <w:rPr>
          <w:snapToGrid w:val="0"/>
        </w:rPr>
        <w:t>.</w:t>
      </w:r>
      <w:r>
        <w:rPr>
          <w:snapToGrid w:val="0"/>
        </w:rPr>
        <w:tab/>
        <w:t>Obstructing Corporation or officers in performance of duty</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715" w:name="_Toc490453602"/>
      <w:bookmarkStart w:id="716" w:name="_Toc526065441"/>
      <w:bookmarkStart w:id="717" w:name="_Toc531669543"/>
      <w:bookmarkStart w:id="718" w:name="_Toc104706136"/>
      <w:bookmarkStart w:id="719" w:name="_Toc140459253"/>
      <w:bookmarkStart w:id="720" w:name="_Toc267648053"/>
      <w:bookmarkStart w:id="721" w:name="_Toc202159630"/>
      <w:r>
        <w:rPr>
          <w:rStyle w:val="CharSectno"/>
        </w:rPr>
        <w:t>111</w:t>
      </w:r>
      <w:r>
        <w:rPr>
          <w:snapToGrid w:val="0"/>
        </w:rPr>
        <w:t>.</w:t>
      </w:r>
      <w:r>
        <w:rPr>
          <w:snapToGrid w:val="0"/>
        </w:rPr>
        <w:tab/>
        <w:t>Penalty for refusing to give up possession of works</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722" w:name="_Toc490453604"/>
      <w:bookmarkStart w:id="723" w:name="_Toc526065443"/>
      <w:bookmarkStart w:id="724" w:name="_Toc531669545"/>
      <w:bookmarkStart w:id="725" w:name="_Toc104706138"/>
      <w:r>
        <w:t>[</w:t>
      </w:r>
      <w:r>
        <w:rPr>
          <w:b/>
          <w:bCs/>
        </w:rPr>
        <w:t>112.</w:t>
      </w:r>
      <w:r>
        <w:tab/>
        <w:t>Deleted by No. 25 of 2005 s. 32.]</w:t>
      </w:r>
    </w:p>
    <w:p>
      <w:pPr>
        <w:pStyle w:val="Heading5"/>
        <w:rPr>
          <w:snapToGrid w:val="0"/>
        </w:rPr>
      </w:pPr>
      <w:bookmarkStart w:id="726" w:name="_Toc140459254"/>
      <w:bookmarkStart w:id="727" w:name="_Toc267648054"/>
      <w:bookmarkStart w:id="728" w:name="_Toc202159631"/>
      <w:r>
        <w:rPr>
          <w:rStyle w:val="CharSectno"/>
        </w:rPr>
        <w:t>113</w:t>
      </w:r>
      <w:r>
        <w:rPr>
          <w:snapToGrid w:val="0"/>
        </w:rPr>
        <w:t>.</w:t>
      </w:r>
      <w:r>
        <w:rPr>
          <w:snapToGrid w:val="0"/>
        </w:rPr>
        <w:tab/>
        <w:t>Prosecution of offences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729" w:name="_Toc490453605"/>
      <w:bookmarkStart w:id="730" w:name="_Toc526065444"/>
      <w:bookmarkStart w:id="731" w:name="_Toc531669546"/>
      <w:bookmarkStart w:id="732" w:name="_Toc104706139"/>
      <w:bookmarkStart w:id="733" w:name="_Toc140459255"/>
      <w:bookmarkStart w:id="734" w:name="_Toc267648055"/>
      <w:bookmarkStart w:id="735" w:name="_Toc202159632"/>
      <w:r>
        <w:rPr>
          <w:rStyle w:val="CharSectno"/>
        </w:rPr>
        <w:t>114</w:t>
      </w:r>
      <w:r>
        <w:rPr>
          <w:snapToGrid w:val="0"/>
        </w:rPr>
        <w:t>.</w:t>
      </w:r>
      <w:r>
        <w:rPr>
          <w:snapToGrid w:val="0"/>
        </w:rPr>
        <w:tab/>
        <w:t>Corporation may be represented by officer</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Deleted by No. 73 of 1954 s. 8.] </w:t>
      </w:r>
    </w:p>
    <w:p>
      <w:pPr>
        <w:pStyle w:val="Ednotesection"/>
      </w:pPr>
      <w:r>
        <w:t>[</w:t>
      </w:r>
      <w:r>
        <w:rPr>
          <w:b/>
        </w:rPr>
        <w:t>116, 117</w:t>
      </w:r>
      <w:r>
        <w:rPr>
          <w:b/>
          <w:bCs/>
        </w:rPr>
        <w:t>.</w:t>
      </w:r>
      <w:r>
        <w:tab/>
        <w:t xml:space="preserve">Deleted by No. 25 of 1985 s. 213.] </w:t>
      </w:r>
    </w:p>
    <w:p>
      <w:pPr>
        <w:pStyle w:val="Heading5"/>
        <w:rPr>
          <w:snapToGrid w:val="0"/>
        </w:rPr>
      </w:pPr>
      <w:bookmarkStart w:id="736" w:name="_Toc490453606"/>
      <w:bookmarkStart w:id="737" w:name="_Toc526065445"/>
      <w:bookmarkStart w:id="738" w:name="_Toc531669547"/>
      <w:bookmarkStart w:id="739" w:name="_Toc104706140"/>
      <w:bookmarkStart w:id="740" w:name="_Toc140459256"/>
      <w:bookmarkStart w:id="741" w:name="_Toc267648056"/>
      <w:bookmarkStart w:id="742" w:name="_Toc202159633"/>
      <w:r>
        <w:rPr>
          <w:rStyle w:val="CharSectno"/>
        </w:rPr>
        <w:t>118</w:t>
      </w:r>
      <w:r>
        <w:rPr>
          <w:snapToGrid w:val="0"/>
        </w:rPr>
        <w:t>.</w:t>
      </w:r>
      <w:r>
        <w:rPr>
          <w:snapToGrid w:val="0"/>
        </w:rPr>
        <w:tab/>
        <w:t>Proof of ownership or occupancy</w:t>
      </w:r>
      <w:bookmarkEnd w:id="736"/>
      <w:bookmarkEnd w:id="737"/>
      <w:bookmarkEnd w:id="738"/>
      <w:bookmarkEnd w:id="739"/>
      <w:bookmarkEnd w:id="740"/>
      <w:bookmarkEnd w:id="741"/>
      <w:bookmarkEnd w:id="742"/>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743" w:name="_Toc490453607"/>
      <w:bookmarkStart w:id="744" w:name="_Toc526065446"/>
      <w:bookmarkStart w:id="745" w:name="_Toc531669548"/>
      <w:bookmarkStart w:id="746" w:name="_Toc104706141"/>
      <w:bookmarkStart w:id="747" w:name="_Toc140459257"/>
      <w:bookmarkStart w:id="748" w:name="_Toc267648057"/>
      <w:bookmarkStart w:id="749" w:name="_Toc202159634"/>
      <w:r>
        <w:rPr>
          <w:rStyle w:val="CharSectno"/>
        </w:rPr>
        <w:t>119</w:t>
      </w:r>
      <w:r>
        <w:rPr>
          <w:snapToGrid w:val="0"/>
        </w:rPr>
        <w:t>.</w:t>
      </w:r>
      <w:r>
        <w:rPr>
          <w:snapToGrid w:val="0"/>
        </w:rPr>
        <w:tab/>
        <w:t>Certificate of chief executive officer of the Corporation evidence of certain facts</w:t>
      </w:r>
      <w:bookmarkEnd w:id="743"/>
      <w:bookmarkEnd w:id="744"/>
      <w:bookmarkEnd w:id="745"/>
      <w:bookmarkEnd w:id="746"/>
      <w:bookmarkEnd w:id="747"/>
      <w:bookmarkEnd w:id="748"/>
      <w:bookmarkEnd w:id="749"/>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750" w:name="_Toc490453608"/>
      <w:bookmarkStart w:id="751" w:name="_Toc526065447"/>
      <w:bookmarkStart w:id="752" w:name="_Toc531669549"/>
      <w:bookmarkStart w:id="753" w:name="_Toc104706142"/>
      <w:bookmarkStart w:id="754" w:name="_Toc140459258"/>
      <w:bookmarkStart w:id="755" w:name="_Toc267648058"/>
      <w:bookmarkStart w:id="756" w:name="_Toc202159635"/>
      <w:r>
        <w:rPr>
          <w:rStyle w:val="CharSectno"/>
        </w:rPr>
        <w:t>120</w:t>
      </w:r>
      <w:r>
        <w:rPr>
          <w:snapToGrid w:val="0"/>
        </w:rPr>
        <w:t>.</w:t>
      </w:r>
      <w:r>
        <w:rPr>
          <w:snapToGrid w:val="0"/>
        </w:rPr>
        <w:tab/>
        <w:t>Power to suspend certain provisions of local government Acts</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deleted by No. 110 of 1986 s. 95.]</w:t>
      </w:r>
    </w:p>
    <w:p>
      <w:pPr>
        <w:pStyle w:val="yEdnoteschedule"/>
      </w:pPr>
      <w:r>
        <w:t>[Second, Third and Fourth Schedules deleted by No. 76 of 1978 s. 46.]</w:t>
      </w:r>
    </w:p>
    <w:p>
      <w:pPr>
        <w:pStyle w:val="FootnoteText"/>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57" w:name="_Toc89498997"/>
      <w:bookmarkStart w:id="758" w:name="_Toc89499084"/>
      <w:bookmarkStart w:id="759" w:name="_Toc89510106"/>
      <w:bookmarkStart w:id="760" w:name="_Toc90866893"/>
      <w:bookmarkStart w:id="761" w:name="_Toc92509669"/>
      <w:bookmarkStart w:id="762" w:name="_Toc97105624"/>
      <w:bookmarkStart w:id="763" w:name="_Toc101952248"/>
      <w:bookmarkStart w:id="764" w:name="_Toc103064823"/>
      <w:bookmarkStart w:id="765" w:name="_Toc104706143"/>
      <w:bookmarkStart w:id="766" w:name="_Toc136934325"/>
      <w:bookmarkStart w:id="767" w:name="_Toc136934413"/>
      <w:bookmarkStart w:id="768" w:name="_Toc137024197"/>
      <w:bookmarkStart w:id="769" w:name="_Toc138817293"/>
      <w:bookmarkStart w:id="770" w:name="_Toc140030382"/>
      <w:bookmarkStart w:id="771" w:name="_Toc140286750"/>
      <w:bookmarkStart w:id="772" w:name="_Toc140459259"/>
      <w:bookmarkStart w:id="773" w:name="_Toc140986775"/>
      <w:bookmarkStart w:id="774" w:name="_Toc143075032"/>
      <w:bookmarkStart w:id="775" w:name="_Toc151790756"/>
      <w:bookmarkStart w:id="776" w:name="_Toc155598727"/>
      <w:bookmarkStart w:id="777" w:name="_Toc196119434"/>
      <w:bookmarkStart w:id="778" w:name="_Toc202159636"/>
      <w:bookmarkStart w:id="779" w:name="_Toc267648059"/>
      <w:r>
        <w:t>Notes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ins w:id="780" w:author="svcMRProcess" w:date="2018-08-22T16:04:00Z">
        <w:r>
          <w:rPr>
            <w:snapToGrid w:val="0"/>
            <w:vertAlign w:val="superscript"/>
          </w:rPr>
          <w:t>1a, </w:t>
        </w:r>
      </w:ins>
      <w:r>
        <w:rPr>
          <w:snapToGrid w:val="0"/>
          <w:vertAlign w:val="superscript"/>
        </w:rPr>
        <w:t>6, 7</w:t>
      </w:r>
      <w:r>
        <w:rPr>
          <w:snapToGrid w:val="0"/>
        </w:rPr>
        <w:t>.  The table also contains information about any reprint.</w:t>
      </w:r>
    </w:p>
    <w:p>
      <w:pPr>
        <w:pStyle w:val="nHeading3"/>
        <w:rPr>
          <w:snapToGrid w:val="0"/>
        </w:rPr>
      </w:pPr>
      <w:bookmarkStart w:id="781" w:name="_Toc140459260"/>
      <w:bookmarkStart w:id="782" w:name="_Toc267648060"/>
      <w:bookmarkStart w:id="783" w:name="_Toc202159637"/>
      <w:r>
        <w:rPr>
          <w:snapToGrid w:val="0"/>
        </w:rPr>
        <w:t>Compilation table</w:t>
      </w:r>
      <w:bookmarkEnd w:id="781"/>
      <w:bookmarkEnd w:id="782"/>
      <w:bookmarkEnd w:id="783"/>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tabs>
          <w:tab w:val="clear" w:pos="454"/>
          <w:tab w:val="left" w:pos="567"/>
        </w:tabs>
        <w:spacing w:before="120"/>
        <w:ind w:left="567" w:hanging="567"/>
        <w:rPr>
          <w:ins w:id="784" w:author="svcMRProcess" w:date="2018-08-22T16:04:00Z"/>
          <w:snapToGrid w:val="0"/>
        </w:rPr>
      </w:pPr>
      <w:ins w:id="785" w:author="svcMRProcess" w:date="2018-08-22T16: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6" w:author="svcMRProcess" w:date="2018-08-22T16:04:00Z"/>
        </w:rPr>
      </w:pPr>
      <w:bookmarkStart w:id="787" w:name="_Toc7405065"/>
      <w:bookmarkStart w:id="788" w:name="_Toc267648061"/>
      <w:ins w:id="789" w:author="svcMRProcess" w:date="2018-08-22T16:04:00Z">
        <w:r>
          <w:t>Provisions that have not come into operation</w:t>
        </w:r>
        <w:bookmarkEnd w:id="787"/>
        <w:bookmarkEnd w:id="78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90" w:author="svcMRProcess" w:date="2018-08-22T16:04:00Z"/>
        </w:trPr>
        <w:tc>
          <w:tcPr>
            <w:tcW w:w="2266" w:type="dxa"/>
          </w:tcPr>
          <w:p>
            <w:pPr>
              <w:pStyle w:val="nTable"/>
              <w:spacing w:after="40"/>
              <w:rPr>
                <w:ins w:id="791" w:author="svcMRProcess" w:date="2018-08-22T16:04:00Z"/>
                <w:b/>
                <w:snapToGrid w:val="0"/>
                <w:sz w:val="19"/>
                <w:lang w:val="en-US"/>
              </w:rPr>
            </w:pPr>
            <w:ins w:id="792" w:author="svcMRProcess" w:date="2018-08-22T16:04:00Z">
              <w:r>
                <w:rPr>
                  <w:b/>
                  <w:snapToGrid w:val="0"/>
                  <w:sz w:val="19"/>
                  <w:lang w:val="en-US"/>
                </w:rPr>
                <w:t>Short title</w:t>
              </w:r>
            </w:ins>
          </w:p>
        </w:tc>
        <w:tc>
          <w:tcPr>
            <w:tcW w:w="1120" w:type="dxa"/>
          </w:tcPr>
          <w:p>
            <w:pPr>
              <w:pStyle w:val="nTable"/>
              <w:spacing w:after="40"/>
              <w:rPr>
                <w:ins w:id="793" w:author="svcMRProcess" w:date="2018-08-22T16:04:00Z"/>
                <w:b/>
                <w:snapToGrid w:val="0"/>
                <w:sz w:val="19"/>
                <w:lang w:val="en-US"/>
              </w:rPr>
            </w:pPr>
            <w:ins w:id="794" w:author="svcMRProcess" w:date="2018-08-22T16:04:00Z">
              <w:r>
                <w:rPr>
                  <w:b/>
                  <w:snapToGrid w:val="0"/>
                  <w:sz w:val="19"/>
                  <w:lang w:val="en-US"/>
                </w:rPr>
                <w:t>Number and year</w:t>
              </w:r>
            </w:ins>
          </w:p>
        </w:tc>
        <w:tc>
          <w:tcPr>
            <w:tcW w:w="1135" w:type="dxa"/>
          </w:tcPr>
          <w:p>
            <w:pPr>
              <w:pStyle w:val="nTable"/>
              <w:spacing w:after="40"/>
              <w:rPr>
                <w:ins w:id="795" w:author="svcMRProcess" w:date="2018-08-22T16:04:00Z"/>
                <w:b/>
                <w:snapToGrid w:val="0"/>
                <w:sz w:val="19"/>
                <w:lang w:val="en-US"/>
              </w:rPr>
            </w:pPr>
            <w:ins w:id="796" w:author="svcMRProcess" w:date="2018-08-22T16:04:00Z">
              <w:r>
                <w:rPr>
                  <w:b/>
                  <w:snapToGrid w:val="0"/>
                  <w:sz w:val="19"/>
                  <w:lang w:val="en-US"/>
                </w:rPr>
                <w:t>Assent</w:t>
              </w:r>
            </w:ins>
          </w:p>
        </w:tc>
        <w:tc>
          <w:tcPr>
            <w:tcW w:w="2534" w:type="dxa"/>
          </w:tcPr>
          <w:p>
            <w:pPr>
              <w:pStyle w:val="nTable"/>
              <w:spacing w:after="40"/>
              <w:rPr>
                <w:ins w:id="797" w:author="svcMRProcess" w:date="2018-08-22T16:04:00Z"/>
                <w:b/>
                <w:snapToGrid w:val="0"/>
                <w:sz w:val="19"/>
                <w:lang w:val="en-US"/>
              </w:rPr>
            </w:pPr>
            <w:ins w:id="798" w:author="svcMRProcess" w:date="2018-08-22T16:04:00Z">
              <w:r>
                <w:rPr>
                  <w:b/>
                  <w:snapToGrid w:val="0"/>
                  <w:sz w:val="19"/>
                  <w:lang w:val="en-US"/>
                </w:rPr>
                <w:t>Commencement</w:t>
              </w:r>
            </w:ins>
          </w:p>
        </w:tc>
      </w:tr>
      <w:tr>
        <w:tblPrEx>
          <w:tblCellMar>
            <w:left w:w="56" w:type="dxa"/>
            <w:right w:w="56" w:type="dxa"/>
          </w:tblCellMar>
        </w:tblPrEx>
        <w:trPr>
          <w:cantSplit/>
          <w:ins w:id="799" w:author="svcMRProcess" w:date="2018-08-22T16:04:00Z"/>
        </w:trPr>
        <w:tc>
          <w:tcPr>
            <w:tcW w:w="2266" w:type="dxa"/>
          </w:tcPr>
          <w:p>
            <w:pPr>
              <w:pStyle w:val="nTable"/>
              <w:spacing w:after="40"/>
              <w:ind w:right="113"/>
              <w:rPr>
                <w:ins w:id="800" w:author="svcMRProcess" w:date="2018-08-22T16:04:00Z"/>
                <w:iCs/>
                <w:snapToGrid w:val="0"/>
                <w:sz w:val="19"/>
                <w:lang w:val="en-US"/>
              </w:rPr>
            </w:pPr>
            <w:ins w:id="801" w:author="svcMRProcess" w:date="2018-08-22T16:04:00Z">
              <w:r>
                <w:rPr>
                  <w:i/>
                  <w:snapToGrid w:val="0"/>
                  <w:sz w:val="19"/>
                  <w:lang w:val="en-US"/>
                </w:rPr>
                <w:t>Standardisation of Formatting Act 2010</w:t>
              </w:r>
              <w:r>
                <w:rPr>
                  <w:iCs/>
                  <w:snapToGrid w:val="0"/>
                  <w:sz w:val="19"/>
                  <w:lang w:val="en-US"/>
                </w:rPr>
                <w:t xml:space="preserve"> s. 45 and 55</w:t>
              </w:r>
              <w:r>
                <w:rPr>
                  <w:iCs/>
                  <w:snapToGrid w:val="0"/>
                  <w:sz w:val="19"/>
                  <w:vertAlign w:val="superscript"/>
                  <w:lang w:val="en-US"/>
                </w:rPr>
                <w:t> 12</w:t>
              </w:r>
            </w:ins>
          </w:p>
        </w:tc>
        <w:tc>
          <w:tcPr>
            <w:tcW w:w="1120" w:type="dxa"/>
          </w:tcPr>
          <w:p>
            <w:pPr>
              <w:pStyle w:val="nTable"/>
              <w:spacing w:after="40"/>
              <w:rPr>
                <w:ins w:id="802" w:author="svcMRProcess" w:date="2018-08-22T16:04:00Z"/>
                <w:snapToGrid w:val="0"/>
                <w:sz w:val="19"/>
                <w:lang w:val="en-US"/>
              </w:rPr>
            </w:pPr>
            <w:ins w:id="803" w:author="svcMRProcess" w:date="2018-08-22T16:04:00Z">
              <w:r>
                <w:rPr>
                  <w:snapToGrid w:val="0"/>
                  <w:sz w:val="19"/>
                  <w:lang w:val="en-US"/>
                </w:rPr>
                <w:t>19 of 2010</w:t>
              </w:r>
            </w:ins>
          </w:p>
        </w:tc>
        <w:tc>
          <w:tcPr>
            <w:tcW w:w="1135" w:type="dxa"/>
          </w:tcPr>
          <w:p>
            <w:pPr>
              <w:pStyle w:val="nTable"/>
              <w:spacing w:after="40"/>
              <w:rPr>
                <w:ins w:id="804" w:author="svcMRProcess" w:date="2018-08-22T16:04:00Z"/>
                <w:snapToGrid w:val="0"/>
                <w:sz w:val="19"/>
                <w:lang w:val="en-US"/>
              </w:rPr>
            </w:pPr>
            <w:ins w:id="805" w:author="svcMRProcess" w:date="2018-08-22T16:04:00Z">
              <w:r>
                <w:rPr>
                  <w:snapToGrid w:val="0"/>
                  <w:sz w:val="19"/>
                  <w:lang w:val="en-US"/>
                </w:rPr>
                <w:t>28 Jun 2010</w:t>
              </w:r>
            </w:ins>
          </w:p>
        </w:tc>
        <w:tc>
          <w:tcPr>
            <w:tcW w:w="2534" w:type="dxa"/>
          </w:tcPr>
          <w:p>
            <w:pPr>
              <w:pStyle w:val="nTable"/>
              <w:spacing w:after="40"/>
              <w:rPr>
                <w:ins w:id="806" w:author="svcMRProcess" w:date="2018-08-22T16:04:00Z"/>
                <w:snapToGrid w:val="0"/>
                <w:sz w:val="19"/>
                <w:lang w:val="en-US"/>
              </w:rPr>
            </w:pPr>
            <w:ins w:id="807" w:author="svcMRProcess" w:date="2018-08-22T16:04:00Z">
              <w:r>
                <w:rPr>
                  <w:snapToGrid w:val="0"/>
                  <w:sz w:val="19"/>
                  <w:lang w:val="en-US"/>
                </w:rPr>
                <w:t>To be proclaimed (see s. 2(b))</w:t>
              </w:r>
            </w:ins>
          </w:p>
        </w:tc>
      </w:tr>
    </w:tbl>
    <w:p>
      <w:pPr>
        <w:pStyle w:val="nSubsection"/>
        <w:rPr>
          <w:ins w:id="808" w:author="svcMRProcess" w:date="2018-08-22T16:04:00Z"/>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809" w:name="_Toc90957853"/>
      <w:bookmarkStart w:id="810" w:name="_Toc92182268"/>
      <w:r>
        <w:rPr>
          <w:rStyle w:val="CharSectno"/>
        </w:rPr>
        <w:t>44</w:t>
      </w:r>
      <w:r>
        <w:t>.</w:t>
      </w:r>
      <w:r>
        <w:tab/>
      </w:r>
      <w:r>
        <w:rPr>
          <w:i/>
        </w:rPr>
        <w:t>Country Towns Sewerage Act 1948</w:t>
      </w:r>
      <w:bookmarkEnd w:id="809"/>
      <w:bookmarkEnd w:id="810"/>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r>
      <w:r>
        <w:rPr>
          <w:rStyle w:val="CharDefText"/>
        </w:rPr>
        <w:t>Corporation</w:t>
      </w:r>
      <w:r>
        <w:t xml:space="preserve"> has the meaning given to that term in the CTS Act section 3(1);</w:t>
      </w:r>
    </w:p>
    <w:p>
      <w:pPr>
        <w:pStyle w:val="nzDefstart"/>
      </w:pPr>
      <w:r>
        <w:rPr>
          <w:b/>
        </w:rPr>
        <w:tab/>
      </w:r>
      <w:r>
        <w:rPr>
          <w:rStyle w:val="CharDefText"/>
        </w:rPr>
        <w:t>the CTS Act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ins w:id="811" w:author="svcMRProcess" w:date="2018-08-22T16:04:00Z"/>
          <w:snapToGrid w:val="0"/>
        </w:rPr>
      </w:pPr>
      <w:bookmarkStart w:id="812" w:name="AutoSch"/>
      <w:bookmarkEnd w:id="812"/>
      <w:ins w:id="813" w:author="svcMRProcess" w:date="2018-08-22T16:04: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45 and 55 had not come into operation.  They read as follows:</w:t>
        </w:r>
      </w:ins>
    </w:p>
    <w:p>
      <w:pPr>
        <w:pStyle w:val="BlankOpen"/>
        <w:rPr>
          <w:ins w:id="814" w:author="svcMRProcess" w:date="2018-08-22T16:04:00Z"/>
        </w:rPr>
      </w:pPr>
    </w:p>
    <w:p>
      <w:pPr>
        <w:pStyle w:val="nzHeading5"/>
        <w:rPr>
          <w:ins w:id="815" w:author="svcMRProcess" w:date="2018-08-22T16:04:00Z"/>
        </w:rPr>
      </w:pPr>
      <w:bookmarkStart w:id="816" w:name="_Toc233107842"/>
      <w:bookmarkStart w:id="817" w:name="_Toc255473740"/>
      <w:bookmarkStart w:id="818" w:name="_Toc265583795"/>
      <w:ins w:id="819" w:author="svcMRProcess" w:date="2018-08-22T16:04:00Z">
        <w:r>
          <w:rPr>
            <w:rStyle w:val="CharSectno"/>
          </w:rPr>
          <w:t>45</w:t>
        </w:r>
        <w:r>
          <w:t>.</w:t>
        </w:r>
        <w:r>
          <w:tab/>
        </w:r>
        <w:r>
          <w:rPr>
            <w:i/>
          </w:rPr>
          <w:t>Country Towns Sewerage Act 1948</w:t>
        </w:r>
        <w:r>
          <w:t xml:space="preserve"> amended</w:t>
        </w:r>
        <w:bookmarkEnd w:id="816"/>
        <w:bookmarkEnd w:id="817"/>
        <w:bookmarkEnd w:id="818"/>
      </w:ins>
    </w:p>
    <w:p>
      <w:pPr>
        <w:pStyle w:val="nzSubsection"/>
        <w:rPr>
          <w:ins w:id="820" w:author="svcMRProcess" w:date="2018-08-22T16:04:00Z"/>
        </w:rPr>
      </w:pPr>
      <w:ins w:id="821" w:author="svcMRProcess" w:date="2018-08-22T16:04:00Z">
        <w:r>
          <w:tab/>
          <w:t>(1)</w:t>
        </w:r>
        <w:r>
          <w:tab/>
          <w:t xml:space="preserve">This section amends the </w:t>
        </w:r>
        <w:r>
          <w:rPr>
            <w:i/>
          </w:rPr>
          <w:t>Country Towns Sewerage Act 1948</w:t>
        </w:r>
        <w:r>
          <w:rPr>
            <w:iCs/>
          </w:rPr>
          <w:t>.</w:t>
        </w:r>
      </w:ins>
    </w:p>
    <w:p>
      <w:pPr>
        <w:pStyle w:val="nzSubsection"/>
        <w:rPr>
          <w:ins w:id="822" w:author="svcMRProcess" w:date="2018-08-22T16:04:00Z"/>
        </w:rPr>
      </w:pPr>
      <w:ins w:id="823" w:author="svcMRProcess" w:date="2018-08-22T16:04:00Z">
        <w:r>
          <w:tab/>
          <w:t>(2)</w:t>
        </w:r>
        <w:r>
          <w:tab/>
          <w:t>Before section 61 delete the heading and insert:</w:t>
        </w:r>
      </w:ins>
    </w:p>
    <w:p>
      <w:pPr>
        <w:pStyle w:val="BlankOpen"/>
        <w:rPr>
          <w:ins w:id="824" w:author="svcMRProcess" w:date="2018-08-22T16:04:00Z"/>
        </w:rPr>
      </w:pPr>
    </w:p>
    <w:p>
      <w:pPr>
        <w:pStyle w:val="nzHeading3"/>
        <w:rPr>
          <w:ins w:id="825" w:author="svcMRProcess" w:date="2018-08-22T16:04:00Z"/>
        </w:rPr>
      </w:pPr>
      <w:bookmarkStart w:id="826" w:name="_Toc232235614"/>
      <w:bookmarkStart w:id="827" w:name="_Toc232235812"/>
      <w:bookmarkStart w:id="828" w:name="_Toc233100682"/>
      <w:bookmarkStart w:id="829" w:name="_Toc233107843"/>
      <w:ins w:id="830" w:author="svcMRProcess" w:date="2018-08-22T16:04:00Z">
        <w:r>
          <w:t>Division 1A — Objections and reviews</w:t>
        </w:r>
        <w:bookmarkEnd w:id="826"/>
        <w:bookmarkEnd w:id="827"/>
        <w:bookmarkEnd w:id="828"/>
        <w:bookmarkEnd w:id="829"/>
      </w:ins>
    </w:p>
    <w:p>
      <w:pPr>
        <w:pStyle w:val="BlankClose"/>
        <w:rPr>
          <w:ins w:id="831" w:author="svcMRProcess" w:date="2018-08-22T16:04:00Z"/>
        </w:rPr>
      </w:pPr>
    </w:p>
    <w:p>
      <w:pPr>
        <w:pStyle w:val="nzSubsection"/>
        <w:rPr>
          <w:ins w:id="832" w:author="svcMRProcess" w:date="2018-08-22T16:04:00Z"/>
        </w:rPr>
      </w:pPr>
      <w:ins w:id="833" w:author="svcMRProcess" w:date="2018-08-22T16:04:00Z">
        <w:r>
          <w:tab/>
          <w:t>(3)</w:t>
        </w:r>
        <w:r>
          <w:tab/>
          <w:t>Before section 75 delete both headings and insert:</w:t>
        </w:r>
      </w:ins>
    </w:p>
    <w:p>
      <w:pPr>
        <w:pStyle w:val="BlankOpen"/>
        <w:rPr>
          <w:ins w:id="834" w:author="svcMRProcess" w:date="2018-08-22T16:04:00Z"/>
        </w:rPr>
      </w:pPr>
    </w:p>
    <w:p>
      <w:pPr>
        <w:pStyle w:val="nzHeading3"/>
        <w:rPr>
          <w:ins w:id="835" w:author="svcMRProcess" w:date="2018-08-22T16:04:00Z"/>
        </w:rPr>
      </w:pPr>
      <w:bookmarkStart w:id="836" w:name="_Toc232235615"/>
      <w:bookmarkStart w:id="837" w:name="_Toc232235813"/>
      <w:bookmarkStart w:id="838" w:name="_Toc233100683"/>
      <w:bookmarkStart w:id="839" w:name="_Toc233107844"/>
      <w:ins w:id="840" w:author="svcMRProcess" w:date="2018-08-22T16:04:00Z">
        <w:r>
          <w:t>Division 1 — Liability for, and recovery of, charges: general matters</w:t>
        </w:r>
        <w:bookmarkEnd w:id="836"/>
        <w:bookmarkEnd w:id="837"/>
        <w:bookmarkEnd w:id="838"/>
        <w:bookmarkEnd w:id="839"/>
      </w:ins>
    </w:p>
    <w:p>
      <w:pPr>
        <w:pStyle w:val="BlankClose"/>
        <w:rPr>
          <w:ins w:id="841" w:author="svcMRProcess" w:date="2018-08-22T16:04:00Z"/>
        </w:rPr>
      </w:pPr>
    </w:p>
    <w:p>
      <w:pPr>
        <w:pStyle w:val="nzSubsection"/>
        <w:rPr>
          <w:ins w:id="842" w:author="svcMRProcess" w:date="2018-08-22T16:04:00Z"/>
        </w:rPr>
      </w:pPr>
      <w:ins w:id="843" w:author="svcMRProcess" w:date="2018-08-22T16:04:00Z">
        <w:r>
          <w:tab/>
          <w:t>(4)</w:t>
        </w:r>
        <w:r>
          <w:tab/>
          <w:t>Before section 82 delete the heading and insert:</w:t>
        </w:r>
      </w:ins>
    </w:p>
    <w:p>
      <w:pPr>
        <w:pStyle w:val="BlankOpen"/>
        <w:rPr>
          <w:ins w:id="844" w:author="svcMRProcess" w:date="2018-08-22T16:04:00Z"/>
        </w:rPr>
      </w:pPr>
    </w:p>
    <w:p>
      <w:pPr>
        <w:pStyle w:val="nzHeading3"/>
        <w:rPr>
          <w:ins w:id="845" w:author="svcMRProcess" w:date="2018-08-22T16:04:00Z"/>
        </w:rPr>
      </w:pPr>
      <w:bookmarkStart w:id="846" w:name="_Toc232235616"/>
      <w:bookmarkStart w:id="847" w:name="_Toc232235814"/>
      <w:bookmarkStart w:id="848" w:name="_Toc233100684"/>
      <w:bookmarkStart w:id="849" w:name="_Toc233107845"/>
      <w:ins w:id="850" w:author="svcMRProcess" w:date="2018-08-22T16:04:00Z">
        <w:r>
          <w:t>Division 2 — Power of sale</w:t>
        </w:r>
        <w:bookmarkEnd w:id="846"/>
        <w:bookmarkEnd w:id="847"/>
        <w:bookmarkEnd w:id="848"/>
        <w:bookmarkEnd w:id="849"/>
      </w:ins>
    </w:p>
    <w:p>
      <w:pPr>
        <w:pStyle w:val="BlankClose"/>
        <w:rPr>
          <w:ins w:id="851" w:author="svcMRProcess" w:date="2018-08-22T16:04:00Z"/>
        </w:rPr>
      </w:pPr>
    </w:p>
    <w:p>
      <w:pPr>
        <w:pStyle w:val="Heading5"/>
        <w:rPr>
          <w:ins w:id="852" w:author="svcMRProcess" w:date="2018-08-22T16:04:00Z"/>
        </w:rPr>
      </w:pPr>
      <w:bookmarkStart w:id="853" w:name="_Toc233107858"/>
      <w:bookmarkStart w:id="854" w:name="_Toc255473751"/>
      <w:bookmarkStart w:id="855" w:name="_Toc265583806"/>
      <w:bookmarkStart w:id="856" w:name="_Toc267648062"/>
      <w:ins w:id="857" w:author="svcMRProcess" w:date="2018-08-22T16:04:00Z">
        <w:r>
          <w:rPr>
            <w:rStyle w:val="CharSectno"/>
          </w:rPr>
          <w:t>55</w:t>
        </w:r>
        <w:r>
          <w:t>.</w:t>
        </w:r>
        <w:r>
          <w:tab/>
        </w:r>
        <w:r>
          <w:rPr>
            <w:i/>
          </w:rPr>
          <w:t>Country Towns Sewerage Act 1948</w:t>
        </w:r>
        <w:r>
          <w:t xml:space="preserve"> amended</w:t>
        </w:r>
        <w:bookmarkEnd w:id="853"/>
        <w:bookmarkEnd w:id="854"/>
        <w:bookmarkEnd w:id="855"/>
        <w:bookmarkEnd w:id="856"/>
      </w:ins>
    </w:p>
    <w:p>
      <w:pPr>
        <w:pStyle w:val="Subsection"/>
        <w:rPr>
          <w:ins w:id="858" w:author="svcMRProcess" w:date="2018-08-22T16:04:00Z"/>
          <w:iCs/>
        </w:rPr>
      </w:pPr>
      <w:ins w:id="859" w:author="svcMRProcess" w:date="2018-08-22T16:04:00Z">
        <w:r>
          <w:tab/>
          <w:t>(1)</w:t>
        </w:r>
        <w:r>
          <w:tab/>
          <w:t xml:space="preserve">This section amends the </w:t>
        </w:r>
        <w:r>
          <w:rPr>
            <w:i/>
          </w:rPr>
          <w:t>Country Towns Sewerage Act 1948</w:t>
        </w:r>
        <w:r>
          <w:rPr>
            <w:iCs/>
          </w:rPr>
          <w:t>.</w:t>
        </w:r>
      </w:ins>
    </w:p>
    <w:p>
      <w:pPr>
        <w:pStyle w:val="Subsection"/>
        <w:rPr>
          <w:ins w:id="860" w:author="svcMRProcess" w:date="2018-08-22T16:04:00Z"/>
        </w:rPr>
      </w:pPr>
      <w:ins w:id="861" w:author="svcMRProcess" w:date="2018-08-22T16:04:00Z">
        <w:r>
          <w:tab/>
          <w:t>(2)</w:t>
        </w:r>
        <w:r>
          <w:tab/>
          <w:t>In section 93:</w:t>
        </w:r>
      </w:ins>
    </w:p>
    <w:p>
      <w:pPr>
        <w:pStyle w:val="Indenta"/>
        <w:rPr>
          <w:ins w:id="862" w:author="svcMRProcess" w:date="2018-08-22T16:04:00Z"/>
        </w:rPr>
      </w:pPr>
      <w:ins w:id="863" w:author="svcMRProcess" w:date="2018-08-22T16:04:00Z">
        <w:r>
          <w:tab/>
          <w:t>(a)</w:t>
        </w:r>
        <w:r>
          <w:tab/>
          <w:t>in the third paragraph delete both provisos;</w:t>
        </w:r>
      </w:ins>
    </w:p>
    <w:p>
      <w:pPr>
        <w:pStyle w:val="Indenta"/>
        <w:keepNext/>
        <w:rPr>
          <w:ins w:id="864" w:author="svcMRProcess" w:date="2018-08-22T16:04:00Z"/>
        </w:rPr>
      </w:pPr>
      <w:ins w:id="865" w:author="svcMRProcess" w:date="2018-08-22T16:04:00Z">
        <w:r>
          <w:tab/>
          <w:t>(b)</w:t>
        </w:r>
        <w:r>
          <w:tab/>
          <w:t>after the sixth paragraph, but before the proviso, insert:</w:t>
        </w:r>
      </w:ins>
    </w:p>
    <w:p>
      <w:pPr>
        <w:pStyle w:val="BlankOpen"/>
        <w:rPr>
          <w:ins w:id="866" w:author="svcMRProcess" w:date="2018-08-22T16:04:00Z"/>
          <w:snapToGrid w:val="0"/>
        </w:rPr>
      </w:pPr>
    </w:p>
    <w:p>
      <w:pPr>
        <w:pStyle w:val="Subsection"/>
        <w:rPr>
          <w:ins w:id="867" w:author="svcMRProcess" w:date="2018-08-22T16:04:00Z"/>
          <w:snapToGrid w:val="0"/>
        </w:rPr>
      </w:pPr>
      <w:ins w:id="868" w:author="svcMRProcess" w:date="2018-08-22T16:04:00Z">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ins>
    </w:p>
    <w:p>
      <w:pPr>
        <w:pStyle w:val="Subsection"/>
        <w:rPr>
          <w:ins w:id="869" w:author="svcMRProcess" w:date="2018-08-22T16:04:00Z"/>
          <w:snapToGrid w:val="0"/>
        </w:rPr>
      </w:pPr>
      <w:ins w:id="870" w:author="svcMRProcess" w:date="2018-08-22T16:04:00Z">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ins>
    </w:p>
    <w:p>
      <w:pPr>
        <w:pStyle w:val="BlankClose"/>
        <w:rPr>
          <w:ins w:id="871" w:author="svcMRProcess" w:date="2018-08-22T16:04:00Z"/>
        </w:rPr>
      </w:pPr>
    </w:p>
    <w:p>
      <w:pPr>
        <w:pStyle w:val="Subsection"/>
        <w:rPr>
          <w:ins w:id="872" w:author="svcMRProcess" w:date="2018-08-22T16:04:00Z"/>
        </w:rPr>
      </w:pPr>
      <w:ins w:id="873" w:author="svcMRProcess" w:date="2018-08-22T16:04:00Z">
        <w:r>
          <w:tab/>
          <w:t>(3)</w:t>
        </w:r>
        <w:r>
          <w:tab/>
          <w:t>Amend the provisions listed in the Table as set out in the Table.</w:t>
        </w:r>
      </w:ins>
    </w:p>
    <w:p>
      <w:pPr>
        <w:pStyle w:val="THeading"/>
        <w:rPr>
          <w:ins w:id="874" w:author="svcMRProcess" w:date="2018-08-22T16:04:00Z"/>
        </w:rPr>
      </w:pPr>
      <w:ins w:id="875" w:author="svcMRProcess" w:date="2018-08-22T16:0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51"/>
        <w:gridCol w:w="1651"/>
        <w:gridCol w:w="51"/>
        <w:gridCol w:w="2501"/>
        <w:gridCol w:w="51"/>
        <w:gridCol w:w="2499"/>
        <w:gridCol w:w="51"/>
      </w:tblGrid>
      <w:tr>
        <w:trPr>
          <w:gridAfter w:val="1"/>
          <w:wAfter w:w="51" w:type="dxa"/>
          <w:cantSplit/>
          <w:tblHeader/>
          <w:jc w:val="center"/>
          <w:ins w:id="876" w:author="svcMRProcess" w:date="2018-08-22T16:04:00Z"/>
        </w:trPr>
        <w:tc>
          <w:tcPr>
            <w:tcW w:w="1702" w:type="dxa"/>
            <w:gridSpan w:val="2"/>
          </w:tcPr>
          <w:p>
            <w:pPr>
              <w:pStyle w:val="TableAm"/>
              <w:keepNext/>
              <w:jc w:val="center"/>
              <w:rPr>
                <w:ins w:id="877" w:author="svcMRProcess" w:date="2018-08-22T16:04:00Z"/>
                <w:b/>
                <w:bCs/>
              </w:rPr>
            </w:pPr>
            <w:ins w:id="878" w:author="svcMRProcess" w:date="2018-08-22T16:04:00Z">
              <w:r>
                <w:rPr>
                  <w:b/>
                  <w:bCs/>
                </w:rPr>
                <w:t>Provision</w:t>
              </w:r>
            </w:ins>
          </w:p>
        </w:tc>
        <w:tc>
          <w:tcPr>
            <w:tcW w:w="2552" w:type="dxa"/>
            <w:gridSpan w:val="2"/>
          </w:tcPr>
          <w:p>
            <w:pPr>
              <w:pStyle w:val="TableAm"/>
              <w:keepNext/>
              <w:jc w:val="center"/>
              <w:rPr>
                <w:ins w:id="879" w:author="svcMRProcess" w:date="2018-08-22T16:04:00Z"/>
                <w:b/>
                <w:bCs/>
              </w:rPr>
            </w:pPr>
            <w:ins w:id="880" w:author="svcMRProcess" w:date="2018-08-22T16:04:00Z">
              <w:r>
                <w:rPr>
                  <w:b/>
                  <w:bCs/>
                </w:rPr>
                <w:t>Delete</w:t>
              </w:r>
            </w:ins>
          </w:p>
        </w:tc>
        <w:tc>
          <w:tcPr>
            <w:tcW w:w="2550" w:type="dxa"/>
            <w:gridSpan w:val="2"/>
          </w:tcPr>
          <w:p>
            <w:pPr>
              <w:pStyle w:val="TableAm"/>
              <w:keepNext/>
              <w:jc w:val="center"/>
              <w:rPr>
                <w:ins w:id="881" w:author="svcMRProcess" w:date="2018-08-22T16:04:00Z"/>
                <w:b/>
                <w:bCs/>
              </w:rPr>
            </w:pPr>
            <w:ins w:id="882" w:author="svcMRProcess" w:date="2018-08-22T16:04:00Z">
              <w:r>
                <w:rPr>
                  <w:b/>
                  <w:bCs/>
                </w:rPr>
                <w:t>Insert</w:t>
              </w:r>
            </w:ins>
          </w:p>
        </w:tc>
      </w:tr>
      <w:tr>
        <w:tblPrEx>
          <w:tblCellMar>
            <w:left w:w="57" w:type="dxa"/>
            <w:right w:w="57" w:type="dxa"/>
          </w:tblCellMar>
        </w:tblPrEx>
        <w:trPr>
          <w:gridBefore w:val="1"/>
          <w:wBefore w:w="51" w:type="dxa"/>
          <w:jc w:val="center"/>
          <w:ins w:id="883" w:author="svcMRProcess" w:date="2018-08-22T16:04:00Z"/>
        </w:trPr>
        <w:tc>
          <w:tcPr>
            <w:tcW w:w="1702" w:type="dxa"/>
            <w:gridSpan w:val="2"/>
          </w:tcPr>
          <w:p>
            <w:pPr>
              <w:pStyle w:val="TableAm"/>
              <w:rPr>
                <w:ins w:id="884" w:author="svcMRProcess" w:date="2018-08-22T16:04:00Z"/>
              </w:rPr>
            </w:pPr>
            <w:ins w:id="885" w:author="svcMRProcess" w:date="2018-08-22T16:04:00Z">
              <w:r>
                <w:t>s. 23</w:t>
              </w:r>
            </w:ins>
          </w:p>
        </w:tc>
        <w:tc>
          <w:tcPr>
            <w:tcW w:w="2552" w:type="dxa"/>
            <w:gridSpan w:val="2"/>
          </w:tcPr>
          <w:p>
            <w:pPr>
              <w:pStyle w:val="TableAm"/>
              <w:rPr>
                <w:ins w:id="886" w:author="svcMRProcess" w:date="2018-08-22T16:04:00Z"/>
                <w:snapToGrid w:val="0"/>
              </w:rPr>
            </w:pPr>
            <w:ins w:id="887" w:author="svcMRProcess" w:date="2018-08-22T16:04:00Z">
              <w:r>
                <w:rPr>
                  <w:snapToGrid w:val="0"/>
                </w:rPr>
                <w:t>The Corporation</w:t>
              </w:r>
            </w:ins>
          </w:p>
          <w:p>
            <w:pPr>
              <w:pStyle w:val="TableAm"/>
              <w:rPr>
                <w:ins w:id="888" w:author="svcMRProcess" w:date="2018-08-22T16:04:00Z"/>
                <w:snapToGrid w:val="0"/>
              </w:rPr>
            </w:pPr>
            <w:ins w:id="889" w:author="svcMRProcess" w:date="2018-08-22T16:04:00Z">
              <w:r>
                <w:rPr>
                  <w:snapToGrid w:val="0"/>
                </w:rPr>
                <w:t>sewers:</w:t>
              </w:r>
            </w:ins>
          </w:p>
          <w:p>
            <w:pPr>
              <w:pStyle w:val="TableAm"/>
              <w:rPr>
                <w:ins w:id="890" w:author="svcMRProcess" w:date="2018-08-22T16:04:00Z"/>
              </w:rPr>
            </w:pPr>
            <w:ins w:id="891" w:author="svcMRProcess" w:date="2018-08-22T16:04:00Z">
              <w:r>
                <w:rPr>
                  <w:snapToGrid w:val="0"/>
                </w:rPr>
                <w:t>Provided that no</w:t>
              </w:r>
            </w:ins>
          </w:p>
        </w:tc>
        <w:tc>
          <w:tcPr>
            <w:tcW w:w="2550" w:type="dxa"/>
            <w:gridSpan w:val="2"/>
          </w:tcPr>
          <w:p>
            <w:pPr>
              <w:pStyle w:val="TableAm"/>
              <w:rPr>
                <w:ins w:id="892" w:author="svcMRProcess" w:date="2018-08-22T16:04:00Z"/>
                <w:snapToGrid w:val="0"/>
              </w:rPr>
            </w:pPr>
            <w:ins w:id="893" w:author="svcMRProcess" w:date="2018-08-22T16:04:00Z">
              <w:r>
                <w:rPr>
                  <w:snapToGrid w:val="0"/>
                </w:rPr>
                <w:t>(1)</w:t>
              </w:r>
              <w:r>
                <w:rPr>
                  <w:snapToGrid w:val="0"/>
                </w:rPr>
                <w:tab/>
                <w:t>The Corporation</w:t>
              </w:r>
            </w:ins>
          </w:p>
          <w:p>
            <w:pPr>
              <w:pStyle w:val="TableAm"/>
              <w:rPr>
                <w:ins w:id="894" w:author="svcMRProcess" w:date="2018-08-22T16:04:00Z"/>
                <w:snapToGrid w:val="0"/>
              </w:rPr>
            </w:pPr>
            <w:ins w:id="895" w:author="svcMRProcess" w:date="2018-08-22T16:04:00Z">
              <w:r>
                <w:rPr>
                  <w:snapToGrid w:val="0"/>
                </w:rPr>
                <w:t>sewers.</w:t>
              </w:r>
            </w:ins>
          </w:p>
          <w:p>
            <w:pPr>
              <w:pStyle w:val="TableAm"/>
              <w:ind w:left="567" w:hanging="567"/>
              <w:rPr>
                <w:ins w:id="896" w:author="svcMRProcess" w:date="2018-08-22T16:04:00Z"/>
              </w:rPr>
            </w:pPr>
            <w:ins w:id="897" w:author="svcMRProcess" w:date="2018-08-22T16:04:00Z">
              <w:r>
                <w:rPr>
                  <w:snapToGrid w:val="0"/>
                </w:rPr>
                <w:t>(2)</w:t>
              </w:r>
              <w:r>
                <w:rPr>
                  <w:snapToGrid w:val="0"/>
                </w:rPr>
                <w:tab/>
                <w:t>Despite subsection (1), no</w:t>
              </w:r>
            </w:ins>
          </w:p>
        </w:tc>
      </w:tr>
      <w:tr>
        <w:tblPrEx>
          <w:tblCellMar>
            <w:left w:w="57" w:type="dxa"/>
            <w:right w:w="57" w:type="dxa"/>
          </w:tblCellMar>
        </w:tblPrEx>
        <w:trPr>
          <w:gridBefore w:val="1"/>
          <w:wBefore w:w="51" w:type="dxa"/>
          <w:jc w:val="center"/>
          <w:ins w:id="898" w:author="svcMRProcess" w:date="2018-08-22T16:04:00Z"/>
        </w:trPr>
        <w:tc>
          <w:tcPr>
            <w:tcW w:w="1702" w:type="dxa"/>
            <w:gridSpan w:val="2"/>
          </w:tcPr>
          <w:p>
            <w:pPr>
              <w:pStyle w:val="TableAm"/>
              <w:rPr>
                <w:ins w:id="899" w:author="svcMRProcess" w:date="2018-08-22T16:04:00Z"/>
              </w:rPr>
            </w:pPr>
            <w:ins w:id="900" w:author="svcMRProcess" w:date="2018-08-22T16:04:00Z">
              <w:r>
                <w:t>s. 25</w:t>
              </w:r>
            </w:ins>
          </w:p>
        </w:tc>
        <w:tc>
          <w:tcPr>
            <w:tcW w:w="2552" w:type="dxa"/>
            <w:gridSpan w:val="2"/>
          </w:tcPr>
          <w:p>
            <w:pPr>
              <w:pStyle w:val="TableAm"/>
              <w:rPr>
                <w:ins w:id="901" w:author="svcMRProcess" w:date="2018-08-22T16:04:00Z"/>
                <w:snapToGrid w:val="0"/>
              </w:rPr>
            </w:pPr>
            <w:ins w:id="902" w:author="svcMRProcess" w:date="2018-08-22T16:04:00Z">
              <w:r>
                <w:rPr>
                  <w:snapToGrid w:val="0"/>
                </w:rPr>
                <w:t>The Corporation</w:t>
              </w:r>
            </w:ins>
          </w:p>
          <w:p>
            <w:pPr>
              <w:pStyle w:val="TableAm"/>
              <w:rPr>
                <w:ins w:id="903" w:author="svcMRProcess" w:date="2018-08-22T16:04:00Z"/>
                <w:snapToGrid w:val="0"/>
              </w:rPr>
            </w:pPr>
            <w:ins w:id="904" w:author="svcMRProcess" w:date="2018-08-22T16:04:00Z">
              <w:r>
                <w:rPr>
                  <w:snapToGrid w:val="0"/>
                </w:rPr>
                <w:t>area: Provided that the</w:t>
              </w:r>
              <w:r>
                <w:rPr>
                  <w:snapToGrid w:val="0"/>
                </w:rPr>
                <w:br/>
              </w:r>
            </w:ins>
          </w:p>
          <w:p>
            <w:pPr>
              <w:pStyle w:val="TableAm"/>
              <w:rPr>
                <w:ins w:id="905" w:author="svcMRProcess" w:date="2018-08-22T16:04:00Z"/>
                <w:snapToGrid w:val="0"/>
              </w:rPr>
            </w:pPr>
            <w:ins w:id="906" w:author="svcMRProcess" w:date="2018-08-22T16:04:00Z">
              <w:r>
                <w:rPr>
                  <w:snapToGrid w:val="0"/>
                </w:rPr>
                <w:t>therefrom; and also may</w:t>
              </w:r>
              <w:r>
                <w:rPr>
                  <w:snapToGrid w:val="0"/>
                </w:rPr>
                <w:br/>
              </w:r>
              <w:r>
                <w:rPr>
                  <w:snapToGrid w:val="0"/>
                </w:rPr>
                <w:br/>
              </w:r>
            </w:ins>
          </w:p>
          <w:p>
            <w:pPr>
              <w:pStyle w:val="TableAm"/>
              <w:rPr>
                <w:ins w:id="907" w:author="svcMRProcess" w:date="2018-08-22T16:04:00Z"/>
                <w:snapToGrid w:val="0"/>
              </w:rPr>
            </w:pPr>
            <w:ins w:id="908" w:author="svcMRProcess" w:date="2018-08-22T16:04:00Z">
              <w:r>
                <w:rPr>
                  <w:snapToGrid w:val="0"/>
                </w:rPr>
                <w:t>tube:</w:t>
              </w:r>
            </w:ins>
          </w:p>
          <w:p>
            <w:pPr>
              <w:pStyle w:val="TableAm"/>
              <w:rPr>
                <w:ins w:id="909" w:author="svcMRProcess" w:date="2018-08-22T16:04:00Z"/>
              </w:rPr>
            </w:pPr>
            <w:ins w:id="910" w:author="svcMRProcess" w:date="2018-08-22T16:04:00Z">
              <w:r>
                <w:rPr>
                  <w:snapToGrid w:val="0"/>
                </w:rPr>
                <w:t>Provided that no</w:t>
              </w:r>
            </w:ins>
          </w:p>
        </w:tc>
        <w:tc>
          <w:tcPr>
            <w:tcW w:w="2550" w:type="dxa"/>
            <w:gridSpan w:val="2"/>
          </w:tcPr>
          <w:p>
            <w:pPr>
              <w:pStyle w:val="TableAm"/>
              <w:rPr>
                <w:ins w:id="911" w:author="svcMRProcess" w:date="2018-08-22T16:04:00Z"/>
                <w:snapToGrid w:val="0"/>
              </w:rPr>
            </w:pPr>
            <w:ins w:id="912" w:author="svcMRProcess" w:date="2018-08-22T16:04:00Z">
              <w:r>
                <w:rPr>
                  <w:snapToGrid w:val="0"/>
                </w:rPr>
                <w:t>(1)</w:t>
              </w:r>
              <w:r>
                <w:rPr>
                  <w:snapToGrid w:val="0"/>
                </w:rPr>
                <w:tab/>
                <w:t>The Corporation</w:t>
              </w:r>
            </w:ins>
          </w:p>
          <w:p>
            <w:pPr>
              <w:pStyle w:val="TableAm"/>
              <w:rPr>
                <w:ins w:id="913" w:author="svcMRProcess" w:date="2018-08-22T16:04:00Z"/>
                <w:snapToGrid w:val="0"/>
              </w:rPr>
            </w:pPr>
            <w:ins w:id="914" w:author="svcMRProcess" w:date="2018-08-22T16:04:00Z">
              <w:r>
                <w:rPr>
                  <w:snapToGrid w:val="0"/>
                </w:rPr>
                <w:tab/>
                <w:t>area.</w:t>
              </w:r>
            </w:ins>
          </w:p>
          <w:p>
            <w:pPr>
              <w:pStyle w:val="TableAm"/>
              <w:spacing w:before="0"/>
              <w:rPr>
                <w:ins w:id="915" w:author="svcMRProcess" w:date="2018-08-22T16:04:00Z"/>
                <w:snapToGrid w:val="0"/>
              </w:rPr>
            </w:pPr>
            <w:ins w:id="916" w:author="svcMRProcess" w:date="2018-08-22T16:04:00Z">
              <w:r>
                <w:rPr>
                  <w:snapToGrid w:val="0"/>
                </w:rPr>
                <w:t>(2)</w:t>
              </w:r>
              <w:r>
                <w:rPr>
                  <w:snapToGrid w:val="0"/>
                </w:rPr>
                <w:tab/>
                <w:t>The</w:t>
              </w:r>
            </w:ins>
          </w:p>
          <w:p>
            <w:pPr>
              <w:pStyle w:val="TableAm"/>
              <w:rPr>
                <w:ins w:id="917" w:author="svcMRProcess" w:date="2018-08-22T16:04:00Z"/>
                <w:snapToGrid w:val="0"/>
              </w:rPr>
            </w:pPr>
            <w:ins w:id="918" w:author="svcMRProcess" w:date="2018-08-22T16:04:00Z">
              <w:r>
                <w:rPr>
                  <w:snapToGrid w:val="0"/>
                </w:rPr>
                <w:tab/>
                <w:t>therefrom.</w:t>
              </w:r>
            </w:ins>
          </w:p>
          <w:p>
            <w:pPr>
              <w:pStyle w:val="TableAm"/>
              <w:spacing w:before="0"/>
              <w:ind w:left="567" w:hanging="567"/>
              <w:rPr>
                <w:ins w:id="919" w:author="svcMRProcess" w:date="2018-08-22T16:04:00Z"/>
                <w:snapToGrid w:val="0"/>
              </w:rPr>
            </w:pPr>
            <w:ins w:id="920" w:author="svcMRProcess" w:date="2018-08-22T16:04:00Z">
              <w:r>
                <w:rPr>
                  <w:snapToGrid w:val="0"/>
                </w:rPr>
                <w:t>(3)</w:t>
              </w:r>
              <w:r>
                <w:rPr>
                  <w:snapToGrid w:val="0"/>
                </w:rPr>
                <w:tab/>
                <w:t>The Corporation may</w:t>
              </w:r>
            </w:ins>
          </w:p>
          <w:p>
            <w:pPr>
              <w:pStyle w:val="TableAm"/>
              <w:rPr>
                <w:ins w:id="921" w:author="svcMRProcess" w:date="2018-08-22T16:04:00Z"/>
                <w:snapToGrid w:val="0"/>
              </w:rPr>
            </w:pPr>
            <w:ins w:id="922" w:author="svcMRProcess" w:date="2018-08-22T16:04:00Z">
              <w:r>
                <w:rPr>
                  <w:snapToGrid w:val="0"/>
                </w:rPr>
                <w:t>tube.</w:t>
              </w:r>
            </w:ins>
          </w:p>
          <w:p>
            <w:pPr>
              <w:pStyle w:val="TableAm"/>
              <w:rPr>
                <w:ins w:id="923" w:author="svcMRProcess" w:date="2018-08-22T16:04:00Z"/>
              </w:rPr>
            </w:pPr>
            <w:ins w:id="924" w:author="svcMRProcess" w:date="2018-08-22T16:04:00Z">
              <w:r>
                <w:rPr>
                  <w:snapToGrid w:val="0"/>
                </w:rPr>
                <w:t>(4)</w:t>
              </w:r>
              <w:r>
                <w:rPr>
                  <w:snapToGrid w:val="0"/>
                </w:rPr>
                <w:tab/>
                <w:t>However, no</w:t>
              </w:r>
            </w:ins>
          </w:p>
        </w:tc>
      </w:tr>
      <w:tr>
        <w:tblPrEx>
          <w:tblCellMar>
            <w:left w:w="57" w:type="dxa"/>
            <w:right w:w="57" w:type="dxa"/>
          </w:tblCellMar>
        </w:tblPrEx>
        <w:trPr>
          <w:gridBefore w:val="1"/>
          <w:wBefore w:w="51" w:type="dxa"/>
          <w:jc w:val="center"/>
          <w:ins w:id="925" w:author="svcMRProcess" w:date="2018-08-22T16:04:00Z"/>
        </w:trPr>
        <w:tc>
          <w:tcPr>
            <w:tcW w:w="1702" w:type="dxa"/>
            <w:gridSpan w:val="2"/>
          </w:tcPr>
          <w:p>
            <w:pPr>
              <w:pStyle w:val="TableAm"/>
              <w:rPr>
                <w:ins w:id="926" w:author="svcMRProcess" w:date="2018-08-22T16:04:00Z"/>
              </w:rPr>
            </w:pPr>
            <w:ins w:id="927" w:author="svcMRProcess" w:date="2018-08-22T16:04:00Z">
              <w:r>
                <w:t>s. 40(2)</w:t>
              </w:r>
            </w:ins>
          </w:p>
        </w:tc>
        <w:tc>
          <w:tcPr>
            <w:tcW w:w="2552" w:type="dxa"/>
            <w:gridSpan w:val="2"/>
          </w:tcPr>
          <w:p>
            <w:pPr>
              <w:pStyle w:val="TableAm"/>
              <w:rPr>
                <w:ins w:id="928" w:author="svcMRProcess" w:date="2018-08-22T16:04:00Z"/>
                <w:snapToGrid w:val="0"/>
              </w:rPr>
            </w:pPr>
            <w:ins w:id="929" w:author="svcMRProcess" w:date="2018-08-22T16:04:00Z">
              <w:r>
                <w:rPr>
                  <w:snapToGrid w:val="0"/>
                </w:rPr>
                <w:t>If the owner</w:t>
              </w:r>
            </w:ins>
          </w:p>
          <w:p>
            <w:pPr>
              <w:pStyle w:val="TableAm"/>
              <w:rPr>
                <w:ins w:id="930" w:author="svcMRProcess" w:date="2018-08-22T16:04:00Z"/>
                <w:snapToGrid w:val="0"/>
              </w:rPr>
            </w:pPr>
            <w:ins w:id="931" w:author="svcMRProcess" w:date="2018-08-22T16:04:00Z">
              <w:r>
                <w:rPr>
                  <w:snapToGrid w:val="0"/>
                </w:rPr>
                <w:t>occupier:</w:t>
              </w:r>
            </w:ins>
          </w:p>
          <w:p>
            <w:pPr>
              <w:pStyle w:val="TableAm"/>
              <w:rPr>
                <w:ins w:id="932" w:author="svcMRProcess" w:date="2018-08-22T16:04:00Z"/>
              </w:rPr>
            </w:pPr>
            <w:ins w:id="933" w:author="svcMRProcess" w:date="2018-08-22T16:04:00Z">
              <w:r>
                <w:rPr>
                  <w:snapToGrid w:val="0"/>
                </w:rPr>
                <w:t>Provided that the above provisions of this section</w:t>
              </w:r>
            </w:ins>
          </w:p>
        </w:tc>
        <w:tc>
          <w:tcPr>
            <w:tcW w:w="2550" w:type="dxa"/>
            <w:gridSpan w:val="2"/>
          </w:tcPr>
          <w:p>
            <w:pPr>
              <w:pStyle w:val="TableAm"/>
              <w:rPr>
                <w:ins w:id="934" w:author="svcMRProcess" w:date="2018-08-22T16:04:00Z"/>
                <w:snapToGrid w:val="0"/>
              </w:rPr>
            </w:pPr>
            <w:ins w:id="935" w:author="svcMRProcess" w:date="2018-08-22T16:04:00Z">
              <w:r>
                <w:rPr>
                  <w:snapToGrid w:val="0"/>
                </w:rPr>
                <w:t>(2A)</w:t>
              </w:r>
              <w:r>
                <w:rPr>
                  <w:snapToGrid w:val="0"/>
                </w:rPr>
                <w:tab/>
                <w:t>If the owner</w:t>
              </w:r>
            </w:ins>
          </w:p>
          <w:p>
            <w:pPr>
              <w:pStyle w:val="TableAm"/>
              <w:rPr>
                <w:ins w:id="936" w:author="svcMRProcess" w:date="2018-08-22T16:04:00Z"/>
                <w:snapToGrid w:val="0"/>
              </w:rPr>
            </w:pPr>
            <w:ins w:id="937" w:author="svcMRProcess" w:date="2018-08-22T16:04:00Z">
              <w:r>
                <w:rPr>
                  <w:snapToGrid w:val="0"/>
                </w:rPr>
                <w:t>occupier.</w:t>
              </w:r>
            </w:ins>
          </w:p>
          <w:p>
            <w:pPr>
              <w:pStyle w:val="TableAm"/>
              <w:ind w:left="567" w:hanging="567"/>
              <w:rPr>
                <w:ins w:id="938" w:author="svcMRProcess" w:date="2018-08-22T16:04:00Z"/>
              </w:rPr>
            </w:pPr>
            <w:ins w:id="939" w:author="svcMRProcess" w:date="2018-08-22T16:04:00Z">
              <w:r>
                <w:rPr>
                  <w:snapToGrid w:val="0"/>
                </w:rPr>
                <w:t>(2B)</w:t>
              </w:r>
              <w:r>
                <w:rPr>
                  <w:snapToGrid w:val="0"/>
                </w:rPr>
                <w:tab/>
                <w:t>Subsections (1) to (2A)</w:t>
              </w:r>
            </w:ins>
          </w:p>
        </w:tc>
      </w:tr>
      <w:tr>
        <w:tblPrEx>
          <w:tblCellMar>
            <w:left w:w="57" w:type="dxa"/>
            <w:right w:w="57" w:type="dxa"/>
          </w:tblCellMar>
        </w:tblPrEx>
        <w:trPr>
          <w:gridBefore w:val="1"/>
          <w:wBefore w:w="51" w:type="dxa"/>
          <w:jc w:val="center"/>
          <w:ins w:id="940" w:author="svcMRProcess" w:date="2018-08-22T16:04:00Z"/>
        </w:trPr>
        <w:tc>
          <w:tcPr>
            <w:tcW w:w="1702" w:type="dxa"/>
            <w:gridSpan w:val="2"/>
          </w:tcPr>
          <w:p>
            <w:pPr>
              <w:pStyle w:val="TableAm"/>
              <w:rPr>
                <w:ins w:id="941" w:author="svcMRProcess" w:date="2018-08-22T16:04:00Z"/>
              </w:rPr>
            </w:pPr>
            <w:ins w:id="942" w:author="svcMRProcess" w:date="2018-08-22T16:04:00Z">
              <w:r>
                <w:t>s. 83(2)</w:t>
              </w:r>
            </w:ins>
          </w:p>
        </w:tc>
        <w:tc>
          <w:tcPr>
            <w:tcW w:w="2552" w:type="dxa"/>
            <w:gridSpan w:val="2"/>
          </w:tcPr>
          <w:p>
            <w:pPr>
              <w:pStyle w:val="TableAm"/>
              <w:rPr>
                <w:ins w:id="943" w:author="svcMRProcess" w:date="2018-08-22T16:04:00Z"/>
                <w:snapToGrid w:val="0"/>
              </w:rPr>
            </w:pPr>
            <w:ins w:id="944" w:author="svcMRProcess" w:date="2018-08-22T16:04:00Z">
              <w:r>
                <w:rPr>
                  <w:snapToGrid w:val="0"/>
                </w:rPr>
                <w:t>thereto:</w:t>
              </w:r>
            </w:ins>
          </w:p>
          <w:p>
            <w:pPr>
              <w:pStyle w:val="TableAm"/>
              <w:rPr>
                <w:ins w:id="945" w:author="svcMRProcess" w:date="2018-08-22T16:04:00Z"/>
              </w:rPr>
            </w:pPr>
            <w:ins w:id="946" w:author="svcMRProcess" w:date="2018-08-22T16:04:00Z">
              <w:r>
                <w:rPr>
                  <w:snapToGrid w:val="0"/>
                </w:rPr>
                <w:t>Provided that the</w:t>
              </w:r>
            </w:ins>
          </w:p>
        </w:tc>
        <w:tc>
          <w:tcPr>
            <w:tcW w:w="2550" w:type="dxa"/>
            <w:gridSpan w:val="2"/>
          </w:tcPr>
          <w:p>
            <w:pPr>
              <w:pStyle w:val="TableAm"/>
              <w:rPr>
                <w:ins w:id="947" w:author="svcMRProcess" w:date="2018-08-22T16:04:00Z"/>
                <w:snapToGrid w:val="0"/>
              </w:rPr>
            </w:pPr>
            <w:ins w:id="948" w:author="svcMRProcess" w:date="2018-08-22T16:04:00Z">
              <w:r>
                <w:rPr>
                  <w:snapToGrid w:val="0"/>
                </w:rPr>
                <w:t>thereto.</w:t>
              </w:r>
            </w:ins>
          </w:p>
          <w:p>
            <w:pPr>
              <w:pStyle w:val="TableAm"/>
              <w:ind w:left="567" w:hanging="567"/>
              <w:rPr>
                <w:ins w:id="949" w:author="svcMRProcess" w:date="2018-08-22T16:04:00Z"/>
              </w:rPr>
            </w:pPr>
            <w:ins w:id="950" w:author="svcMRProcess" w:date="2018-08-22T16:04:00Z">
              <w:r>
                <w:rPr>
                  <w:snapToGrid w:val="0"/>
                </w:rPr>
                <w:t>(3)</w:t>
              </w:r>
              <w:r>
                <w:rPr>
                  <w:snapToGrid w:val="0"/>
                </w:rPr>
                <w:tab/>
                <w:t>Despite subsection (2), the</w:t>
              </w:r>
            </w:ins>
          </w:p>
        </w:tc>
      </w:tr>
      <w:tr>
        <w:tblPrEx>
          <w:tblCellMar>
            <w:left w:w="57" w:type="dxa"/>
            <w:right w:w="57" w:type="dxa"/>
          </w:tblCellMar>
        </w:tblPrEx>
        <w:trPr>
          <w:gridBefore w:val="1"/>
          <w:wBefore w:w="51" w:type="dxa"/>
          <w:jc w:val="center"/>
          <w:ins w:id="951" w:author="svcMRProcess" w:date="2018-08-22T16:04:00Z"/>
        </w:trPr>
        <w:tc>
          <w:tcPr>
            <w:tcW w:w="1702" w:type="dxa"/>
            <w:gridSpan w:val="2"/>
          </w:tcPr>
          <w:p>
            <w:pPr>
              <w:pStyle w:val="TableAm"/>
              <w:rPr>
                <w:ins w:id="952" w:author="svcMRProcess" w:date="2018-08-22T16:04:00Z"/>
              </w:rPr>
            </w:pPr>
            <w:ins w:id="953" w:author="svcMRProcess" w:date="2018-08-22T16:04:00Z">
              <w:r>
                <w:t>s. 93</w:t>
              </w:r>
            </w:ins>
          </w:p>
        </w:tc>
        <w:tc>
          <w:tcPr>
            <w:tcW w:w="2552" w:type="dxa"/>
            <w:gridSpan w:val="2"/>
          </w:tcPr>
          <w:p>
            <w:pPr>
              <w:pStyle w:val="TableAm"/>
              <w:rPr>
                <w:ins w:id="954" w:author="svcMRProcess" w:date="2018-08-22T16:04:00Z"/>
                <w:snapToGrid w:val="0"/>
              </w:rPr>
            </w:pPr>
            <w:ins w:id="955" w:author="svcMRProcess" w:date="2018-08-22T16:04:00Z">
              <w:r>
                <w:rPr>
                  <w:snapToGrid w:val="0"/>
                </w:rPr>
                <w:t>The money</w:t>
              </w:r>
            </w:ins>
          </w:p>
          <w:p>
            <w:pPr>
              <w:pStyle w:val="TableAm"/>
              <w:rPr>
                <w:ins w:id="956" w:author="svcMRProcess" w:date="2018-08-22T16:04:00Z"/>
                <w:snapToGrid w:val="0"/>
              </w:rPr>
            </w:pPr>
            <w:ins w:id="957" w:author="svcMRProcess" w:date="2018-08-22T16:04:00Z">
              <w:r>
                <w:rPr>
                  <w:snapToGrid w:val="0"/>
                </w:rPr>
                <w:t>Firstly — In</w:t>
              </w:r>
            </w:ins>
          </w:p>
          <w:p>
            <w:pPr>
              <w:pStyle w:val="TableAm"/>
              <w:rPr>
                <w:ins w:id="958" w:author="svcMRProcess" w:date="2018-08-22T16:04:00Z"/>
                <w:snapToGrid w:val="0"/>
              </w:rPr>
            </w:pPr>
            <w:ins w:id="959" w:author="svcMRProcess" w:date="2018-08-22T16:04:00Z">
              <w:r>
                <w:rPr>
                  <w:snapToGrid w:val="0"/>
                </w:rPr>
                <w:t>otherwise.</w:t>
              </w:r>
            </w:ins>
          </w:p>
          <w:p>
            <w:pPr>
              <w:pStyle w:val="TableAm"/>
              <w:rPr>
                <w:ins w:id="960" w:author="svcMRProcess" w:date="2018-08-22T16:04:00Z"/>
                <w:snapToGrid w:val="0"/>
              </w:rPr>
            </w:pPr>
            <w:ins w:id="961" w:author="svcMRProcess" w:date="2018-08-22T16:04:00Z">
              <w:r>
                <w:rPr>
                  <w:snapToGrid w:val="0"/>
                </w:rPr>
                <w:t>Secondly — In</w:t>
              </w:r>
            </w:ins>
          </w:p>
          <w:p>
            <w:pPr>
              <w:pStyle w:val="TableAm"/>
              <w:rPr>
                <w:ins w:id="962" w:author="svcMRProcess" w:date="2018-08-22T16:04:00Z"/>
                <w:snapToGrid w:val="0"/>
              </w:rPr>
            </w:pPr>
            <w:ins w:id="963" w:author="svcMRProcess" w:date="2018-08-22T16:04:00Z">
              <w:r>
                <w:rPr>
                  <w:snapToGrid w:val="0"/>
                </w:rPr>
                <w:t>section 83.</w:t>
              </w:r>
            </w:ins>
          </w:p>
          <w:p>
            <w:pPr>
              <w:pStyle w:val="TableAm"/>
              <w:rPr>
                <w:ins w:id="964" w:author="svcMRProcess" w:date="2018-08-22T16:04:00Z"/>
                <w:snapToGrid w:val="0"/>
              </w:rPr>
            </w:pPr>
            <w:ins w:id="965" w:author="svcMRProcess" w:date="2018-08-22T16:04:00Z">
              <w:r>
                <w:rPr>
                  <w:snapToGrid w:val="0"/>
                </w:rPr>
                <w:t>Thirdly — In</w:t>
              </w:r>
              <w:r>
                <w:rPr>
                  <w:snapToGrid w:val="0"/>
                </w:rPr>
                <w:br/>
              </w:r>
              <w:r>
                <w:rPr>
                  <w:snapToGrid w:val="0"/>
                </w:rPr>
                <w:br/>
              </w:r>
            </w:ins>
          </w:p>
          <w:p>
            <w:pPr>
              <w:pStyle w:val="TableAm"/>
              <w:rPr>
                <w:ins w:id="966" w:author="svcMRProcess" w:date="2018-08-22T16:04:00Z"/>
                <w:snapToGrid w:val="0"/>
              </w:rPr>
            </w:pPr>
            <w:ins w:id="967" w:author="svcMRProcess" w:date="2018-08-22T16:04:00Z">
              <w:r>
                <w:rPr>
                  <w:snapToGrid w:val="0"/>
                </w:rPr>
                <w:t>sale.</w:t>
              </w:r>
            </w:ins>
          </w:p>
          <w:p>
            <w:pPr>
              <w:pStyle w:val="TableAm"/>
              <w:rPr>
                <w:ins w:id="968" w:author="svcMRProcess" w:date="2018-08-22T16:04:00Z"/>
                <w:snapToGrid w:val="0"/>
              </w:rPr>
            </w:pPr>
            <w:ins w:id="969" w:author="svcMRProcess" w:date="2018-08-22T16:04:00Z">
              <w:r>
                <w:rPr>
                  <w:snapToGrid w:val="0"/>
                </w:rPr>
                <w:t>Fourthly — In</w:t>
              </w:r>
            </w:ins>
          </w:p>
          <w:p>
            <w:pPr>
              <w:pStyle w:val="TableAm"/>
              <w:rPr>
                <w:ins w:id="970" w:author="svcMRProcess" w:date="2018-08-22T16:04:00Z"/>
                <w:snapToGrid w:val="0"/>
              </w:rPr>
            </w:pPr>
            <w:ins w:id="971" w:author="svcMRProcess" w:date="2018-08-22T16:04:00Z">
              <w:r>
                <w:rPr>
                  <w:snapToGrid w:val="0"/>
                </w:rPr>
                <w:t>land.</w:t>
              </w:r>
            </w:ins>
          </w:p>
          <w:p>
            <w:pPr>
              <w:pStyle w:val="TableAm"/>
              <w:rPr>
                <w:ins w:id="972" w:author="svcMRProcess" w:date="2018-08-22T16:04:00Z"/>
                <w:snapToGrid w:val="0"/>
              </w:rPr>
            </w:pPr>
            <w:ins w:id="973" w:author="svcMRProcess" w:date="2018-08-22T16:04:00Z">
              <w:r>
                <w:rPr>
                  <w:snapToGrid w:val="0"/>
                </w:rPr>
                <w:t>Fifthly — In</w:t>
              </w:r>
            </w:ins>
          </w:p>
          <w:p>
            <w:pPr>
              <w:pStyle w:val="TableAm"/>
              <w:rPr>
                <w:ins w:id="974" w:author="svcMRProcess" w:date="2018-08-22T16:04:00Z"/>
                <w:snapToGrid w:val="0"/>
              </w:rPr>
            </w:pPr>
            <w:ins w:id="975" w:author="svcMRProcess" w:date="2018-08-22T16:04:00Z">
              <w:r>
                <w:rPr>
                  <w:snapToGrid w:val="0"/>
                </w:rPr>
                <w:t>Corporation.</w:t>
              </w:r>
            </w:ins>
          </w:p>
          <w:p>
            <w:pPr>
              <w:pStyle w:val="TableAm"/>
              <w:rPr>
                <w:ins w:id="976" w:author="svcMRProcess" w:date="2018-08-22T16:04:00Z"/>
                <w:snapToGrid w:val="0"/>
              </w:rPr>
            </w:pPr>
            <w:ins w:id="977" w:author="svcMRProcess" w:date="2018-08-22T16:04:00Z">
              <w:r>
                <w:rPr>
                  <w:snapToGrid w:val="0"/>
                </w:rPr>
                <w:t>Sixthly — In</w:t>
              </w:r>
              <w:r>
                <w:rPr>
                  <w:snapToGrid w:val="0"/>
                </w:rPr>
                <w:br/>
              </w:r>
              <w:r>
                <w:rPr>
                  <w:snapToGrid w:val="0"/>
                </w:rPr>
                <w:br/>
              </w:r>
            </w:ins>
          </w:p>
          <w:p>
            <w:pPr>
              <w:pStyle w:val="TableAm"/>
              <w:rPr>
                <w:ins w:id="978" w:author="svcMRProcess" w:date="2018-08-22T16:04:00Z"/>
                <w:snapToGrid w:val="0"/>
              </w:rPr>
            </w:pPr>
            <w:ins w:id="979" w:author="svcMRProcess" w:date="2018-08-22T16:04:00Z">
              <w:r>
                <w:rPr>
                  <w:snapToGrid w:val="0"/>
                </w:rPr>
                <w:t>entitled:</w:t>
              </w:r>
            </w:ins>
          </w:p>
          <w:p>
            <w:pPr>
              <w:pStyle w:val="TableAm"/>
              <w:rPr>
                <w:ins w:id="980" w:author="svcMRProcess" w:date="2018-08-22T16:04:00Z"/>
              </w:rPr>
            </w:pPr>
            <w:ins w:id="981" w:author="svcMRProcess" w:date="2018-08-22T16:04:00Z">
              <w:r>
                <w:rPr>
                  <w:snapToGrid w:val="0"/>
                </w:rPr>
                <w:t>Provided that, if any person is</w:t>
              </w:r>
            </w:ins>
          </w:p>
        </w:tc>
        <w:tc>
          <w:tcPr>
            <w:tcW w:w="2550" w:type="dxa"/>
            <w:gridSpan w:val="2"/>
          </w:tcPr>
          <w:p>
            <w:pPr>
              <w:pStyle w:val="TableAm"/>
              <w:rPr>
                <w:ins w:id="982" w:author="svcMRProcess" w:date="2018-08-22T16:04:00Z"/>
                <w:snapToGrid w:val="0"/>
              </w:rPr>
            </w:pPr>
            <w:ins w:id="983" w:author="svcMRProcess" w:date="2018-08-22T16:04:00Z">
              <w:r>
                <w:rPr>
                  <w:snapToGrid w:val="0"/>
                </w:rPr>
                <w:t>(1)</w:t>
              </w:r>
              <w:r>
                <w:rPr>
                  <w:snapToGrid w:val="0"/>
                </w:rPr>
                <w:tab/>
                <w:t>The money</w:t>
              </w:r>
            </w:ins>
          </w:p>
          <w:p>
            <w:pPr>
              <w:pStyle w:val="TableAm"/>
              <w:rPr>
                <w:ins w:id="984" w:author="svcMRProcess" w:date="2018-08-22T16:04:00Z"/>
                <w:snapToGrid w:val="0"/>
              </w:rPr>
            </w:pPr>
            <w:ins w:id="985" w:author="svcMRProcess" w:date="2018-08-22T16:04:00Z">
              <w:r>
                <w:rPr>
                  <w:snapToGrid w:val="0"/>
                </w:rPr>
                <w:t>(a)</w:t>
              </w:r>
              <w:r>
                <w:rPr>
                  <w:snapToGrid w:val="0"/>
                </w:rPr>
                <w:tab/>
                <w:t>firstly — in</w:t>
              </w:r>
            </w:ins>
          </w:p>
          <w:p>
            <w:pPr>
              <w:pStyle w:val="TableAm"/>
              <w:rPr>
                <w:ins w:id="986" w:author="svcMRProcess" w:date="2018-08-22T16:04:00Z"/>
                <w:snapToGrid w:val="0"/>
              </w:rPr>
            </w:pPr>
            <w:ins w:id="987" w:author="svcMRProcess" w:date="2018-08-22T16:04:00Z">
              <w:r>
                <w:rPr>
                  <w:snapToGrid w:val="0"/>
                </w:rPr>
                <w:t>otherwise;</w:t>
              </w:r>
            </w:ins>
          </w:p>
          <w:p>
            <w:pPr>
              <w:pStyle w:val="TableAm"/>
              <w:rPr>
                <w:ins w:id="988" w:author="svcMRProcess" w:date="2018-08-22T16:04:00Z"/>
                <w:snapToGrid w:val="0"/>
              </w:rPr>
            </w:pPr>
            <w:ins w:id="989" w:author="svcMRProcess" w:date="2018-08-22T16:04:00Z">
              <w:r>
                <w:rPr>
                  <w:snapToGrid w:val="0"/>
                </w:rPr>
                <w:t>(b)</w:t>
              </w:r>
              <w:r>
                <w:rPr>
                  <w:snapToGrid w:val="0"/>
                </w:rPr>
                <w:tab/>
                <w:t>secondly — in</w:t>
              </w:r>
            </w:ins>
          </w:p>
          <w:p>
            <w:pPr>
              <w:pStyle w:val="TableAm"/>
              <w:rPr>
                <w:ins w:id="990" w:author="svcMRProcess" w:date="2018-08-22T16:04:00Z"/>
                <w:snapToGrid w:val="0"/>
              </w:rPr>
            </w:pPr>
            <w:ins w:id="991" w:author="svcMRProcess" w:date="2018-08-22T16:04:00Z">
              <w:r>
                <w:rPr>
                  <w:snapToGrid w:val="0"/>
                </w:rPr>
                <w:t>section 83;</w:t>
              </w:r>
            </w:ins>
          </w:p>
          <w:p>
            <w:pPr>
              <w:pStyle w:val="TableAm"/>
              <w:ind w:left="567" w:hanging="567"/>
              <w:rPr>
                <w:ins w:id="992" w:author="svcMRProcess" w:date="2018-08-22T16:04:00Z"/>
                <w:snapToGrid w:val="0"/>
              </w:rPr>
            </w:pPr>
            <w:ins w:id="993" w:author="svcMRProcess" w:date="2018-08-22T16:04:00Z">
              <w:r>
                <w:rPr>
                  <w:snapToGrid w:val="0"/>
                </w:rPr>
                <w:t>(c)</w:t>
              </w:r>
              <w:r>
                <w:rPr>
                  <w:snapToGrid w:val="0"/>
                </w:rPr>
                <w:tab/>
                <w:t>thirdly — subject to subsections (2) and (3), in</w:t>
              </w:r>
            </w:ins>
          </w:p>
          <w:p>
            <w:pPr>
              <w:pStyle w:val="TableAm"/>
              <w:rPr>
                <w:ins w:id="994" w:author="svcMRProcess" w:date="2018-08-22T16:04:00Z"/>
                <w:snapToGrid w:val="0"/>
              </w:rPr>
            </w:pPr>
            <w:ins w:id="995" w:author="svcMRProcess" w:date="2018-08-22T16:04:00Z">
              <w:r>
                <w:rPr>
                  <w:snapToGrid w:val="0"/>
                </w:rPr>
                <w:t>sale;</w:t>
              </w:r>
            </w:ins>
          </w:p>
          <w:p>
            <w:pPr>
              <w:pStyle w:val="TableAm"/>
              <w:rPr>
                <w:ins w:id="996" w:author="svcMRProcess" w:date="2018-08-22T16:04:00Z"/>
                <w:snapToGrid w:val="0"/>
              </w:rPr>
            </w:pPr>
            <w:ins w:id="997" w:author="svcMRProcess" w:date="2018-08-22T16:04:00Z">
              <w:r>
                <w:rPr>
                  <w:snapToGrid w:val="0"/>
                </w:rPr>
                <w:t>(d)</w:t>
              </w:r>
              <w:r>
                <w:rPr>
                  <w:snapToGrid w:val="0"/>
                </w:rPr>
                <w:tab/>
                <w:t>fourthly — in</w:t>
              </w:r>
            </w:ins>
          </w:p>
          <w:p>
            <w:pPr>
              <w:pStyle w:val="TableAm"/>
              <w:rPr>
                <w:ins w:id="998" w:author="svcMRProcess" w:date="2018-08-22T16:04:00Z"/>
                <w:snapToGrid w:val="0"/>
              </w:rPr>
            </w:pPr>
            <w:ins w:id="999" w:author="svcMRProcess" w:date="2018-08-22T16:04:00Z">
              <w:r>
                <w:rPr>
                  <w:snapToGrid w:val="0"/>
                </w:rPr>
                <w:t>land;</w:t>
              </w:r>
            </w:ins>
          </w:p>
          <w:p>
            <w:pPr>
              <w:pStyle w:val="TableAm"/>
              <w:rPr>
                <w:ins w:id="1000" w:author="svcMRProcess" w:date="2018-08-22T16:04:00Z"/>
                <w:snapToGrid w:val="0"/>
              </w:rPr>
            </w:pPr>
            <w:ins w:id="1001" w:author="svcMRProcess" w:date="2018-08-22T16:04:00Z">
              <w:r>
                <w:rPr>
                  <w:snapToGrid w:val="0"/>
                </w:rPr>
                <w:t>(e)</w:t>
              </w:r>
              <w:r>
                <w:rPr>
                  <w:snapToGrid w:val="0"/>
                </w:rPr>
                <w:tab/>
                <w:t>fifthly — in</w:t>
              </w:r>
            </w:ins>
          </w:p>
          <w:p>
            <w:pPr>
              <w:pStyle w:val="TableAm"/>
              <w:rPr>
                <w:ins w:id="1002" w:author="svcMRProcess" w:date="2018-08-22T16:04:00Z"/>
                <w:snapToGrid w:val="0"/>
              </w:rPr>
            </w:pPr>
            <w:ins w:id="1003" w:author="svcMRProcess" w:date="2018-08-22T16:04:00Z">
              <w:r>
                <w:rPr>
                  <w:snapToGrid w:val="0"/>
                </w:rPr>
                <w:t>Corporation;</w:t>
              </w:r>
            </w:ins>
          </w:p>
          <w:p>
            <w:pPr>
              <w:pStyle w:val="TableAm"/>
              <w:ind w:left="567" w:hanging="567"/>
              <w:rPr>
                <w:ins w:id="1004" w:author="svcMRProcess" w:date="2018-08-22T16:04:00Z"/>
                <w:snapToGrid w:val="0"/>
              </w:rPr>
            </w:pPr>
            <w:ins w:id="1005" w:author="svcMRProcess" w:date="2018-08-22T16:04:00Z">
              <w:r>
                <w:rPr>
                  <w:snapToGrid w:val="0"/>
                </w:rPr>
                <w:t>(f)</w:t>
              </w:r>
              <w:r>
                <w:rPr>
                  <w:snapToGrid w:val="0"/>
                </w:rPr>
                <w:tab/>
                <w:t>sixthly — subject to subsection (4), in</w:t>
              </w:r>
            </w:ins>
          </w:p>
          <w:p>
            <w:pPr>
              <w:pStyle w:val="TableAm"/>
              <w:rPr>
                <w:ins w:id="1006" w:author="svcMRProcess" w:date="2018-08-22T16:04:00Z"/>
                <w:snapToGrid w:val="0"/>
              </w:rPr>
            </w:pPr>
            <w:ins w:id="1007" w:author="svcMRProcess" w:date="2018-08-22T16:04:00Z">
              <w:r>
                <w:rPr>
                  <w:snapToGrid w:val="0"/>
                </w:rPr>
                <w:t>entitled.</w:t>
              </w:r>
            </w:ins>
          </w:p>
          <w:p>
            <w:pPr>
              <w:pStyle w:val="TableAm"/>
              <w:ind w:left="567" w:hanging="567"/>
              <w:rPr>
                <w:ins w:id="1008" w:author="svcMRProcess" w:date="2018-08-22T16:04:00Z"/>
              </w:rPr>
            </w:pPr>
            <w:ins w:id="1009" w:author="svcMRProcess" w:date="2018-08-22T16:04:00Z">
              <w:r>
                <w:rPr>
                  <w:snapToGrid w:val="0"/>
                </w:rPr>
                <w:t>(4)</w:t>
              </w:r>
              <w:r>
                <w:rPr>
                  <w:snapToGrid w:val="0"/>
                </w:rPr>
                <w:tab/>
                <w:t>If any person referred to in subsection (1)(f) is</w:t>
              </w:r>
            </w:ins>
          </w:p>
        </w:tc>
      </w:tr>
      <w:tr>
        <w:tblPrEx>
          <w:tblCellMar>
            <w:left w:w="57" w:type="dxa"/>
            <w:right w:w="57" w:type="dxa"/>
          </w:tblCellMar>
        </w:tblPrEx>
        <w:trPr>
          <w:gridBefore w:val="1"/>
          <w:wBefore w:w="51" w:type="dxa"/>
          <w:jc w:val="center"/>
          <w:ins w:id="1010" w:author="svcMRProcess" w:date="2018-08-22T16:04:00Z"/>
        </w:trPr>
        <w:tc>
          <w:tcPr>
            <w:tcW w:w="1702" w:type="dxa"/>
            <w:gridSpan w:val="2"/>
          </w:tcPr>
          <w:p>
            <w:pPr>
              <w:pStyle w:val="TableAm"/>
              <w:rPr>
                <w:ins w:id="1011" w:author="svcMRProcess" w:date="2018-08-22T16:04:00Z"/>
              </w:rPr>
            </w:pPr>
            <w:ins w:id="1012" w:author="svcMRProcess" w:date="2018-08-22T16:04:00Z">
              <w:r>
                <w:t>s. 96(1)</w:t>
              </w:r>
            </w:ins>
          </w:p>
        </w:tc>
        <w:tc>
          <w:tcPr>
            <w:tcW w:w="2552" w:type="dxa"/>
            <w:gridSpan w:val="2"/>
          </w:tcPr>
          <w:p>
            <w:pPr>
              <w:pStyle w:val="TableAm"/>
              <w:rPr>
                <w:ins w:id="1013" w:author="svcMRProcess" w:date="2018-08-22T16:04:00Z"/>
                <w:snapToGrid w:val="0"/>
              </w:rPr>
            </w:pPr>
            <w:ins w:id="1014" w:author="svcMRProcess" w:date="2018-08-22T16:04:00Z">
              <w:r>
                <w:rPr>
                  <w:snapToGrid w:val="0"/>
                </w:rPr>
                <w:t>Majesty:</w:t>
              </w:r>
            </w:ins>
          </w:p>
          <w:p>
            <w:pPr>
              <w:pStyle w:val="TableAm"/>
              <w:rPr>
                <w:ins w:id="1015" w:author="svcMRProcess" w:date="2018-08-22T16:04:00Z"/>
              </w:rPr>
            </w:pPr>
            <w:ins w:id="1016" w:author="svcMRProcess" w:date="2018-08-22T16:04:00Z">
              <w:r>
                <w:rPr>
                  <w:snapToGrid w:val="0"/>
                </w:rPr>
                <w:t>Provided that the Governor shall not consent,</w:t>
              </w:r>
            </w:ins>
          </w:p>
        </w:tc>
        <w:tc>
          <w:tcPr>
            <w:tcW w:w="2550" w:type="dxa"/>
            <w:gridSpan w:val="2"/>
          </w:tcPr>
          <w:p>
            <w:pPr>
              <w:pStyle w:val="TableAm"/>
              <w:rPr>
                <w:ins w:id="1017" w:author="svcMRProcess" w:date="2018-08-22T16:04:00Z"/>
                <w:snapToGrid w:val="0"/>
              </w:rPr>
            </w:pPr>
            <w:ins w:id="1018" w:author="svcMRProcess" w:date="2018-08-22T16:04:00Z">
              <w:r>
                <w:rPr>
                  <w:snapToGrid w:val="0"/>
                </w:rPr>
                <w:t>Majesty.</w:t>
              </w:r>
            </w:ins>
          </w:p>
          <w:p>
            <w:pPr>
              <w:pStyle w:val="TableAm"/>
              <w:ind w:left="567" w:hanging="567"/>
              <w:rPr>
                <w:ins w:id="1019" w:author="svcMRProcess" w:date="2018-08-22T16:04:00Z"/>
              </w:rPr>
            </w:pPr>
            <w:ins w:id="1020" w:author="svcMRProcess" w:date="2018-08-22T16:04:00Z">
              <w:r>
                <w:t>(2)</w:t>
              </w:r>
              <w:r>
                <w:tab/>
                <w:t xml:space="preserve">The </w:t>
              </w:r>
              <w:r>
                <w:rPr>
                  <w:snapToGrid w:val="0"/>
                </w:rPr>
                <w:t>Governor shall not consent under subsection (1)</w:t>
              </w:r>
            </w:ins>
          </w:p>
        </w:tc>
      </w:tr>
      <w:tr>
        <w:tblPrEx>
          <w:tblCellMar>
            <w:left w:w="57" w:type="dxa"/>
            <w:right w:w="57" w:type="dxa"/>
          </w:tblCellMar>
        </w:tblPrEx>
        <w:trPr>
          <w:gridBefore w:val="1"/>
          <w:wBefore w:w="51" w:type="dxa"/>
          <w:jc w:val="center"/>
          <w:ins w:id="1021" w:author="svcMRProcess" w:date="2018-08-22T16:04:00Z"/>
        </w:trPr>
        <w:tc>
          <w:tcPr>
            <w:tcW w:w="1702" w:type="dxa"/>
            <w:gridSpan w:val="2"/>
          </w:tcPr>
          <w:p>
            <w:pPr>
              <w:pStyle w:val="TableAm"/>
              <w:rPr>
                <w:ins w:id="1022" w:author="svcMRProcess" w:date="2018-08-22T16:04:00Z"/>
              </w:rPr>
            </w:pPr>
            <w:ins w:id="1023" w:author="svcMRProcess" w:date="2018-08-22T16:04:00Z">
              <w:r>
                <w:t>s. 96(3)</w:t>
              </w:r>
            </w:ins>
          </w:p>
        </w:tc>
        <w:tc>
          <w:tcPr>
            <w:tcW w:w="2552" w:type="dxa"/>
            <w:gridSpan w:val="2"/>
          </w:tcPr>
          <w:p>
            <w:pPr>
              <w:pStyle w:val="TableAm"/>
              <w:rPr>
                <w:ins w:id="1024" w:author="svcMRProcess" w:date="2018-08-22T16:04:00Z"/>
                <w:snapToGrid w:val="0"/>
              </w:rPr>
            </w:pPr>
            <w:ins w:id="1025" w:author="svcMRProcess" w:date="2018-08-22T16:04:00Z">
              <w:r>
                <w:rPr>
                  <w:snapToGrid w:val="0"/>
                </w:rPr>
                <w:t>If the land</w:t>
              </w:r>
              <w:r>
                <w:rPr>
                  <w:snapToGrid w:val="0"/>
                </w:rPr>
                <w:br/>
                <w:t>(first occurrence)</w:t>
              </w:r>
            </w:ins>
          </w:p>
          <w:p>
            <w:pPr>
              <w:pStyle w:val="TableAm"/>
              <w:rPr>
                <w:ins w:id="1026" w:author="svcMRProcess" w:date="2018-08-22T16:04:00Z"/>
              </w:rPr>
            </w:pPr>
            <w:ins w:id="1027" w:author="svcMRProcess" w:date="2018-08-22T16:04:00Z">
              <w:r>
                <w:rPr>
                  <w:snapToGrid w:val="0"/>
                </w:rPr>
                <w:t>If the land</w:t>
              </w:r>
              <w:r>
                <w:rPr>
                  <w:snapToGrid w:val="0"/>
                </w:rPr>
                <w:br/>
                <w:t>(second occurrence)</w:t>
              </w:r>
            </w:ins>
          </w:p>
        </w:tc>
        <w:tc>
          <w:tcPr>
            <w:tcW w:w="2550" w:type="dxa"/>
            <w:gridSpan w:val="2"/>
          </w:tcPr>
          <w:p>
            <w:pPr>
              <w:pStyle w:val="TableAm"/>
              <w:rPr>
                <w:ins w:id="1028" w:author="svcMRProcess" w:date="2018-08-22T16:04:00Z"/>
              </w:rPr>
            </w:pPr>
            <w:ins w:id="1029" w:author="svcMRProcess" w:date="2018-08-22T16:04:00Z">
              <w:r>
                <w:t>(3A)</w:t>
              </w:r>
              <w:r>
                <w:tab/>
                <w:t>If the land</w:t>
              </w:r>
              <w:r>
                <w:br/>
              </w:r>
            </w:ins>
          </w:p>
          <w:p>
            <w:pPr>
              <w:pStyle w:val="TableAm"/>
              <w:rPr>
                <w:ins w:id="1030" w:author="svcMRProcess" w:date="2018-08-22T16:04:00Z"/>
              </w:rPr>
            </w:pPr>
            <w:ins w:id="1031" w:author="svcMRProcess" w:date="2018-08-22T16:04:00Z">
              <w:r>
                <w:t>(3B)</w:t>
              </w:r>
              <w:r>
                <w:tab/>
                <w:t>If the land</w:t>
              </w:r>
            </w:ins>
          </w:p>
        </w:tc>
      </w:tr>
      <w:tr>
        <w:tblPrEx>
          <w:tblCellMar>
            <w:left w:w="57" w:type="dxa"/>
            <w:right w:w="57" w:type="dxa"/>
          </w:tblCellMar>
        </w:tblPrEx>
        <w:trPr>
          <w:gridBefore w:val="1"/>
          <w:wBefore w:w="51" w:type="dxa"/>
          <w:jc w:val="center"/>
          <w:ins w:id="1032" w:author="svcMRProcess" w:date="2018-08-22T16:04:00Z"/>
        </w:trPr>
        <w:tc>
          <w:tcPr>
            <w:tcW w:w="1702" w:type="dxa"/>
            <w:gridSpan w:val="2"/>
          </w:tcPr>
          <w:p>
            <w:pPr>
              <w:pStyle w:val="TableAm"/>
              <w:rPr>
                <w:ins w:id="1033" w:author="svcMRProcess" w:date="2018-08-22T16:04:00Z"/>
              </w:rPr>
            </w:pPr>
            <w:ins w:id="1034" w:author="svcMRProcess" w:date="2018-08-22T16:04:00Z">
              <w:r>
                <w:t>s. 96(4)</w:t>
              </w:r>
            </w:ins>
          </w:p>
        </w:tc>
        <w:tc>
          <w:tcPr>
            <w:tcW w:w="2552" w:type="dxa"/>
            <w:gridSpan w:val="2"/>
          </w:tcPr>
          <w:p>
            <w:pPr>
              <w:pStyle w:val="TableAm"/>
              <w:rPr>
                <w:ins w:id="1035" w:author="svcMRProcess" w:date="2018-08-22T16:04:00Z"/>
                <w:snapToGrid w:val="0"/>
              </w:rPr>
            </w:pPr>
            <w:ins w:id="1036" w:author="svcMRProcess" w:date="2018-08-22T16:04:00Z">
              <w:r>
                <w:rPr>
                  <w:snapToGrid w:val="0"/>
                </w:rPr>
                <w:t>subsection (3).</w:t>
              </w:r>
            </w:ins>
          </w:p>
        </w:tc>
        <w:tc>
          <w:tcPr>
            <w:tcW w:w="2550" w:type="dxa"/>
            <w:gridSpan w:val="2"/>
          </w:tcPr>
          <w:p>
            <w:pPr>
              <w:pStyle w:val="TableAm"/>
              <w:rPr>
                <w:ins w:id="1037" w:author="svcMRProcess" w:date="2018-08-22T16:04:00Z"/>
                <w:snapToGrid w:val="0"/>
              </w:rPr>
            </w:pPr>
            <w:ins w:id="1038" w:author="svcMRProcess" w:date="2018-08-22T16:04:00Z">
              <w:r>
                <w:rPr>
                  <w:snapToGrid w:val="0"/>
                </w:rPr>
                <w:t>subsection (3), (3A) or (3B).</w:t>
              </w:r>
            </w:ins>
          </w:p>
        </w:tc>
      </w:tr>
      <w:tr>
        <w:tblPrEx>
          <w:tblCellMar>
            <w:left w:w="57" w:type="dxa"/>
            <w:right w:w="57" w:type="dxa"/>
          </w:tblCellMar>
        </w:tblPrEx>
        <w:trPr>
          <w:gridBefore w:val="1"/>
          <w:wBefore w:w="51" w:type="dxa"/>
          <w:jc w:val="center"/>
          <w:ins w:id="1039" w:author="svcMRProcess" w:date="2018-08-22T16:04:00Z"/>
        </w:trPr>
        <w:tc>
          <w:tcPr>
            <w:tcW w:w="1702" w:type="dxa"/>
            <w:gridSpan w:val="2"/>
          </w:tcPr>
          <w:p>
            <w:pPr>
              <w:pStyle w:val="TableAm"/>
              <w:rPr>
                <w:ins w:id="1040" w:author="svcMRProcess" w:date="2018-08-22T16:04:00Z"/>
              </w:rPr>
            </w:pPr>
            <w:ins w:id="1041" w:author="svcMRProcess" w:date="2018-08-22T16:04:00Z">
              <w:r>
                <w:t>s. 102(1)</w:t>
              </w:r>
            </w:ins>
          </w:p>
        </w:tc>
        <w:tc>
          <w:tcPr>
            <w:tcW w:w="2552" w:type="dxa"/>
            <w:gridSpan w:val="2"/>
          </w:tcPr>
          <w:p>
            <w:pPr>
              <w:pStyle w:val="TableAm"/>
              <w:rPr>
                <w:ins w:id="1042" w:author="svcMRProcess" w:date="2018-08-22T16:04:00Z"/>
                <w:snapToGrid w:val="0"/>
              </w:rPr>
            </w:pPr>
            <w:ins w:id="1043" w:author="svcMRProcess" w:date="2018-08-22T16:04:00Z">
              <w:r>
                <w:rPr>
                  <w:snapToGrid w:val="0"/>
                </w:rPr>
                <w:t>matters, that is to say: —</w:t>
              </w:r>
            </w:ins>
          </w:p>
          <w:p>
            <w:pPr>
              <w:pStyle w:val="TableAm"/>
              <w:rPr>
                <w:ins w:id="1044" w:author="svcMRProcess" w:date="2018-08-22T16:04:00Z"/>
                <w:snapToGrid w:val="0"/>
              </w:rPr>
            </w:pPr>
            <w:ins w:id="1045" w:author="svcMRProcess" w:date="2018-08-22T16:04:00Z">
              <w:r>
                <w:rPr>
                  <w:snapToGrid w:val="0"/>
                </w:rPr>
                <w:t>(3)</w:t>
              </w:r>
              <w:r>
                <w:rPr>
                  <w:snapToGrid w:val="0"/>
                </w:rPr>
                <w:tab/>
                <w:t>Protecting</w:t>
              </w:r>
            </w:ins>
          </w:p>
          <w:p>
            <w:pPr>
              <w:pStyle w:val="TableAm"/>
              <w:rPr>
                <w:ins w:id="1046" w:author="svcMRProcess" w:date="2018-08-22T16:04:00Z"/>
                <w:snapToGrid w:val="0"/>
              </w:rPr>
            </w:pPr>
            <w:ins w:id="1047" w:author="svcMRProcess" w:date="2018-08-22T16:04:00Z">
              <w:r>
                <w:rPr>
                  <w:snapToGrid w:val="0"/>
                </w:rPr>
                <w:t>sewers.</w:t>
              </w:r>
            </w:ins>
          </w:p>
          <w:p>
            <w:pPr>
              <w:pStyle w:val="TableAm"/>
              <w:rPr>
                <w:ins w:id="1048" w:author="svcMRProcess" w:date="2018-08-22T16:04:00Z"/>
                <w:snapToGrid w:val="0"/>
              </w:rPr>
            </w:pPr>
            <w:ins w:id="1049" w:author="svcMRProcess" w:date="2018-08-22T16:04:00Z">
              <w:r>
                <w:rPr>
                  <w:snapToGrid w:val="0"/>
                </w:rPr>
                <w:t>(11)</w:t>
              </w:r>
              <w:r>
                <w:rPr>
                  <w:snapToGrid w:val="0"/>
                </w:rPr>
                <w:tab/>
                <w:t>Defining</w:t>
              </w:r>
            </w:ins>
          </w:p>
          <w:p>
            <w:pPr>
              <w:pStyle w:val="TableAm"/>
              <w:rPr>
                <w:ins w:id="1050" w:author="svcMRProcess" w:date="2018-08-22T16:04:00Z"/>
                <w:snapToGrid w:val="0"/>
              </w:rPr>
            </w:pPr>
            <w:ins w:id="1051" w:author="svcMRProcess" w:date="2018-08-22T16:04:00Z">
              <w:r>
                <w:rPr>
                  <w:snapToGrid w:val="0"/>
                </w:rPr>
                <w:t>accepted.</w:t>
              </w:r>
            </w:ins>
          </w:p>
          <w:p>
            <w:pPr>
              <w:pStyle w:val="TableAm"/>
              <w:rPr>
                <w:ins w:id="1052" w:author="svcMRProcess" w:date="2018-08-22T16:04:00Z"/>
                <w:snapToGrid w:val="0"/>
              </w:rPr>
            </w:pPr>
            <w:ins w:id="1053" w:author="svcMRProcess" w:date="2018-08-22T16:04:00Z">
              <w:r>
                <w:rPr>
                  <w:snapToGrid w:val="0"/>
                </w:rPr>
                <w:t>(12)</w:t>
              </w:r>
              <w:r>
                <w:rPr>
                  <w:snapToGrid w:val="0"/>
                </w:rPr>
                <w:tab/>
                <w:t>Prescribing</w:t>
              </w:r>
            </w:ins>
          </w:p>
          <w:p>
            <w:pPr>
              <w:pStyle w:val="TableAm"/>
              <w:rPr>
                <w:ins w:id="1054" w:author="svcMRProcess" w:date="2018-08-22T16:04:00Z"/>
                <w:snapToGrid w:val="0"/>
              </w:rPr>
            </w:pPr>
            <w:ins w:id="1055" w:author="svcMRProcess" w:date="2018-08-22T16:04:00Z">
              <w:r>
                <w:rPr>
                  <w:snapToGrid w:val="0"/>
                </w:rPr>
                <w:t>industry.</w:t>
              </w:r>
            </w:ins>
          </w:p>
          <w:p>
            <w:pPr>
              <w:pStyle w:val="TableAm"/>
              <w:rPr>
                <w:ins w:id="1056" w:author="svcMRProcess" w:date="2018-08-22T16:04:00Z"/>
                <w:snapToGrid w:val="0"/>
              </w:rPr>
            </w:pPr>
            <w:ins w:id="1057" w:author="svcMRProcess" w:date="2018-08-22T16:04:00Z">
              <w:r>
                <w:rPr>
                  <w:snapToGrid w:val="0"/>
                </w:rPr>
                <w:t>(13)</w:t>
              </w:r>
              <w:r>
                <w:rPr>
                  <w:snapToGrid w:val="0"/>
                </w:rPr>
                <w:tab/>
                <w:t>Prescribing</w:t>
              </w:r>
            </w:ins>
          </w:p>
          <w:p>
            <w:pPr>
              <w:pStyle w:val="TableAm"/>
              <w:rPr>
                <w:ins w:id="1058" w:author="svcMRProcess" w:date="2018-08-22T16:04:00Z"/>
                <w:snapToGrid w:val="0"/>
              </w:rPr>
            </w:pPr>
            <w:ins w:id="1059" w:author="svcMRProcess" w:date="2018-08-22T16:04:00Z">
              <w:r>
                <w:rPr>
                  <w:snapToGrid w:val="0"/>
                </w:rPr>
                <w:t>placed.</w:t>
              </w:r>
            </w:ins>
          </w:p>
          <w:p>
            <w:pPr>
              <w:pStyle w:val="TableAm"/>
              <w:rPr>
                <w:ins w:id="1060" w:author="svcMRProcess" w:date="2018-08-22T16:04:00Z"/>
              </w:rPr>
            </w:pPr>
            <w:ins w:id="1061" w:author="svcMRProcess" w:date="2018-08-22T16:04:00Z">
              <w:r>
                <w:rPr>
                  <w:snapToGrid w:val="0"/>
                </w:rPr>
                <w:t>(16)</w:t>
              </w:r>
              <w:r>
                <w:rPr>
                  <w:snapToGrid w:val="0"/>
                </w:rPr>
                <w:tab/>
                <w:t>Prohibiting</w:t>
              </w:r>
            </w:ins>
          </w:p>
        </w:tc>
        <w:tc>
          <w:tcPr>
            <w:tcW w:w="2550" w:type="dxa"/>
            <w:gridSpan w:val="2"/>
          </w:tcPr>
          <w:p>
            <w:pPr>
              <w:pStyle w:val="TableAm"/>
              <w:rPr>
                <w:ins w:id="1062" w:author="svcMRProcess" w:date="2018-08-22T16:04:00Z"/>
                <w:snapToGrid w:val="0"/>
              </w:rPr>
            </w:pPr>
            <w:ins w:id="1063" w:author="svcMRProcess" w:date="2018-08-22T16:04:00Z">
              <w:r>
                <w:rPr>
                  <w:snapToGrid w:val="0"/>
                </w:rPr>
                <w:t>matters —</w:t>
              </w:r>
            </w:ins>
          </w:p>
          <w:p>
            <w:pPr>
              <w:pStyle w:val="TableAm"/>
              <w:rPr>
                <w:ins w:id="1064" w:author="svcMRProcess" w:date="2018-08-22T16:04:00Z"/>
                <w:snapToGrid w:val="0"/>
              </w:rPr>
            </w:pPr>
            <w:ins w:id="1065" w:author="svcMRProcess" w:date="2018-08-22T16:04:00Z">
              <w:r>
                <w:rPr>
                  <w:snapToGrid w:val="0"/>
                </w:rPr>
                <w:t>(a)</w:t>
              </w:r>
              <w:r>
                <w:rPr>
                  <w:snapToGrid w:val="0"/>
                </w:rPr>
                <w:tab/>
                <w:t>protecting</w:t>
              </w:r>
            </w:ins>
          </w:p>
          <w:p>
            <w:pPr>
              <w:pStyle w:val="TableAm"/>
              <w:rPr>
                <w:ins w:id="1066" w:author="svcMRProcess" w:date="2018-08-22T16:04:00Z"/>
                <w:snapToGrid w:val="0"/>
              </w:rPr>
            </w:pPr>
            <w:ins w:id="1067" w:author="svcMRProcess" w:date="2018-08-22T16:04:00Z">
              <w:r>
                <w:rPr>
                  <w:snapToGrid w:val="0"/>
                </w:rPr>
                <w:t>sewers;</w:t>
              </w:r>
            </w:ins>
          </w:p>
          <w:p>
            <w:pPr>
              <w:pStyle w:val="TableAm"/>
              <w:rPr>
                <w:ins w:id="1068" w:author="svcMRProcess" w:date="2018-08-22T16:04:00Z"/>
                <w:snapToGrid w:val="0"/>
              </w:rPr>
            </w:pPr>
            <w:ins w:id="1069" w:author="svcMRProcess" w:date="2018-08-22T16:04:00Z">
              <w:r>
                <w:rPr>
                  <w:snapToGrid w:val="0"/>
                </w:rPr>
                <w:t>(b)</w:t>
              </w:r>
              <w:r>
                <w:rPr>
                  <w:snapToGrid w:val="0"/>
                </w:rPr>
                <w:tab/>
                <w:t>defining</w:t>
              </w:r>
            </w:ins>
          </w:p>
          <w:p>
            <w:pPr>
              <w:pStyle w:val="TableAm"/>
              <w:rPr>
                <w:ins w:id="1070" w:author="svcMRProcess" w:date="2018-08-22T16:04:00Z"/>
                <w:snapToGrid w:val="0"/>
              </w:rPr>
            </w:pPr>
            <w:ins w:id="1071" w:author="svcMRProcess" w:date="2018-08-22T16:04:00Z">
              <w:r>
                <w:rPr>
                  <w:snapToGrid w:val="0"/>
                </w:rPr>
                <w:t>accepted;</w:t>
              </w:r>
            </w:ins>
          </w:p>
          <w:p>
            <w:pPr>
              <w:pStyle w:val="TableAm"/>
              <w:rPr>
                <w:ins w:id="1072" w:author="svcMRProcess" w:date="2018-08-22T16:04:00Z"/>
                <w:snapToGrid w:val="0"/>
              </w:rPr>
            </w:pPr>
            <w:ins w:id="1073" w:author="svcMRProcess" w:date="2018-08-22T16:04:00Z">
              <w:r>
                <w:rPr>
                  <w:snapToGrid w:val="0"/>
                </w:rPr>
                <w:t>(c)</w:t>
              </w:r>
              <w:r>
                <w:rPr>
                  <w:snapToGrid w:val="0"/>
                </w:rPr>
                <w:tab/>
                <w:t>prescribing</w:t>
              </w:r>
            </w:ins>
          </w:p>
          <w:p>
            <w:pPr>
              <w:pStyle w:val="TableAm"/>
              <w:rPr>
                <w:ins w:id="1074" w:author="svcMRProcess" w:date="2018-08-22T16:04:00Z"/>
                <w:snapToGrid w:val="0"/>
              </w:rPr>
            </w:pPr>
            <w:ins w:id="1075" w:author="svcMRProcess" w:date="2018-08-22T16:04:00Z">
              <w:r>
                <w:rPr>
                  <w:snapToGrid w:val="0"/>
                </w:rPr>
                <w:t>industry;</w:t>
              </w:r>
            </w:ins>
          </w:p>
          <w:p>
            <w:pPr>
              <w:pStyle w:val="TableAm"/>
              <w:rPr>
                <w:ins w:id="1076" w:author="svcMRProcess" w:date="2018-08-22T16:04:00Z"/>
                <w:snapToGrid w:val="0"/>
              </w:rPr>
            </w:pPr>
            <w:ins w:id="1077" w:author="svcMRProcess" w:date="2018-08-22T16:04:00Z">
              <w:r>
                <w:rPr>
                  <w:snapToGrid w:val="0"/>
                </w:rPr>
                <w:t>(d)</w:t>
              </w:r>
              <w:r>
                <w:rPr>
                  <w:snapToGrid w:val="0"/>
                </w:rPr>
                <w:tab/>
                <w:t>prescribing</w:t>
              </w:r>
            </w:ins>
          </w:p>
          <w:p>
            <w:pPr>
              <w:pStyle w:val="TableAm"/>
              <w:rPr>
                <w:ins w:id="1078" w:author="svcMRProcess" w:date="2018-08-22T16:04:00Z"/>
                <w:snapToGrid w:val="0"/>
              </w:rPr>
            </w:pPr>
            <w:ins w:id="1079" w:author="svcMRProcess" w:date="2018-08-22T16:04:00Z">
              <w:r>
                <w:rPr>
                  <w:snapToGrid w:val="0"/>
                </w:rPr>
                <w:t>placed;</w:t>
              </w:r>
            </w:ins>
          </w:p>
          <w:p>
            <w:pPr>
              <w:pStyle w:val="TableAm"/>
              <w:rPr>
                <w:ins w:id="1080" w:author="svcMRProcess" w:date="2018-08-22T16:04:00Z"/>
              </w:rPr>
            </w:pPr>
            <w:ins w:id="1081" w:author="svcMRProcess" w:date="2018-08-22T16:04:00Z">
              <w:r>
                <w:rPr>
                  <w:snapToGrid w:val="0"/>
                </w:rPr>
                <w:t>(e)</w:t>
              </w:r>
              <w:r>
                <w:rPr>
                  <w:snapToGrid w:val="0"/>
                </w:rPr>
                <w:tab/>
                <w:t>prohibiting</w:t>
              </w:r>
            </w:ins>
          </w:p>
        </w:tc>
      </w:tr>
    </w:tbl>
    <w:p>
      <w:pPr>
        <w:pStyle w:val="BlankClose"/>
        <w:rPr>
          <w:ins w:id="1082" w:author="svcMRProcess" w:date="2018-08-22T16:04:00Z"/>
        </w:rPr>
      </w:pPr>
    </w:p>
    <w:p>
      <w:pPr>
        <w:pStyle w:val="BlankClose"/>
        <w:rPr>
          <w:ins w:id="1083" w:author="svcMRProcess" w:date="2018-08-22T16:04: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15749</Words>
  <Characters>70400</Characters>
  <Application>Microsoft Office Word</Application>
  <DocSecurity>0</DocSecurity>
  <Lines>1955</Lines>
  <Paragraphs>916</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06-e0-05 - 06-f0-01</dc:title>
  <dc:subject/>
  <dc:creator/>
  <cp:keywords/>
  <dc:description/>
  <cp:lastModifiedBy>svcMRProcess</cp:lastModifiedBy>
  <cp:revision>2</cp:revision>
  <cp:lastPrinted>2006-07-21T05:50:00Z</cp:lastPrinted>
  <dcterms:created xsi:type="dcterms:W3CDTF">2018-08-22T08:04:00Z</dcterms:created>
  <dcterms:modified xsi:type="dcterms:W3CDTF">2018-08-22T08:04:00Z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FromSuffix">
    <vt:lpwstr>06-e0-05</vt:lpwstr>
  </property>
  <property fmtid="{D5CDD505-2E9C-101B-9397-08002B2CF9AE}" pid="8" name="FromAsAtDate">
    <vt:lpwstr>01 Jul 2008</vt:lpwstr>
  </property>
  <property fmtid="{D5CDD505-2E9C-101B-9397-08002B2CF9AE}" pid="9" name="ToSuffix">
    <vt:lpwstr>06-f0-01</vt:lpwstr>
  </property>
  <property fmtid="{D5CDD505-2E9C-101B-9397-08002B2CF9AE}" pid="10" name="ToAsAtDate">
    <vt:lpwstr>28 Jun 2010</vt:lpwstr>
  </property>
</Properties>
</file>