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Nov 2009</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440"/>
      </w:pPr>
      <w:r>
        <w:t>Valuation of Land Act 1978</w:t>
      </w:r>
    </w:p>
    <w:p>
      <w:pPr>
        <w:pStyle w:val="LongTitle"/>
        <w:rPr>
          <w:snapToGrid w:val="0"/>
        </w:rPr>
      </w:pPr>
      <w:r>
        <w:rPr>
          <w:snapToGrid w:val="0"/>
        </w:rPr>
        <w:t>A</w:t>
      </w:r>
      <w:bookmarkStart w:id="0" w:name="_GoBack"/>
      <w:bookmarkEnd w:id="0"/>
      <w:r>
        <w:rPr>
          <w:snapToGrid w:val="0"/>
        </w:rPr>
        <w:t>n Act to provide for the valuation of land and for other purposes.</w:t>
      </w:r>
    </w:p>
    <w:p>
      <w:pPr>
        <w:pStyle w:val="Heading2"/>
      </w:pPr>
      <w:bookmarkStart w:id="1" w:name="_Toc89851848"/>
      <w:bookmarkStart w:id="2" w:name="_Toc92776328"/>
      <w:bookmarkStart w:id="3" w:name="_Toc96319382"/>
      <w:bookmarkStart w:id="4" w:name="_Toc96755202"/>
      <w:bookmarkStart w:id="5" w:name="_Toc103071490"/>
      <w:bookmarkStart w:id="6" w:name="_Toc124756580"/>
      <w:bookmarkStart w:id="7" w:name="_Toc124820026"/>
      <w:bookmarkStart w:id="8" w:name="_Toc127672810"/>
      <w:bookmarkStart w:id="9" w:name="_Toc130199488"/>
      <w:bookmarkStart w:id="10" w:name="_Toc139693442"/>
      <w:bookmarkStart w:id="11" w:name="_Toc155602485"/>
      <w:bookmarkStart w:id="12" w:name="_Toc156973162"/>
      <w:bookmarkStart w:id="13" w:name="_Toc157309665"/>
      <w:bookmarkStart w:id="14" w:name="_Toc157309733"/>
      <w:bookmarkStart w:id="15" w:name="_Toc157925411"/>
      <w:bookmarkStart w:id="16" w:name="_Toc157929253"/>
      <w:bookmarkStart w:id="17" w:name="_Toc159742445"/>
      <w:bookmarkStart w:id="18" w:name="_Toc187037957"/>
      <w:bookmarkStart w:id="19" w:name="_Toc187055502"/>
      <w:bookmarkStart w:id="20" w:name="_Toc267903084"/>
      <w:bookmarkStart w:id="21" w:name="_Toc52427467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spacing w:before="120"/>
        <w:rPr>
          <w:snapToGrid w:val="0"/>
        </w:rPr>
      </w:pPr>
      <w:bookmarkStart w:id="22" w:name="_Toc487528583"/>
      <w:bookmarkStart w:id="23" w:name="_Toc510240121"/>
      <w:bookmarkStart w:id="24" w:name="_Toc513348904"/>
      <w:bookmarkStart w:id="25" w:name="_Toc267903085"/>
      <w:bookmarkStart w:id="26" w:name="_Toc524274680"/>
      <w:r>
        <w:rPr>
          <w:rStyle w:val="CharSectno"/>
        </w:rPr>
        <w:t>1</w:t>
      </w:r>
      <w:r>
        <w:rPr>
          <w:snapToGrid w:val="0"/>
        </w:rPr>
        <w:t>.</w:t>
      </w:r>
      <w:r>
        <w:rPr>
          <w:snapToGrid w:val="0"/>
        </w:rPr>
        <w:tab/>
        <w:t>Short title</w:t>
      </w:r>
      <w:bookmarkEnd w:id="22"/>
      <w:bookmarkEnd w:id="23"/>
      <w:bookmarkEnd w:id="24"/>
      <w:bookmarkEnd w:id="25"/>
      <w:bookmarkEnd w:id="26"/>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27" w:name="_Toc487528584"/>
      <w:bookmarkStart w:id="28" w:name="_Toc510240122"/>
      <w:bookmarkStart w:id="29" w:name="_Toc513348905"/>
      <w:bookmarkStart w:id="30" w:name="_Toc267903086"/>
      <w:bookmarkStart w:id="31" w:name="_Toc524274681"/>
      <w:r>
        <w:rPr>
          <w:rStyle w:val="CharSectno"/>
        </w:rPr>
        <w:t>2</w:t>
      </w:r>
      <w:r>
        <w:rPr>
          <w:snapToGrid w:val="0"/>
        </w:rPr>
        <w:t>.</w:t>
      </w:r>
      <w:r>
        <w:rPr>
          <w:snapToGrid w:val="0"/>
        </w:rPr>
        <w:tab/>
        <w:t>Commencement</w:t>
      </w:r>
      <w:bookmarkEnd w:id="27"/>
      <w:bookmarkEnd w:id="28"/>
      <w:bookmarkEnd w:id="29"/>
      <w:bookmarkEnd w:id="30"/>
      <w:bookmarkEnd w:id="31"/>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Deleted by No. 10 of 1998 s. 76.]</w:t>
      </w:r>
    </w:p>
    <w:p>
      <w:pPr>
        <w:pStyle w:val="Heading5"/>
        <w:rPr>
          <w:snapToGrid w:val="0"/>
        </w:rPr>
      </w:pPr>
      <w:bookmarkStart w:id="32" w:name="_Toc487528585"/>
      <w:bookmarkStart w:id="33" w:name="_Toc510240123"/>
      <w:bookmarkStart w:id="34" w:name="_Toc513348906"/>
      <w:bookmarkStart w:id="35" w:name="_Toc267903087"/>
      <w:bookmarkStart w:id="36" w:name="_Toc524274682"/>
      <w:r>
        <w:rPr>
          <w:rStyle w:val="CharSectno"/>
        </w:rPr>
        <w:t>4</w:t>
      </w:r>
      <w:r>
        <w:rPr>
          <w:snapToGrid w:val="0"/>
        </w:rPr>
        <w:t>.</w:t>
      </w:r>
      <w:r>
        <w:rPr>
          <w:snapToGrid w:val="0"/>
        </w:rPr>
        <w:tab/>
      </w:r>
      <w:bookmarkEnd w:id="32"/>
      <w:bookmarkEnd w:id="33"/>
      <w:bookmarkEnd w:id="34"/>
      <w:r>
        <w:rPr>
          <w:snapToGrid w:val="0"/>
        </w:rPr>
        <w:t>Terms used in this Act</w:t>
      </w:r>
      <w:bookmarkEnd w:id="35"/>
      <w:bookmarkEnd w:id="36"/>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thereof as may from time to time be prescribed;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w:t>
      </w:r>
      <w:r>
        <w:lastRenderedPageBreak/>
        <w:t>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(i)</w:t>
      </w:r>
      <w:r>
        <w:tab/>
        <w:t>all land within the metropolitan region;</w:t>
      </w:r>
    </w:p>
    <w:p>
      <w:pPr>
        <w:pStyle w:val="Defpara"/>
      </w:pPr>
      <w:r>
        <w:tab/>
        <w:t>(ii)</w:t>
      </w:r>
      <w:r>
        <w:tab/>
        <w:t>all land within a district that is a city or town outside the metropolitan region;</w:t>
      </w:r>
    </w:p>
    <w:p>
      <w:pPr>
        <w:pStyle w:val="Defpara"/>
      </w:pPr>
      <w:r>
        <w:tab/>
        <w:t>(iii)</w:t>
      </w:r>
      <w:r>
        <w:tab/>
        <w:t xml:space="preserve">any land that is currently a townsite within the meaning of the </w:t>
      </w:r>
      <w:r>
        <w:rPr>
          <w:i/>
        </w:rPr>
        <w:t>Land Administration Act 1997</w:t>
      </w:r>
      <w:r>
        <w:t xml:space="preserve"> or any Act repealed thereby; and</w:t>
      </w:r>
    </w:p>
    <w:p>
      <w:pPr>
        <w:pStyle w:val="Defpara"/>
      </w:pPr>
      <w:r>
        <w:tab/>
        <w:t>(iv)</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Defitem"/>
        <w:rPr>
          <w:snapToGrid w:val="0"/>
        </w:rPr>
      </w:pPr>
      <w:r>
        <w:rPr>
          <w:snapToGrid w:val="0"/>
        </w:rPr>
        <w:tab/>
      </w:r>
      <w:r>
        <w:rPr>
          <w:snapToGrid w:val="0"/>
        </w:rPr>
        <w:tab/>
        <w:t>5 times the annual rent per hectare for the first 1 000 hectares or part thereof;</w:t>
      </w:r>
    </w:p>
    <w:p>
      <w:pPr>
        <w:pStyle w:val="Defitem"/>
        <w:rPr>
          <w:snapToGrid w:val="0"/>
          <w:spacing w:val="-4"/>
        </w:rPr>
      </w:pPr>
      <w:r>
        <w:rPr>
          <w:snapToGrid w:val="0"/>
        </w:rPr>
        <w:tab/>
      </w:r>
      <w:r>
        <w:rPr>
          <w:snapToGrid w:val="0"/>
          <w:spacing w:val="-4"/>
        </w:rPr>
        <w:tab/>
        <w:t>2.5 times the annual rent per hectare for the next 9 000 hectares or part thereof;</w:t>
      </w:r>
    </w:p>
    <w:p>
      <w:pPr>
        <w:pStyle w:val="Defitem"/>
        <w:rPr>
          <w:snapToGrid w:val="0"/>
        </w:rPr>
      </w:pPr>
      <w:r>
        <w:rPr>
          <w:snapToGrid w:val="0"/>
        </w:rPr>
        <w:tab/>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a petroleum production licence</w:t>
      </w:r>
      <w:r>
        <w:t xml:space="preserve"> or geothermal production licence is held under the </w:t>
      </w:r>
      <w:r>
        <w:rPr>
          <w:i/>
          <w:iCs/>
        </w:rPr>
        <w:t>Petroleum and Geothermal Energy Resources Act 1967</w:t>
      </w:r>
      <w:r>
        <w:rPr>
          <w:snapToGrid w:val="0"/>
        </w:rPr>
        <w:t xml:space="preserve"> — 2.5 times the fee payable for </w:t>
      </w:r>
      <w:r>
        <w:t xml:space="preserve">the relevant </w:t>
      </w:r>
      <w:r>
        <w:rPr>
          <w:snapToGrid w:val="0"/>
        </w:rPr>
        <w:t>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w:t>
      </w:r>
      <w:r>
        <w:rPr>
          <w:i/>
          <w:iCs/>
        </w:rPr>
        <w:t xml:space="preserve"> Petroleum and Geothermal Energy Resources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w:t>
      </w:r>
    </w:p>
    <w:p>
      <w:pPr>
        <w:pStyle w:val="Heading5"/>
      </w:pPr>
      <w:bookmarkStart w:id="37" w:name="_Toc243379084"/>
      <w:bookmarkStart w:id="38" w:name="_Toc247077460"/>
      <w:bookmarkStart w:id="39" w:name="_Toc267903088"/>
      <w:bookmarkStart w:id="40" w:name="_Toc524274683"/>
      <w:bookmarkStart w:id="41" w:name="_Toc487528586"/>
      <w:bookmarkStart w:id="42" w:name="_Toc510240124"/>
      <w:bookmarkStart w:id="43" w:name="_Toc513348907"/>
      <w:r>
        <w:rPr>
          <w:rStyle w:val="CharSectno"/>
        </w:rPr>
        <w:t>5A</w:t>
      </w:r>
      <w:r>
        <w:t>.</w:t>
      </w:r>
      <w:r>
        <w:tab/>
        <w:t>Unimproved value: pastoral leases</w:t>
      </w:r>
      <w:bookmarkEnd w:id="37"/>
      <w:bookmarkEnd w:id="38"/>
      <w:bookmarkEnd w:id="39"/>
      <w:bookmarkEnd w:id="40"/>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 5A inserted by No. 32 of 2009 s. 7.]</w:t>
      </w:r>
    </w:p>
    <w:p>
      <w:pPr>
        <w:pStyle w:val="Heading5"/>
        <w:rPr>
          <w:snapToGrid w:val="0"/>
        </w:rPr>
      </w:pPr>
      <w:bookmarkStart w:id="44" w:name="_Toc267903089"/>
      <w:bookmarkStart w:id="45" w:name="_Toc524274684"/>
      <w:r>
        <w:rPr>
          <w:rStyle w:val="CharSectno"/>
        </w:rPr>
        <w:t>5</w:t>
      </w:r>
      <w:r>
        <w:rPr>
          <w:snapToGrid w:val="0"/>
        </w:rPr>
        <w:t>.</w:t>
      </w:r>
      <w:r>
        <w:rPr>
          <w:snapToGrid w:val="0"/>
        </w:rPr>
        <w:tab/>
        <w:t>Transitional provisions</w:t>
      </w:r>
      <w:bookmarkEnd w:id="41"/>
      <w:bookmarkEnd w:id="42"/>
      <w:bookmarkEnd w:id="43"/>
      <w:bookmarkEnd w:id="44"/>
      <w:bookmarkEnd w:id="45"/>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rStyle w:val="CharDefText"/>
        </w:rPr>
        <w:t>the 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spacing w:before="140"/>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46" w:name="_Toc89851853"/>
      <w:bookmarkStart w:id="47" w:name="_Toc92776333"/>
      <w:bookmarkStart w:id="48" w:name="_Toc96319387"/>
      <w:bookmarkStart w:id="49" w:name="_Toc96755207"/>
      <w:bookmarkStart w:id="50" w:name="_Toc103071495"/>
      <w:bookmarkStart w:id="51" w:name="_Toc124756585"/>
      <w:bookmarkStart w:id="52" w:name="_Toc124820031"/>
      <w:bookmarkStart w:id="53" w:name="_Toc127672815"/>
      <w:bookmarkStart w:id="54" w:name="_Toc130199493"/>
      <w:bookmarkStart w:id="55" w:name="_Toc139693447"/>
      <w:bookmarkStart w:id="56" w:name="_Toc155602490"/>
      <w:bookmarkStart w:id="57" w:name="_Toc156973167"/>
      <w:bookmarkStart w:id="58" w:name="_Toc157309670"/>
      <w:bookmarkStart w:id="59" w:name="_Toc157309738"/>
      <w:bookmarkStart w:id="60" w:name="_Toc157925416"/>
      <w:bookmarkStart w:id="61" w:name="_Toc157929258"/>
      <w:bookmarkStart w:id="62" w:name="_Toc159742450"/>
      <w:bookmarkStart w:id="63" w:name="_Toc187037962"/>
      <w:bookmarkStart w:id="64" w:name="_Toc187055507"/>
      <w:bookmarkStart w:id="65" w:name="_Toc267903090"/>
      <w:bookmarkStart w:id="66" w:name="_Toc524274685"/>
      <w:r>
        <w:rPr>
          <w:rStyle w:val="CharPartNo"/>
        </w:rPr>
        <w:t>Part II</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152558123"/>
      <w:bookmarkStart w:id="68" w:name="_Toc153793663"/>
      <w:bookmarkStart w:id="69" w:name="_Toc267903091"/>
      <w:bookmarkStart w:id="70" w:name="_Toc524274686"/>
      <w:bookmarkStart w:id="71" w:name="_Toc487528588"/>
      <w:bookmarkStart w:id="72" w:name="_Toc510240126"/>
      <w:bookmarkStart w:id="73" w:name="_Toc513348909"/>
      <w:r>
        <w:rPr>
          <w:rStyle w:val="CharSectno"/>
        </w:rPr>
        <w:t>6</w:t>
      </w:r>
      <w:r>
        <w:t>.</w:t>
      </w:r>
      <w:r>
        <w:tab/>
        <w:t>Valuer</w:t>
      </w:r>
      <w:r>
        <w:noBreakHyphen/>
        <w:t>General</w:t>
      </w:r>
      <w:bookmarkEnd w:id="67"/>
      <w:bookmarkEnd w:id="68"/>
      <w:bookmarkEnd w:id="69"/>
      <w:bookmarkEnd w:id="70"/>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spacing w:before="60"/>
      </w:pPr>
      <w:r>
        <w:tab/>
        <w:t>(a)</w:t>
      </w:r>
      <w:r>
        <w:tab/>
        <w:t>the person is a member of the Authority’s staff; and</w:t>
      </w:r>
    </w:p>
    <w:p>
      <w:pPr>
        <w:pStyle w:val="Indenta"/>
        <w:spacing w:before="60"/>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spacing w:before="60"/>
      </w:pPr>
      <w:r>
        <w:tab/>
        <w:t>(a)</w:t>
      </w:r>
      <w:r>
        <w:tab/>
        <w:t>the power to revoke a designation previously made under that power; and</w:t>
      </w:r>
    </w:p>
    <w:p>
      <w:pPr>
        <w:pStyle w:val="Indenta"/>
        <w:spacing w:before="60"/>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spacing w:before="140"/>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74" w:name="_Toc267903092"/>
      <w:bookmarkStart w:id="75" w:name="_Toc524274687"/>
      <w:r>
        <w:rPr>
          <w:rStyle w:val="CharSectno"/>
        </w:rPr>
        <w:t>7</w:t>
      </w:r>
      <w:r>
        <w:rPr>
          <w:snapToGrid w:val="0"/>
        </w:rPr>
        <w:t>.</w:t>
      </w:r>
      <w:r>
        <w:rPr>
          <w:snapToGrid w:val="0"/>
        </w:rPr>
        <w:tab/>
        <w:t>Valuer</w:t>
      </w:r>
      <w:r>
        <w:rPr>
          <w:snapToGrid w:val="0"/>
        </w:rPr>
        <w:noBreakHyphen/>
        <w:t>General to administer Act</w:t>
      </w:r>
      <w:bookmarkEnd w:id="71"/>
      <w:bookmarkEnd w:id="72"/>
      <w:bookmarkEnd w:id="73"/>
      <w:bookmarkEnd w:id="74"/>
      <w:bookmarkEnd w:id="75"/>
    </w:p>
    <w:p>
      <w:pPr>
        <w:pStyle w:val="Subsection"/>
        <w:spacing w:before="140"/>
        <w:rPr>
          <w:snapToGrid w:val="0"/>
        </w:rPr>
      </w:pPr>
      <w:r>
        <w:rPr>
          <w:snapToGrid w:val="0"/>
        </w:rPr>
        <w:tab/>
        <w:t>(1)</w:t>
      </w:r>
      <w:r>
        <w:rPr>
          <w:snapToGrid w:val="0"/>
        </w:rPr>
        <w:tab/>
        <w:t>The Valuer</w:t>
      </w:r>
      <w:r>
        <w:rPr>
          <w:snapToGrid w:val="0"/>
        </w:rPr>
        <w:noBreakHyphen/>
        <w:t>General shall have the general administration of this Act.</w:t>
      </w:r>
    </w:p>
    <w:p>
      <w:pPr>
        <w:pStyle w:val="Subsection"/>
        <w:spacing w:before="140"/>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76" w:name="_Toc487528589"/>
      <w:bookmarkStart w:id="77" w:name="_Toc510240127"/>
      <w:bookmarkStart w:id="78" w:name="_Toc513348910"/>
      <w:bookmarkStart w:id="79" w:name="_Toc267903093"/>
      <w:bookmarkStart w:id="80" w:name="_Toc524274688"/>
      <w:r>
        <w:rPr>
          <w:rStyle w:val="CharSectno"/>
        </w:rPr>
        <w:t>8</w:t>
      </w:r>
      <w:r>
        <w:rPr>
          <w:snapToGrid w:val="0"/>
        </w:rPr>
        <w:t>.</w:t>
      </w:r>
      <w:r>
        <w:rPr>
          <w:snapToGrid w:val="0"/>
        </w:rPr>
        <w:tab/>
        <w:t>Power of delegation</w:t>
      </w:r>
      <w:bookmarkEnd w:id="76"/>
      <w:bookmarkEnd w:id="77"/>
      <w:bookmarkEnd w:id="78"/>
      <w:bookmarkEnd w:id="79"/>
      <w:bookmarkEnd w:id="80"/>
    </w:p>
    <w:p>
      <w:pPr>
        <w:pStyle w:val="Subsection"/>
        <w:spacing w:before="120"/>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spacing w:before="120"/>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spacing w:before="120"/>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spacing w:before="120"/>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spacing w:before="180"/>
        <w:rPr>
          <w:snapToGrid w:val="0"/>
        </w:rPr>
      </w:pPr>
      <w:bookmarkStart w:id="81" w:name="_Toc487528590"/>
      <w:bookmarkStart w:id="82" w:name="_Toc510240128"/>
      <w:bookmarkStart w:id="83" w:name="_Toc513348911"/>
      <w:bookmarkStart w:id="84" w:name="_Toc267903094"/>
      <w:bookmarkStart w:id="85" w:name="_Toc524274689"/>
      <w:r>
        <w:rPr>
          <w:rStyle w:val="CharSectno"/>
        </w:rPr>
        <w:t>9</w:t>
      </w:r>
      <w:r>
        <w:rPr>
          <w:snapToGrid w:val="0"/>
        </w:rPr>
        <w:t>.</w:t>
      </w:r>
      <w:r>
        <w:rPr>
          <w:snapToGrid w:val="0"/>
        </w:rPr>
        <w:tab/>
        <w:t>Power of inspection of public offices</w:t>
      </w:r>
      <w:bookmarkEnd w:id="81"/>
      <w:bookmarkEnd w:id="82"/>
      <w:bookmarkEnd w:id="83"/>
      <w:bookmarkEnd w:id="84"/>
      <w:bookmarkEnd w:id="85"/>
    </w:p>
    <w:p>
      <w:pPr>
        <w:pStyle w:val="Subsection"/>
        <w:spacing w:before="120"/>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86" w:name="_Toc487528591"/>
      <w:bookmarkStart w:id="87" w:name="_Toc510240129"/>
      <w:bookmarkStart w:id="88" w:name="_Toc513348912"/>
      <w:bookmarkStart w:id="89" w:name="_Toc267903095"/>
      <w:bookmarkStart w:id="90" w:name="_Toc524274690"/>
      <w:r>
        <w:rPr>
          <w:rStyle w:val="CharSectno"/>
        </w:rPr>
        <w:t>10</w:t>
      </w:r>
      <w:r>
        <w:rPr>
          <w:snapToGrid w:val="0"/>
        </w:rPr>
        <w:t>.</w:t>
      </w:r>
      <w:r>
        <w:rPr>
          <w:snapToGrid w:val="0"/>
        </w:rPr>
        <w:tab/>
        <w:t>Other powers of inspection</w:t>
      </w:r>
      <w:bookmarkEnd w:id="86"/>
      <w:bookmarkEnd w:id="87"/>
      <w:bookmarkEnd w:id="88"/>
      <w:bookmarkEnd w:id="89"/>
      <w:bookmarkEnd w:id="90"/>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91" w:name="_Toc487528592"/>
      <w:bookmarkStart w:id="92" w:name="_Toc510240130"/>
      <w:bookmarkStart w:id="93" w:name="_Toc513348913"/>
      <w:bookmarkStart w:id="94" w:name="_Toc267903096"/>
      <w:bookmarkStart w:id="95" w:name="_Toc524274691"/>
      <w:r>
        <w:rPr>
          <w:rStyle w:val="CharSectno"/>
        </w:rPr>
        <w:t>11</w:t>
      </w:r>
      <w:r>
        <w:rPr>
          <w:snapToGrid w:val="0"/>
        </w:rPr>
        <w:t>.</w:t>
      </w:r>
      <w:r>
        <w:rPr>
          <w:snapToGrid w:val="0"/>
        </w:rPr>
        <w:tab/>
        <w:t>Power to obtain information</w:t>
      </w:r>
      <w:bookmarkEnd w:id="91"/>
      <w:bookmarkEnd w:id="92"/>
      <w:bookmarkEnd w:id="93"/>
      <w:bookmarkEnd w:id="94"/>
      <w:bookmarkEnd w:id="95"/>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96" w:name="_Toc487528593"/>
      <w:bookmarkStart w:id="97" w:name="_Toc510240131"/>
      <w:bookmarkStart w:id="98" w:name="_Toc513348914"/>
      <w:bookmarkStart w:id="99" w:name="_Toc267903097"/>
      <w:bookmarkStart w:id="100" w:name="_Toc524274692"/>
      <w:r>
        <w:rPr>
          <w:rStyle w:val="CharSectno"/>
        </w:rPr>
        <w:t>12</w:t>
      </w:r>
      <w:r>
        <w:rPr>
          <w:snapToGrid w:val="0"/>
        </w:rPr>
        <w:t>.</w:t>
      </w:r>
      <w:r>
        <w:rPr>
          <w:snapToGrid w:val="0"/>
        </w:rPr>
        <w:tab/>
        <w:t>Attendance, giving evidence and production of documents</w:t>
      </w:r>
      <w:bookmarkEnd w:id="96"/>
      <w:bookmarkEnd w:id="97"/>
      <w:bookmarkEnd w:id="98"/>
      <w:bookmarkEnd w:id="99"/>
      <w:bookmarkEnd w:id="100"/>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101" w:name="_Toc487528594"/>
      <w:bookmarkStart w:id="102" w:name="_Toc510240132"/>
      <w:bookmarkStart w:id="103" w:name="_Toc513348915"/>
      <w:bookmarkStart w:id="104" w:name="_Toc267903098"/>
      <w:bookmarkStart w:id="105" w:name="_Toc524274693"/>
      <w:r>
        <w:rPr>
          <w:rStyle w:val="CharSectno"/>
        </w:rPr>
        <w:t>13</w:t>
      </w:r>
      <w:r>
        <w:rPr>
          <w:snapToGrid w:val="0"/>
        </w:rPr>
        <w:t>.</w:t>
      </w:r>
      <w:r>
        <w:rPr>
          <w:snapToGrid w:val="0"/>
        </w:rPr>
        <w:tab/>
        <w:t>Secrecy</w:t>
      </w:r>
      <w:bookmarkEnd w:id="101"/>
      <w:bookmarkEnd w:id="102"/>
      <w:bookmarkEnd w:id="103"/>
      <w:bookmarkEnd w:id="104"/>
      <w:bookmarkEnd w:id="105"/>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106" w:name="_Toc487528595"/>
      <w:bookmarkStart w:id="107" w:name="_Toc510240133"/>
      <w:bookmarkStart w:id="108" w:name="_Toc513348916"/>
      <w:bookmarkStart w:id="109" w:name="_Toc267903099"/>
      <w:bookmarkStart w:id="110" w:name="_Toc524274694"/>
      <w:r>
        <w:rPr>
          <w:rStyle w:val="CharSectno"/>
        </w:rPr>
        <w:t>14</w:t>
      </w:r>
      <w:r>
        <w:rPr>
          <w:snapToGrid w:val="0"/>
        </w:rPr>
        <w:t>.</w:t>
      </w:r>
      <w:r>
        <w:rPr>
          <w:snapToGrid w:val="0"/>
        </w:rPr>
        <w:tab/>
        <w:t>Saving</w:t>
      </w:r>
      <w:bookmarkEnd w:id="106"/>
      <w:bookmarkEnd w:id="107"/>
      <w:bookmarkEnd w:id="108"/>
      <w:bookmarkEnd w:id="109"/>
      <w:bookmarkEnd w:id="110"/>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 No. 60 of 2006 s. 171.]</w:t>
      </w:r>
    </w:p>
    <w:p>
      <w:pPr>
        <w:pStyle w:val="Heading5"/>
        <w:rPr>
          <w:snapToGrid w:val="0"/>
        </w:rPr>
      </w:pPr>
      <w:bookmarkStart w:id="111" w:name="_Toc487528596"/>
      <w:bookmarkStart w:id="112" w:name="_Toc510240134"/>
      <w:bookmarkStart w:id="113" w:name="_Toc513348917"/>
      <w:bookmarkStart w:id="114" w:name="_Toc267903100"/>
      <w:bookmarkStart w:id="115" w:name="_Toc524274695"/>
      <w:r>
        <w:rPr>
          <w:rStyle w:val="CharSectno"/>
        </w:rPr>
        <w:t>15</w:t>
      </w:r>
      <w:r>
        <w:rPr>
          <w:snapToGrid w:val="0"/>
        </w:rPr>
        <w:t>.</w:t>
      </w:r>
      <w:r>
        <w:rPr>
          <w:snapToGrid w:val="0"/>
        </w:rPr>
        <w:tab/>
        <w:t>Private valuation work restricted</w:t>
      </w:r>
      <w:bookmarkEnd w:id="111"/>
      <w:bookmarkEnd w:id="112"/>
      <w:bookmarkEnd w:id="113"/>
      <w:bookmarkEnd w:id="114"/>
      <w:bookmarkEnd w:id="115"/>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116" w:name="_Toc487528597"/>
      <w:bookmarkStart w:id="117" w:name="_Toc510240135"/>
      <w:bookmarkStart w:id="118" w:name="_Toc513348918"/>
      <w:bookmarkStart w:id="119" w:name="_Toc267903101"/>
      <w:bookmarkStart w:id="120" w:name="_Toc524274696"/>
      <w:r>
        <w:rPr>
          <w:rStyle w:val="CharSectno"/>
        </w:rPr>
        <w:t>16</w:t>
      </w:r>
      <w:r>
        <w:rPr>
          <w:snapToGrid w:val="0"/>
        </w:rPr>
        <w:t>.</w:t>
      </w:r>
      <w:r>
        <w:rPr>
          <w:snapToGrid w:val="0"/>
        </w:rPr>
        <w:tab/>
        <w:t>Engaging assistance under contract</w:t>
      </w:r>
      <w:bookmarkEnd w:id="116"/>
      <w:bookmarkEnd w:id="117"/>
      <w:bookmarkEnd w:id="118"/>
      <w:bookmarkEnd w:id="119"/>
      <w:bookmarkEnd w:id="120"/>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121" w:name="_Toc267903102"/>
      <w:bookmarkStart w:id="122" w:name="_Toc524274697"/>
      <w:r>
        <w:rPr>
          <w:rStyle w:val="CharSectno"/>
        </w:rPr>
        <w:t>16A</w:t>
      </w:r>
      <w:r>
        <w:t>.</w:t>
      </w:r>
      <w:r>
        <w:tab/>
        <w:t>Minister to have access to information</w:t>
      </w:r>
      <w:bookmarkEnd w:id="121"/>
      <w:bookmarkEnd w:id="122"/>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123" w:name="_Toc152558130"/>
      <w:bookmarkStart w:id="124" w:name="_Toc153793670"/>
      <w:bookmarkStart w:id="125" w:name="_Toc267903103"/>
      <w:bookmarkStart w:id="126" w:name="_Toc524274698"/>
      <w:bookmarkStart w:id="127" w:name="_Toc89851866"/>
      <w:bookmarkStart w:id="128" w:name="_Toc92776346"/>
      <w:bookmarkStart w:id="129" w:name="_Toc96319400"/>
      <w:bookmarkStart w:id="130" w:name="_Toc96755220"/>
      <w:bookmarkStart w:id="131" w:name="_Toc103071508"/>
      <w:bookmarkStart w:id="132" w:name="_Toc124756598"/>
      <w:bookmarkStart w:id="133" w:name="_Toc124820044"/>
      <w:bookmarkStart w:id="134" w:name="_Toc127672828"/>
      <w:bookmarkStart w:id="135" w:name="_Toc130199506"/>
      <w:bookmarkStart w:id="136" w:name="_Toc139693460"/>
      <w:r>
        <w:rPr>
          <w:rStyle w:val="CharSectno"/>
        </w:rPr>
        <w:t>16B</w:t>
      </w:r>
      <w:r>
        <w:t>.</w:t>
      </w:r>
      <w:r>
        <w:tab/>
        <w:t>Yearly report by Valuer</w:t>
      </w:r>
      <w:r>
        <w:noBreakHyphen/>
        <w:t>General</w:t>
      </w:r>
      <w:bookmarkEnd w:id="123"/>
      <w:bookmarkEnd w:id="124"/>
      <w:bookmarkEnd w:id="125"/>
      <w:bookmarkEnd w:id="126"/>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137" w:name="_Toc155602504"/>
      <w:bookmarkStart w:id="138" w:name="_Toc156973181"/>
      <w:bookmarkStart w:id="139" w:name="_Toc157309684"/>
      <w:bookmarkStart w:id="140" w:name="_Toc157309752"/>
      <w:bookmarkStart w:id="141" w:name="_Toc157925430"/>
      <w:bookmarkStart w:id="142" w:name="_Toc157929272"/>
      <w:bookmarkStart w:id="143" w:name="_Toc159742464"/>
      <w:bookmarkStart w:id="144" w:name="_Toc187037976"/>
      <w:bookmarkStart w:id="145" w:name="_Toc187055521"/>
      <w:bookmarkStart w:id="146" w:name="_Toc267903104"/>
      <w:bookmarkStart w:id="147" w:name="_Toc524274699"/>
      <w:r>
        <w:rPr>
          <w:rStyle w:val="CharPartNo"/>
        </w:rPr>
        <w:t>Part III</w:t>
      </w:r>
      <w:r>
        <w:t> — </w:t>
      </w:r>
      <w:r>
        <w:rPr>
          <w:rStyle w:val="CharPartText"/>
        </w:rPr>
        <w:t>Valuation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3"/>
      </w:pPr>
      <w:bookmarkStart w:id="148" w:name="_Toc89851867"/>
      <w:bookmarkStart w:id="149" w:name="_Toc92776347"/>
      <w:bookmarkStart w:id="150" w:name="_Toc96319401"/>
      <w:bookmarkStart w:id="151" w:name="_Toc96755221"/>
      <w:bookmarkStart w:id="152" w:name="_Toc103071509"/>
      <w:bookmarkStart w:id="153" w:name="_Toc124756599"/>
      <w:bookmarkStart w:id="154" w:name="_Toc124820045"/>
      <w:bookmarkStart w:id="155" w:name="_Toc127672829"/>
      <w:bookmarkStart w:id="156" w:name="_Toc130199507"/>
      <w:bookmarkStart w:id="157" w:name="_Toc139693461"/>
      <w:bookmarkStart w:id="158" w:name="_Toc155602505"/>
      <w:bookmarkStart w:id="159" w:name="_Toc156973182"/>
      <w:bookmarkStart w:id="160" w:name="_Toc157309685"/>
      <w:bookmarkStart w:id="161" w:name="_Toc157309753"/>
      <w:bookmarkStart w:id="162" w:name="_Toc157925431"/>
      <w:bookmarkStart w:id="163" w:name="_Toc157929273"/>
      <w:bookmarkStart w:id="164" w:name="_Toc159742465"/>
      <w:bookmarkStart w:id="165" w:name="_Toc187037977"/>
      <w:bookmarkStart w:id="166" w:name="_Toc187055522"/>
      <w:bookmarkStart w:id="167" w:name="_Toc267903105"/>
      <w:bookmarkStart w:id="168" w:name="_Toc524274700"/>
      <w:r>
        <w:rPr>
          <w:rStyle w:val="CharDivNo"/>
        </w:rPr>
        <w:t>Division 1</w:t>
      </w:r>
      <w:r>
        <w:rPr>
          <w:snapToGrid w:val="0"/>
        </w:rPr>
        <w:t> — </w:t>
      </w:r>
      <w:r>
        <w:rPr>
          <w:rStyle w:val="CharDivText"/>
        </w:rPr>
        <w:t>General and interim valuations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487528598"/>
      <w:bookmarkStart w:id="170" w:name="_Toc510240136"/>
      <w:bookmarkStart w:id="171" w:name="_Toc513348919"/>
      <w:bookmarkStart w:id="172" w:name="_Toc267903106"/>
      <w:bookmarkStart w:id="173" w:name="_Toc524274701"/>
      <w:r>
        <w:rPr>
          <w:rStyle w:val="CharSectno"/>
        </w:rPr>
        <w:t>17</w:t>
      </w:r>
      <w:r>
        <w:rPr>
          <w:snapToGrid w:val="0"/>
        </w:rPr>
        <w:t>.</w:t>
      </w:r>
      <w:r>
        <w:rPr>
          <w:snapToGrid w:val="0"/>
        </w:rPr>
        <w:tab/>
        <w:t>Valuation districts</w:t>
      </w:r>
      <w:bookmarkEnd w:id="169"/>
      <w:bookmarkEnd w:id="170"/>
      <w:bookmarkEnd w:id="171"/>
      <w:bookmarkEnd w:id="172"/>
      <w:bookmarkEnd w:id="173"/>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174" w:name="_Toc487528599"/>
      <w:bookmarkStart w:id="175" w:name="_Toc510240137"/>
      <w:bookmarkStart w:id="176" w:name="_Toc513348920"/>
      <w:bookmarkStart w:id="177" w:name="_Toc267903107"/>
      <w:bookmarkStart w:id="178" w:name="_Toc524274702"/>
      <w:r>
        <w:rPr>
          <w:rStyle w:val="CharSectno"/>
        </w:rPr>
        <w:t>18</w:t>
      </w:r>
      <w:r>
        <w:rPr>
          <w:snapToGrid w:val="0"/>
        </w:rPr>
        <w:t>.</w:t>
      </w:r>
      <w:r>
        <w:rPr>
          <w:snapToGrid w:val="0"/>
        </w:rPr>
        <w:tab/>
        <w:t>Determining values for general valuations</w:t>
      </w:r>
      <w:bookmarkEnd w:id="174"/>
      <w:bookmarkEnd w:id="175"/>
      <w:bookmarkEnd w:id="176"/>
      <w:bookmarkEnd w:id="177"/>
      <w:bookmarkEnd w:id="178"/>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179" w:name="_Toc487528600"/>
      <w:bookmarkStart w:id="180" w:name="_Toc510240138"/>
      <w:bookmarkStart w:id="181" w:name="_Toc513348921"/>
      <w:bookmarkStart w:id="182" w:name="_Toc267903108"/>
      <w:bookmarkStart w:id="183" w:name="_Toc524274703"/>
      <w:r>
        <w:rPr>
          <w:rStyle w:val="CharSectno"/>
        </w:rPr>
        <w:t>19</w:t>
      </w:r>
      <w:r>
        <w:rPr>
          <w:snapToGrid w:val="0"/>
        </w:rPr>
        <w:t>.</w:t>
      </w:r>
      <w:r>
        <w:rPr>
          <w:snapToGrid w:val="0"/>
        </w:rPr>
        <w:tab/>
        <w:t>Time at which value to be ascertained</w:t>
      </w:r>
      <w:bookmarkEnd w:id="179"/>
      <w:bookmarkEnd w:id="180"/>
      <w:bookmarkEnd w:id="181"/>
      <w:bookmarkEnd w:id="182"/>
      <w:bookmarkEnd w:id="183"/>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184" w:name="_Toc487528601"/>
      <w:bookmarkStart w:id="185" w:name="_Toc510240139"/>
      <w:bookmarkStart w:id="186" w:name="_Toc513348922"/>
      <w:bookmarkStart w:id="187" w:name="_Toc267903109"/>
      <w:bookmarkStart w:id="188" w:name="_Toc524274704"/>
      <w:r>
        <w:rPr>
          <w:rStyle w:val="CharSectno"/>
        </w:rPr>
        <w:t>20</w:t>
      </w:r>
      <w:r>
        <w:rPr>
          <w:snapToGrid w:val="0"/>
        </w:rPr>
        <w:t>.</w:t>
      </w:r>
      <w:r>
        <w:rPr>
          <w:snapToGrid w:val="0"/>
        </w:rPr>
        <w:tab/>
        <w:t>Time when general valuation comes into force</w:t>
      </w:r>
      <w:bookmarkEnd w:id="184"/>
      <w:bookmarkEnd w:id="185"/>
      <w:bookmarkEnd w:id="186"/>
      <w:bookmarkEnd w:id="187"/>
      <w:bookmarkEnd w:id="188"/>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189" w:name="_Toc487528602"/>
      <w:bookmarkStart w:id="190" w:name="_Toc510240140"/>
      <w:bookmarkStart w:id="191" w:name="_Toc513348923"/>
      <w:bookmarkStart w:id="192" w:name="_Toc267903110"/>
      <w:bookmarkStart w:id="193" w:name="_Toc524274705"/>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189"/>
      <w:bookmarkEnd w:id="190"/>
      <w:bookmarkEnd w:id="191"/>
      <w:bookmarkEnd w:id="192"/>
      <w:bookmarkEnd w:id="193"/>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194" w:name="_Toc487528603"/>
      <w:bookmarkStart w:id="195" w:name="_Toc510240141"/>
      <w:bookmarkStart w:id="196" w:name="_Toc513348924"/>
      <w:bookmarkStart w:id="197" w:name="_Toc267903111"/>
      <w:bookmarkStart w:id="198" w:name="_Toc524274706"/>
      <w:r>
        <w:rPr>
          <w:rStyle w:val="CharSectno"/>
        </w:rPr>
        <w:t>22</w:t>
      </w:r>
      <w:r>
        <w:rPr>
          <w:snapToGrid w:val="0"/>
        </w:rPr>
        <w:t>.</w:t>
      </w:r>
      <w:r>
        <w:rPr>
          <w:snapToGrid w:val="0"/>
        </w:rPr>
        <w:tab/>
        <w:t>Frequency of general valuations</w:t>
      </w:r>
      <w:bookmarkEnd w:id="194"/>
      <w:bookmarkEnd w:id="195"/>
      <w:bookmarkEnd w:id="196"/>
      <w:bookmarkEnd w:id="197"/>
      <w:bookmarkEnd w:id="198"/>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keepNext/>
        <w:keepLines/>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199" w:name="_Toc487528604"/>
      <w:bookmarkStart w:id="200" w:name="_Toc510240142"/>
      <w:bookmarkStart w:id="201" w:name="_Toc513348925"/>
      <w:bookmarkStart w:id="202" w:name="_Toc267903112"/>
      <w:bookmarkStart w:id="203" w:name="_Toc524274707"/>
      <w:r>
        <w:rPr>
          <w:rStyle w:val="CharSectno"/>
        </w:rPr>
        <w:t>23</w:t>
      </w:r>
      <w:r>
        <w:rPr>
          <w:snapToGrid w:val="0"/>
        </w:rPr>
        <w:t>.</w:t>
      </w:r>
      <w:r>
        <w:rPr>
          <w:snapToGrid w:val="0"/>
        </w:rPr>
        <w:tab/>
        <w:t>Interim valuations</w:t>
      </w:r>
      <w:bookmarkEnd w:id="199"/>
      <w:bookmarkEnd w:id="200"/>
      <w:bookmarkEnd w:id="201"/>
      <w:bookmarkEnd w:id="202"/>
      <w:bookmarkEnd w:id="203"/>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keepNext/>
        <w:keepLines/>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rPr>
          <w:snapToGrid w:val="0"/>
        </w:rPr>
      </w:pPr>
      <w:bookmarkStart w:id="204" w:name="_Toc487528605"/>
      <w:bookmarkStart w:id="205" w:name="_Toc510240143"/>
      <w:bookmarkStart w:id="206" w:name="_Toc513348926"/>
      <w:bookmarkStart w:id="207" w:name="_Toc267903113"/>
      <w:bookmarkStart w:id="208" w:name="_Toc524274708"/>
      <w:r>
        <w:rPr>
          <w:rStyle w:val="CharSectno"/>
        </w:rPr>
        <w:t>24</w:t>
      </w:r>
      <w:r>
        <w:rPr>
          <w:snapToGrid w:val="0"/>
        </w:rPr>
        <w:t>.</w:t>
      </w:r>
      <w:r>
        <w:rPr>
          <w:snapToGrid w:val="0"/>
        </w:rPr>
        <w:tab/>
        <w:t>Valuation may be separate or joint</w:t>
      </w:r>
      <w:bookmarkEnd w:id="204"/>
      <w:bookmarkEnd w:id="205"/>
      <w:bookmarkEnd w:id="206"/>
      <w:bookmarkEnd w:id="207"/>
      <w:bookmarkEnd w:id="208"/>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209" w:name="_Toc487528606"/>
      <w:bookmarkStart w:id="210" w:name="_Toc510240144"/>
      <w:bookmarkStart w:id="211" w:name="_Toc513348927"/>
      <w:bookmarkStart w:id="212" w:name="_Toc267903114"/>
      <w:bookmarkStart w:id="213" w:name="_Toc524274709"/>
      <w:r>
        <w:rPr>
          <w:rStyle w:val="CharSectno"/>
        </w:rPr>
        <w:t>25</w:t>
      </w:r>
      <w:r>
        <w:rPr>
          <w:snapToGrid w:val="0"/>
        </w:rPr>
        <w:t>.</w:t>
      </w:r>
      <w:r>
        <w:rPr>
          <w:snapToGrid w:val="0"/>
        </w:rPr>
        <w:tab/>
        <w:t>Rating or taxing authority may engage valuers to make general or interim valuations</w:t>
      </w:r>
      <w:bookmarkEnd w:id="209"/>
      <w:bookmarkEnd w:id="210"/>
      <w:bookmarkEnd w:id="211"/>
      <w:bookmarkEnd w:id="212"/>
      <w:bookmarkEnd w:id="213"/>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 No. 60 of 2006 s. 175.]</w:t>
      </w:r>
    </w:p>
    <w:p>
      <w:pPr>
        <w:pStyle w:val="Heading3"/>
      </w:pPr>
      <w:bookmarkStart w:id="214" w:name="_Toc89851877"/>
      <w:bookmarkStart w:id="215" w:name="_Toc92776357"/>
      <w:bookmarkStart w:id="216" w:name="_Toc96319411"/>
      <w:bookmarkStart w:id="217" w:name="_Toc96755231"/>
      <w:bookmarkStart w:id="218" w:name="_Toc103071519"/>
      <w:bookmarkStart w:id="219" w:name="_Toc124756609"/>
      <w:bookmarkStart w:id="220" w:name="_Toc124820055"/>
      <w:bookmarkStart w:id="221" w:name="_Toc127672839"/>
      <w:bookmarkStart w:id="222" w:name="_Toc130199517"/>
      <w:bookmarkStart w:id="223" w:name="_Toc139693471"/>
      <w:bookmarkStart w:id="224" w:name="_Toc155602515"/>
      <w:bookmarkStart w:id="225" w:name="_Toc156973192"/>
      <w:bookmarkStart w:id="226" w:name="_Toc157309695"/>
      <w:bookmarkStart w:id="227" w:name="_Toc157309763"/>
      <w:bookmarkStart w:id="228" w:name="_Toc157925441"/>
      <w:bookmarkStart w:id="229" w:name="_Toc157929283"/>
      <w:bookmarkStart w:id="230" w:name="_Toc159742475"/>
      <w:bookmarkStart w:id="231" w:name="_Toc187037987"/>
      <w:bookmarkStart w:id="232" w:name="_Toc187055532"/>
      <w:bookmarkStart w:id="233" w:name="_Toc267903115"/>
      <w:bookmarkStart w:id="234" w:name="_Toc524274710"/>
      <w:r>
        <w:rPr>
          <w:rStyle w:val="CharDivNo"/>
        </w:rPr>
        <w:t>Division 2</w:t>
      </w:r>
      <w:r>
        <w:rPr>
          <w:snapToGrid w:val="0"/>
        </w:rPr>
        <w:t> — </w:t>
      </w:r>
      <w:r>
        <w:rPr>
          <w:rStyle w:val="CharDivText"/>
        </w:rPr>
        <w:t>Valuation rolls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rPr>
          <w:snapToGrid w:val="0"/>
        </w:rPr>
      </w:pPr>
      <w:bookmarkStart w:id="235" w:name="_Toc487528607"/>
      <w:bookmarkStart w:id="236" w:name="_Toc510240145"/>
      <w:bookmarkStart w:id="237" w:name="_Toc513348928"/>
      <w:bookmarkStart w:id="238" w:name="_Toc267903116"/>
      <w:bookmarkStart w:id="239" w:name="_Toc524274711"/>
      <w:r>
        <w:rPr>
          <w:rStyle w:val="CharSectno"/>
        </w:rPr>
        <w:t>26</w:t>
      </w:r>
      <w:r>
        <w:rPr>
          <w:snapToGrid w:val="0"/>
        </w:rPr>
        <w:t>.</w:t>
      </w:r>
      <w:r>
        <w:rPr>
          <w:snapToGrid w:val="0"/>
        </w:rPr>
        <w:tab/>
        <w:t>Valuation rolls</w:t>
      </w:r>
      <w:bookmarkEnd w:id="235"/>
      <w:bookmarkEnd w:id="236"/>
      <w:bookmarkEnd w:id="237"/>
      <w:bookmarkEnd w:id="238"/>
      <w:bookmarkEnd w:id="239"/>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240" w:name="_Toc487528608"/>
      <w:bookmarkStart w:id="241" w:name="_Toc510240146"/>
      <w:bookmarkStart w:id="242" w:name="_Toc513348929"/>
      <w:bookmarkStart w:id="243" w:name="_Toc267903117"/>
      <w:bookmarkStart w:id="244" w:name="_Toc524274712"/>
      <w:r>
        <w:rPr>
          <w:rStyle w:val="CharSectno"/>
        </w:rPr>
        <w:t>27</w:t>
      </w:r>
      <w:r>
        <w:rPr>
          <w:snapToGrid w:val="0"/>
        </w:rPr>
        <w:t>.</w:t>
      </w:r>
      <w:r>
        <w:rPr>
          <w:snapToGrid w:val="0"/>
        </w:rPr>
        <w:tab/>
        <w:t>Amendment or addition to, or deletion from valuation roll</w:t>
      </w:r>
      <w:bookmarkEnd w:id="240"/>
      <w:bookmarkEnd w:id="241"/>
      <w:bookmarkEnd w:id="242"/>
      <w:bookmarkEnd w:id="243"/>
      <w:bookmarkEnd w:id="244"/>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pPr>
      <w:bookmarkStart w:id="245" w:name="_Toc152558133"/>
      <w:bookmarkStart w:id="246" w:name="_Toc153793673"/>
      <w:bookmarkStart w:id="247" w:name="_Toc267903118"/>
      <w:bookmarkStart w:id="248" w:name="_Toc524274713"/>
      <w:bookmarkStart w:id="249" w:name="_Toc487528610"/>
      <w:bookmarkStart w:id="250" w:name="_Toc510240148"/>
      <w:bookmarkStart w:id="251" w:name="_Toc513348931"/>
      <w:r>
        <w:rPr>
          <w:rStyle w:val="CharSectno"/>
        </w:rPr>
        <w:t>28</w:t>
      </w:r>
      <w:r>
        <w:t>.</w:t>
      </w:r>
      <w:r>
        <w:tab/>
        <w:t>Custody, inspection and availability of valuation rolls</w:t>
      </w:r>
      <w:bookmarkEnd w:id="245"/>
      <w:bookmarkEnd w:id="246"/>
      <w:bookmarkEnd w:id="247"/>
      <w:bookmarkEnd w:id="248"/>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252" w:name="_Toc267903119"/>
      <w:bookmarkStart w:id="253" w:name="_Toc524274714"/>
      <w:r>
        <w:rPr>
          <w:rStyle w:val="CharSectno"/>
        </w:rPr>
        <w:t>29</w:t>
      </w:r>
      <w:r>
        <w:rPr>
          <w:snapToGrid w:val="0"/>
        </w:rPr>
        <w:t>.</w:t>
      </w:r>
      <w:r>
        <w:rPr>
          <w:snapToGrid w:val="0"/>
        </w:rPr>
        <w:tab/>
        <w:t>Copies of or extracts from entries in valuation rolls</w:t>
      </w:r>
      <w:bookmarkEnd w:id="249"/>
      <w:bookmarkEnd w:id="250"/>
      <w:bookmarkEnd w:id="251"/>
      <w:bookmarkEnd w:id="252"/>
      <w:bookmarkEnd w:id="253"/>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pPr>
      <w:r>
        <w:tab/>
        <w:t>[Section 29 amended by No. 60 of 2006 s. 177.]</w:t>
      </w:r>
    </w:p>
    <w:p>
      <w:pPr>
        <w:pStyle w:val="Heading3"/>
      </w:pPr>
      <w:bookmarkStart w:id="254" w:name="_Toc89851882"/>
      <w:bookmarkStart w:id="255" w:name="_Toc92776362"/>
      <w:bookmarkStart w:id="256" w:name="_Toc96319416"/>
      <w:bookmarkStart w:id="257" w:name="_Toc96755236"/>
      <w:bookmarkStart w:id="258" w:name="_Toc103071524"/>
      <w:bookmarkStart w:id="259" w:name="_Toc124756614"/>
      <w:bookmarkStart w:id="260" w:name="_Toc124820060"/>
      <w:bookmarkStart w:id="261" w:name="_Toc127672844"/>
      <w:bookmarkStart w:id="262" w:name="_Toc130199522"/>
      <w:bookmarkStart w:id="263" w:name="_Toc139693476"/>
      <w:bookmarkStart w:id="264" w:name="_Toc155602520"/>
      <w:bookmarkStart w:id="265" w:name="_Toc156973197"/>
      <w:bookmarkStart w:id="266" w:name="_Toc157309700"/>
      <w:bookmarkStart w:id="267" w:name="_Toc157309768"/>
      <w:bookmarkStart w:id="268" w:name="_Toc157925446"/>
      <w:bookmarkStart w:id="269" w:name="_Toc157929288"/>
      <w:bookmarkStart w:id="270" w:name="_Toc159742480"/>
      <w:bookmarkStart w:id="271" w:name="_Toc187037992"/>
      <w:bookmarkStart w:id="272" w:name="_Toc187055537"/>
      <w:bookmarkStart w:id="273" w:name="_Toc267903120"/>
      <w:bookmarkStart w:id="274" w:name="_Toc524274715"/>
      <w:r>
        <w:rPr>
          <w:rStyle w:val="CharDivNo"/>
        </w:rPr>
        <w:t>Division 3</w:t>
      </w:r>
      <w:r>
        <w:rPr>
          <w:snapToGrid w:val="0"/>
        </w:rPr>
        <w:t> — </w:t>
      </w:r>
      <w:r>
        <w:rPr>
          <w:rStyle w:val="CharDivText"/>
        </w:rPr>
        <w:t>Concessional and other valuations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rPr>
          <w:snapToGrid w:val="0"/>
        </w:rPr>
      </w:pPr>
      <w:r>
        <w:rPr>
          <w:snapToGrid w:val="0"/>
        </w:rPr>
        <w:tab/>
        <w:t>[Heading amended by No. 7 of 1986 s. 4.]</w:t>
      </w:r>
    </w:p>
    <w:p>
      <w:pPr>
        <w:pStyle w:val="Ednotesection"/>
      </w:pPr>
      <w:r>
        <w:t>[</w:t>
      </w:r>
      <w:r>
        <w:rPr>
          <w:b/>
        </w:rPr>
        <w:t>30.</w:t>
      </w:r>
      <w:r>
        <w:tab/>
        <w:t>Deleted by No. 14 of 1996 s. 4.]</w:t>
      </w:r>
    </w:p>
    <w:p>
      <w:pPr>
        <w:pStyle w:val="Heading5"/>
        <w:rPr>
          <w:snapToGrid w:val="0"/>
        </w:rPr>
      </w:pPr>
      <w:bookmarkStart w:id="275" w:name="_Toc487528611"/>
      <w:bookmarkStart w:id="276" w:name="_Toc510240149"/>
      <w:bookmarkStart w:id="277" w:name="_Toc513348932"/>
      <w:bookmarkStart w:id="278" w:name="_Toc267903121"/>
      <w:bookmarkStart w:id="279" w:name="_Toc524274716"/>
      <w:r>
        <w:rPr>
          <w:rStyle w:val="CharSectno"/>
        </w:rPr>
        <w:t>31</w:t>
      </w:r>
      <w:r>
        <w:rPr>
          <w:snapToGrid w:val="0"/>
        </w:rPr>
        <w:t>.</w:t>
      </w:r>
      <w:r>
        <w:rPr>
          <w:snapToGrid w:val="0"/>
        </w:rPr>
        <w:tab/>
        <w:t>Concessional valuations for land subject to special agreements</w:t>
      </w:r>
      <w:bookmarkEnd w:id="275"/>
      <w:bookmarkEnd w:id="276"/>
      <w:bookmarkEnd w:id="277"/>
      <w:bookmarkEnd w:id="278"/>
      <w:bookmarkEnd w:id="279"/>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280" w:name="_Toc487528612"/>
      <w:bookmarkStart w:id="281" w:name="_Toc510240150"/>
      <w:bookmarkStart w:id="282" w:name="_Toc513348933"/>
      <w:bookmarkStart w:id="283" w:name="_Toc267903122"/>
      <w:bookmarkStart w:id="284" w:name="_Toc524274717"/>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280"/>
      <w:r>
        <w:rPr>
          <w:i/>
          <w:snapToGrid w:val="0"/>
        </w:rPr>
        <w:t>95</w:t>
      </w:r>
      <w:bookmarkEnd w:id="281"/>
      <w:bookmarkEnd w:id="282"/>
      <w:bookmarkEnd w:id="283"/>
      <w:bookmarkEnd w:id="284"/>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285" w:name="_Toc487528613"/>
      <w:bookmarkStart w:id="286" w:name="_Toc510240151"/>
      <w:bookmarkStart w:id="287" w:name="_Toc513348934"/>
      <w:bookmarkStart w:id="288" w:name="_Toc267903123"/>
      <w:bookmarkStart w:id="289" w:name="_Toc524274718"/>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285"/>
      <w:bookmarkEnd w:id="286"/>
      <w:bookmarkEnd w:id="287"/>
      <w:r>
        <w:rPr>
          <w:i/>
          <w:snapToGrid w:val="0"/>
        </w:rPr>
        <w:t>2002</w:t>
      </w:r>
      <w:bookmarkEnd w:id="288"/>
      <w:bookmarkEnd w:id="289"/>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290" w:name="_Toc89851886"/>
      <w:bookmarkStart w:id="291" w:name="_Toc92776366"/>
      <w:bookmarkStart w:id="292" w:name="_Toc96319420"/>
      <w:bookmarkStart w:id="293" w:name="_Toc96755240"/>
      <w:bookmarkStart w:id="294" w:name="_Toc103071528"/>
      <w:bookmarkStart w:id="295" w:name="_Toc124756618"/>
      <w:bookmarkStart w:id="296" w:name="_Toc124820064"/>
      <w:bookmarkStart w:id="297" w:name="_Toc127672848"/>
      <w:bookmarkStart w:id="298" w:name="_Toc130199526"/>
      <w:bookmarkStart w:id="299" w:name="_Toc139693480"/>
      <w:bookmarkStart w:id="300" w:name="_Toc155602524"/>
      <w:bookmarkStart w:id="301" w:name="_Toc156973201"/>
      <w:bookmarkStart w:id="302" w:name="_Toc157309704"/>
      <w:bookmarkStart w:id="303" w:name="_Toc157309772"/>
      <w:bookmarkStart w:id="304" w:name="_Toc157925450"/>
      <w:bookmarkStart w:id="305" w:name="_Toc157929292"/>
      <w:bookmarkStart w:id="306" w:name="_Toc159742484"/>
      <w:bookmarkStart w:id="307" w:name="_Toc187037996"/>
      <w:bookmarkStart w:id="308" w:name="_Toc187055541"/>
      <w:bookmarkStart w:id="309" w:name="_Toc267903124"/>
      <w:bookmarkStart w:id="310" w:name="_Toc524274719"/>
      <w:r>
        <w:rPr>
          <w:rStyle w:val="CharPartNo"/>
        </w:rPr>
        <w:t>Part IV</w:t>
      </w:r>
      <w:r>
        <w:rPr>
          <w:rStyle w:val="CharDivNo"/>
        </w:rPr>
        <w:t> </w:t>
      </w:r>
      <w:r>
        <w:t>—</w:t>
      </w:r>
      <w:r>
        <w:rPr>
          <w:rStyle w:val="CharDivText"/>
        </w:rPr>
        <w:t> </w:t>
      </w:r>
      <w:r>
        <w:rPr>
          <w:rStyle w:val="CharPartText"/>
        </w:rPr>
        <w:t>Objections and review</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tabs>
          <w:tab w:val="left" w:pos="851"/>
        </w:tabs>
      </w:pPr>
      <w:r>
        <w:tab/>
        <w:t>[Heading amended by No. 55 of 2004 s. 1264.]</w:t>
      </w:r>
    </w:p>
    <w:p>
      <w:pPr>
        <w:pStyle w:val="Heading5"/>
        <w:rPr>
          <w:snapToGrid w:val="0"/>
        </w:rPr>
      </w:pPr>
      <w:bookmarkStart w:id="311" w:name="_Toc487528614"/>
      <w:bookmarkStart w:id="312" w:name="_Toc510240152"/>
      <w:bookmarkStart w:id="313" w:name="_Toc513348935"/>
      <w:bookmarkStart w:id="314" w:name="_Toc267903125"/>
      <w:bookmarkStart w:id="315" w:name="_Toc524274720"/>
      <w:r>
        <w:rPr>
          <w:rStyle w:val="CharSectno"/>
        </w:rPr>
        <w:t>32</w:t>
      </w:r>
      <w:r>
        <w:rPr>
          <w:snapToGrid w:val="0"/>
        </w:rPr>
        <w:t>.</w:t>
      </w:r>
      <w:r>
        <w:rPr>
          <w:snapToGrid w:val="0"/>
        </w:rPr>
        <w:tab/>
        <w:t>Objections to valuation</w:t>
      </w:r>
      <w:bookmarkEnd w:id="311"/>
      <w:bookmarkEnd w:id="312"/>
      <w:bookmarkEnd w:id="313"/>
      <w:bookmarkEnd w:id="314"/>
      <w:bookmarkEnd w:id="315"/>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316" w:name="_Toc487528615"/>
      <w:bookmarkStart w:id="317" w:name="_Toc510240153"/>
      <w:bookmarkStart w:id="318" w:name="_Toc513348936"/>
      <w:bookmarkStart w:id="319" w:name="_Toc267903126"/>
      <w:bookmarkStart w:id="320" w:name="_Toc524274721"/>
      <w:r>
        <w:rPr>
          <w:rStyle w:val="CharSectno"/>
        </w:rPr>
        <w:t>33</w:t>
      </w:r>
      <w:r>
        <w:rPr>
          <w:snapToGrid w:val="0"/>
        </w:rPr>
        <w:t>.</w:t>
      </w:r>
      <w:r>
        <w:rPr>
          <w:snapToGrid w:val="0"/>
        </w:rPr>
        <w:tab/>
        <w:t>Review of valuation</w:t>
      </w:r>
      <w:bookmarkEnd w:id="316"/>
      <w:bookmarkEnd w:id="317"/>
      <w:bookmarkEnd w:id="318"/>
      <w:bookmarkEnd w:id="319"/>
      <w:bookmarkEnd w:id="320"/>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321" w:name="_Toc487528616"/>
      <w:bookmarkStart w:id="322" w:name="_Toc510240154"/>
      <w:bookmarkStart w:id="323" w:name="_Toc513348937"/>
      <w:bookmarkStart w:id="324" w:name="_Toc267903127"/>
      <w:bookmarkStart w:id="325" w:name="_Toc524274722"/>
      <w:r>
        <w:rPr>
          <w:rStyle w:val="CharSectno"/>
        </w:rPr>
        <w:t>34</w:t>
      </w:r>
      <w:r>
        <w:rPr>
          <w:snapToGrid w:val="0"/>
        </w:rPr>
        <w:t>.</w:t>
      </w:r>
      <w:r>
        <w:rPr>
          <w:snapToGrid w:val="0"/>
        </w:rPr>
        <w:tab/>
        <w:t>Valuer</w:t>
      </w:r>
      <w:r>
        <w:rPr>
          <w:snapToGrid w:val="0"/>
        </w:rPr>
        <w:noBreakHyphen/>
        <w:t>General to advise rating and taxing authorities of objections and</w:t>
      </w:r>
      <w:bookmarkEnd w:id="321"/>
      <w:bookmarkEnd w:id="322"/>
      <w:bookmarkEnd w:id="323"/>
      <w:r>
        <w:rPr>
          <w:snapToGrid w:val="0"/>
        </w:rPr>
        <w:t> review</w:t>
      </w:r>
      <w:bookmarkEnd w:id="324"/>
      <w:bookmarkEnd w:id="325"/>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326" w:name="_Toc487528617"/>
      <w:bookmarkStart w:id="327" w:name="_Toc510240155"/>
      <w:bookmarkStart w:id="328" w:name="_Toc513348938"/>
      <w:bookmarkStart w:id="329" w:name="_Toc267903128"/>
      <w:bookmarkStart w:id="330" w:name="_Toc524274723"/>
      <w:r>
        <w:rPr>
          <w:rStyle w:val="CharSectno"/>
        </w:rPr>
        <w:t>34A</w:t>
      </w:r>
      <w:r>
        <w:rPr>
          <w:snapToGrid w:val="0"/>
        </w:rPr>
        <w:t>.</w:t>
      </w:r>
      <w:r>
        <w:rPr>
          <w:snapToGrid w:val="0"/>
        </w:rPr>
        <w:tab/>
        <w:t>Amended valuation not to apply before the year of objection</w:t>
      </w:r>
      <w:bookmarkEnd w:id="326"/>
      <w:bookmarkEnd w:id="327"/>
      <w:bookmarkEnd w:id="328"/>
      <w:bookmarkEnd w:id="329"/>
      <w:bookmarkEnd w:id="330"/>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331" w:name="_Toc487528618"/>
      <w:bookmarkStart w:id="332" w:name="_Toc510240156"/>
      <w:bookmarkStart w:id="333" w:name="_Toc513348939"/>
      <w:bookmarkStart w:id="334" w:name="_Toc267903129"/>
      <w:bookmarkStart w:id="335" w:name="_Toc524274724"/>
      <w:r>
        <w:rPr>
          <w:rStyle w:val="CharSectno"/>
        </w:rPr>
        <w:t>35</w:t>
      </w:r>
      <w:r>
        <w:rPr>
          <w:snapToGrid w:val="0"/>
        </w:rPr>
        <w:t>.</w:t>
      </w:r>
      <w:r>
        <w:rPr>
          <w:snapToGrid w:val="0"/>
        </w:rPr>
        <w:tab/>
        <w:t xml:space="preserve">Review of refusal to extend time for objection or </w:t>
      </w:r>
      <w:bookmarkEnd w:id="331"/>
      <w:bookmarkEnd w:id="332"/>
      <w:bookmarkEnd w:id="333"/>
      <w:r>
        <w:rPr>
          <w:snapToGrid w:val="0"/>
        </w:rPr>
        <w:t>review</w:t>
      </w:r>
      <w:bookmarkEnd w:id="334"/>
      <w:bookmarkEnd w:id="335"/>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 No. 8 of 2009 s. 128.]</w:t>
      </w:r>
    </w:p>
    <w:p>
      <w:pPr>
        <w:pStyle w:val="Heading5"/>
        <w:rPr>
          <w:snapToGrid w:val="0"/>
        </w:rPr>
      </w:pPr>
      <w:bookmarkStart w:id="336" w:name="_Toc487528619"/>
      <w:bookmarkStart w:id="337" w:name="_Toc510240157"/>
      <w:bookmarkStart w:id="338" w:name="_Toc513348940"/>
      <w:bookmarkStart w:id="339" w:name="_Toc267903130"/>
      <w:bookmarkStart w:id="340" w:name="_Toc524274725"/>
      <w:r>
        <w:rPr>
          <w:rStyle w:val="CharSectno"/>
        </w:rPr>
        <w:t>36</w:t>
      </w:r>
      <w:r>
        <w:rPr>
          <w:snapToGrid w:val="0"/>
        </w:rPr>
        <w:t>.</w:t>
      </w:r>
      <w:r>
        <w:rPr>
          <w:snapToGrid w:val="0"/>
        </w:rPr>
        <w:tab/>
        <w:t>General review of valuation</w:t>
      </w:r>
      <w:bookmarkEnd w:id="336"/>
      <w:bookmarkEnd w:id="337"/>
      <w:bookmarkEnd w:id="338"/>
      <w:bookmarkEnd w:id="339"/>
      <w:bookmarkEnd w:id="340"/>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341" w:name="_Toc267903131"/>
      <w:bookmarkStart w:id="342" w:name="_Toc524274726"/>
      <w:r>
        <w:rPr>
          <w:rStyle w:val="CharSectno"/>
        </w:rPr>
        <w:t>36A</w:t>
      </w:r>
      <w:r>
        <w:t>.</w:t>
      </w:r>
      <w:r>
        <w:tab/>
        <w:t>New matters raised on review</w:t>
      </w:r>
      <w:bookmarkEnd w:id="341"/>
      <w:bookmarkEnd w:id="342"/>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343" w:name="_Toc267903132"/>
      <w:bookmarkStart w:id="344" w:name="_Toc524274727"/>
      <w:r>
        <w:rPr>
          <w:rStyle w:val="CharSectno"/>
        </w:rPr>
        <w:t>36B</w:t>
      </w:r>
      <w:r>
        <w:rPr>
          <w:snapToGrid w:val="0"/>
        </w:rPr>
        <w:t>.</w:t>
      </w:r>
      <w:r>
        <w:rPr>
          <w:snapToGrid w:val="0"/>
        </w:rPr>
        <w:tab/>
        <w:t>Written reasons for certain determinations to be given and published</w:t>
      </w:r>
      <w:bookmarkEnd w:id="343"/>
      <w:bookmarkEnd w:id="344"/>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345" w:name="_Toc89851895"/>
      <w:bookmarkStart w:id="346" w:name="_Toc92776375"/>
      <w:bookmarkStart w:id="347" w:name="_Toc96319429"/>
      <w:bookmarkStart w:id="348" w:name="_Toc96755249"/>
      <w:bookmarkStart w:id="349" w:name="_Toc103071537"/>
      <w:bookmarkStart w:id="350" w:name="_Toc124756627"/>
      <w:bookmarkStart w:id="351" w:name="_Toc124820073"/>
      <w:bookmarkStart w:id="352" w:name="_Toc127672857"/>
      <w:bookmarkStart w:id="353" w:name="_Toc130199535"/>
      <w:bookmarkStart w:id="354" w:name="_Toc139693489"/>
      <w:bookmarkStart w:id="355" w:name="_Toc155602533"/>
      <w:bookmarkStart w:id="356" w:name="_Toc156973210"/>
      <w:bookmarkStart w:id="357" w:name="_Toc157309713"/>
      <w:bookmarkStart w:id="358" w:name="_Toc157309781"/>
      <w:bookmarkStart w:id="359" w:name="_Toc157925459"/>
      <w:bookmarkStart w:id="360" w:name="_Toc157929301"/>
      <w:bookmarkStart w:id="361" w:name="_Toc159742493"/>
      <w:bookmarkStart w:id="362" w:name="_Toc187038005"/>
      <w:bookmarkStart w:id="363" w:name="_Toc187055550"/>
      <w:bookmarkStart w:id="364" w:name="_Toc267903133"/>
      <w:bookmarkStart w:id="365" w:name="_Toc524274728"/>
      <w:r>
        <w:rPr>
          <w:rStyle w:val="CharPartNo"/>
        </w:rPr>
        <w:t>Part V</w:t>
      </w:r>
      <w:r>
        <w:rPr>
          <w:rStyle w:val="CharDivNo"/>
        </w:rPr>
        <w:t> </w:t>
      </w:r>
      <w:r>
        <w:t>—</w:t>
      </w:r>
      <w:r>
        <w:rPr>
          <w:rStyle w:val="CharDivText"/>
        </w:rPr>
        <w:t> </w:t>
      </w:r>
      <w:r>
        <w:rPr>
          <w:rStyle w:val="CharPartText"/>
        </w:rPr>
        <w:t>Miscellaneous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rPr>
          <w:snapToGrid w:val="0"/>
        </w:rPr>
      </w:pPr>
      <w:bookmarkStart w:id="366" w:name="_Toc487528620"/>
      <w:bookmarkStart w:id="367" w:name="_Toc510240158"/>
      <w:bookmarkStart w:id="368" w:name="_Toc513348941"/>
      <w:bookmarkStart w:id="369" w:name="_Toc267903134"/>
      <w:bookmarkStart w:id="370" w:name="_Toc524274729"/>
      <w:r>
        <w:rPr>
          <w:rStyle w:val="CharSectno"/>
        </w:rPr>
        <w:t>37</w:t>
      </w:r>
      <w:r>
        <w:rPr>
          <w:snapToGrid w:val="0"/>
        </w:rPr>
        <w:t>.</w:t>
      </w:r>
      <w:r>
        <w:rPr>
          <w:snapToGrid w:val="0"/>
        </w:rPr>
        <w:tab/>
        <w:t>Local governments to furnish information to Valuer</w:t>
      </w:r>
      <w:r>
        <w:rPr>
          <w:snapToGrid w:val="0"/>
        </w:rPr>
        <w:noBreakHyphen/>
        <w:t>General</w:t>
      </w:r>
      <w:bookmarkEnd w:id="366"/>
      <w:bookmarkEnd w:id="367"/>
      <w:bookmarkEnd w:id="368"/>
      <w:bookmarkEnd w:id="369"/>
      <w:bookmarkEnd w:id="370"/>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371" w:name="_Toc152558136"/>
      <w:bookmarkStart w:id="372" w:name="_Toc153793676"/>
      <w:bookmarkStart w:id="373" w:name="_Toc267903135"/>
      <w:bookmarkStart w:id="374" w:name="_Toc524274730"/>
      <w:bookmarkStart w:id="375" w:name="_Toc487528621"/>
      <w:bookmarkStart w:id="376" w:name="_Toc510240159"/>
      <w:bookmarkStart w:id="377" w:name="_Toc513348942"/>
      <w:r>
        <w:rPr>
          <w:rStyle w:val="CharSectno"/>
        </w:rPr>
        <w:t>38</w:t>
      </w:r>
      <w:r>
        <w:t>.</w:t>
      </w:r>
      <w:r>
        <w:tab/>
        <w:t>Charges for making valuations under Part III</w:t>
      </w:r>
      <w:bookmarkEnd w:id="371"/>
      <w:bookmarkEnd w:id="372"/>
      <w:bookmarkEnd w:id="373"/>
      <w:bookmarkEnd w:id="374"/>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378" w:name="_Toc267903136"/>
      <w:bookmarkStart w:id="379" w:name="_Toc524274731"/>
      <w:r>
        <w:rPr>
          <w:rStyle w:val="CharSectno"/>
        </w:rPr>
        <w:t>39</w:t>
      </w:r>
      <w:r>
        <w:rPr>
          <w:snapToGrid w:val="0"/>
        </w:rPr>
        <w:t>.</w:t>
      </w:r>
      <w:r>
        <w:rPr>
          <w:snapToGrid w:val="0"/>
        </w:rPr>
        <w:tab/>
        <w:t>Valuer</w:t>
      </w:r>
      <w:r>
        <w:rPr>
          <w:snapToGrid w:val="0"/>
        </w:rPr>
        <w:noBreakHyphen/>
        <w:t>General may make other valuations for Crown</w:t>
      </w:r>
      <w:bookmarkEnd w:id="375"/>
      <w:bookmarkEnd w:id="376"/>
      <w:bookmarkEnd w:id="377"/>
      <w:bookmarkEnd w:id="378"/>
      <w:bookmarkEnd w:id="379"/>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380" w:name="_Toc152558139"/>
      <w:bookmarkStart w:id="381" w:name="_Toc153793679"/>
      <w:bookmarkStart w:id="382" w:name="_Toc267903137"/>
      <w:bookmarkStart w:id="383" w:name="_Toc524274732"/>
      <w:bookmarkStart w:id="384" w:name="_Toc487528623"/>
      <w:bookmarkStart w:id="385" w:name="_Toc510240161"/>
      <w:bookmarkStart w:id="386" w:name="_Toc513348944"/>
      <w:r>
        <w:rPr>
          <w:rStyle w:val="CharSectno"/>
        </w:rPr>
        <w:t>39A</w:t>
      </w:r>
      <w:r>
        <w:t>.</w:t>
      </w:r>
      <w:r>
        <w:tab/>
        <w:t>Authority may provide goods and services</w:t>
      </w:r>
      <w:bookmarkEnd w:id="380"/>
      <w:bookmarkEnd w:id="381"/>
      <w:bookmarkEnd w:id="382"/>
      <w:bookmarkEnd w:id="383"/>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387" w:name="_Toc152558141"/>
      <w:bookmarkStart w:id="388" w:name="_Toc153793681"/>
      <w:bookmarkStart w:id="389" w:name="_Toc267903138"/>
      <w:bookmarkStart w:id="390" w:name="_Toc524274733"/>
      <w:bookmarkStart w:id="391" w:name="_Toc487528624"/>
      <w:bookmarkStart w:id="392" w:name="_Toc510240162"/>
      <w:bookmarkStart w:id="393" w:name="_Toc513348945"/>
      <w:bookmarkEnd w:id="384"/>
      <w:bookmarkEnd w:id="385"/>
      <w:bookmarkEnd w:id="386"/>
      <w:r>
        <w:rPr>
          <w:rStyle w:val="CharSectno"/>
        </w:rPr>
        <w:t>40</w:t>
      </w:r>
      <w:r>
        <w:t>.</w:t>
      </w:r>
      <w:r>
        <w:tab/>
        <w:t>Money received by Valuer</w:t>
      </w:r>
      <w:r>
        <w:noBreakHyphen/>
        <w:t>General</w:t>
      </w:r>
      <w:bookmarkEnd w:id="387"/>
      <w:bookmarkEnd w:id="388"/>
      <w:bookmarkEnd w:id="389"/>
      <w:bookmarkEnd w:id="390"/>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394" w:name="_Toc267903139"/>
      <w:bookmarkStart w:id="395" w:name="_Toc524274734"/>
      <w:r>
        <w:rPr>
          <w:rStyle w:val="CharSectno"/>
        </w:rPr>
        <w:t>41</w:t>
      </w:r>
      <w:r>
        <w:rPr>
          <w:snapToGrid w:val="0"/>
        </w:rPr>
        <w:t>.</w:t>
      </w:r>
      <w:r>
        <w:rPr>
          <w:snapToGrid w:val="0"/>
        </w:rPr>
        <w:tab/>
        <w:t>Valuation not affected by irregularity</w:t>
      </w:r>
      <w:bookmarkEnd w:id="391"/>
      <w:bookmarkEnd w:id="392"/>
      <w:bookmarkEnd w:id="393"/>
      <w:bookmarkEnd w:id="394"/>
      <w:bookmarkEnd w:id="395"/>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396" w:name="_Toc487528625"/>
      <w:bookmarkStart w:id="397" w:name="_Toc510240163"/>
      <w:bookmarkStart w:id="398" w:name="_Toc513348946"/>
      <w:bookmarkStart w:id="399" w:name="_Toc267903140"/>
      <w:bookmarkStart w:id="400" w:name="_Toc524274735"/>
      <w:r>
        <w:rPr>
          <w:rStyle w:val="CharSectno"/>
        </w:rPr>
        <w:t>42</w:t>
      </w:r>
      <w:r>
        <w:rPr>
          <w:snapToGrid w:val="0"/>
        </w:rPr>
        <w:t>.</w:t>
      </w:r>
      <w:r>
        <w:rPr>
          <w:snapToGrid w:val="0"/>
        </w:rPr>
        <w:tab/>
        <w:t>Immunity of Valuer</w:t>
      </w:r>
      <w:r>
        <w:rPr>
          <w:snapToGrid w:val="0"/>
        </w:rPr>
        <w:noBreakHyphen/>
        <w:t>General and persons authorised by him</w:t>
      </w:r>
      <w:bookmarkEnd w:id="396"/>
      <w:bookmarkEnd w:id="397"/>
      <w:bookmarkEnd w:id="398"/>
      <w:bookmarkEnd w:id="399"/>
      <w:bookmarkEnd w:id="400"/>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401" w:name="_Toc487528626"/>
      <w:bookmarkStart w:id="402" w:name="_Toc510240164"/>
      <w:bookmarkStart w:id="403" w:name="_Toc513348947"/>
      <w:bookmarkStart w:id="404" w:name="_Toc267903141"/>
      <w:bookmarkStart w:id="405" w:name="_Toc524274736"/>
      <w:r>
        <w:rPr>
          <w:rStyle w:val="CharSectno"/>
        </w:rPr>
        <w:t>43</w:t>
      </w:r>
      <w:r>
        <w:rPr>
          <w:snapToGrid w:val="0"/>
        </w:rPr>
        <w:t>.</w:t>
      </w:r>
      <w:r>
        <w:rPr>
          <w:snapToGrid w:val="0"/>
        </w:rPr>
        <w:tab/>
        <w:t>Evidentiary provisions</w:t>
      </w:r>
      <w:bookmarkEnd w:id="401"/>
      <w:bookmarkEnd w:id="402"/>
      <w:bookmarkEnd w:id="403"/>
      <w:bookmarkEnd w:id="404"/>
      <w:bookmarkEnd w:id="405"/>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406" w:name="_Toc487528627"/>
      <w:bookmarkStart w:id="407" w:name="_Toc510240165"/>
      <w:bookmarkStart w:id="408" w:name="_Toc513348948"/>
      <w:bookmarkStart w:id="409" w:name="_Toc267903142"/>
      <w:bookmarkStart w:id="410" w:name="_Toc524274737"/>
      <w:r>
        <w:rPr>
          <w:rStyle w:val="CharSectno"/>
        </w:rPr>
        <w:t>44</w:t>
      </w:r>
      <w:r>
        <w:rPr>
          <w:snapToGrid w:val="0"/>
        </w:rPr>
        <w:t>.</w:t>
      </w:r>
      <w:r>
        <w:rPr>
          <w:snapToGrid w:val="0"/>
        </w:rPr>
        <w:tab/>
        <w:t>General penalty</w:t>
      </w:r>
      <w:bookmarkEnd w:id="406"/>
      <w:bookmarkEnd w:id="407"/>
      <w:bookmarkEnd w:id="408"/>
      <w:bookmarkEnd w:id="409"/>
      <w:bookmarkEnd w:id="410"/>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411" w:name="_Toc487528628"/>
      <w:bookmarkStart w:id="412" w:name="_Toc510240166"/>
      <w:bookmarkStart w:id="413" w:name="_Toc513348949"/>
      <w:bookmarkStart w:id="414" w:name="_Toc267903143"/>
      <w:bookmarkStart w:id="415" w:name="_Toc524274738"/>
      <w:r>
        <w:rPr>
          <w:rStyle w:val="CharSectno"/>
        </w:rPr>
        <w:t>45</w:t>
      </w:r>
      <w:r>
        <w:rPr>
          <w:snapToGrid w:val="0"/>
        </w:rPr>
        <w:t>.</w:t>
      </w:r>
      <w:r>
        <w:rPr>
          <w:snapToGrid w:val="0"/>
        </w:rPr>
        <w:tab/>
        <w:t>Summary procedure</w:t>
      </w:r>
      <w:bookmarkEnd w:id="411"/>
      <w:bookmarkEnd w:id="412"/>
      <w:bookmarkEnd w:id="413"/>
      <w:bookmarkEnd w:id="414"/>
      <w:bookmarkEnd w:id="415"/>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416" w:name="_Toc487528629"/>
      <w:bookmarkStart w:id="417" w:name="_Toc510240167"/>
      <w:bookmarkStart w:id="418" w:name="_Toc513348950"/>
      <w:bookmarkStart w:id="419" w:name="_Toc267903144"/>
      <w:bookmarkStart w:id="420" w:name="_Toc524274739"/>
      <w:r>
        <w:rPr>
          <w:rStyle w:val="CharSectno"/>
        </w:rPr>
        <w:t>46</w:t>
      </w:r>
      <w:r>
        <w:rPr>
          <w:snapToGrid w:val="0"/>
        </w:rPr>
        <w:t>.</w:t>
      </w:r>
      <w:r>
        <w:rPr>
          <w:snapToGrid w:val="0"/>
        </w:rPr>
        <w:tab/>
        <w:t>Time for laying complaints</w:t>
      </w:r>
      <w:bookmarkEnd w:id="416"/>
      <w:bookmarkEnd w:id="417"/>
      <w:bookmarkEnd w:id="418"/>
      <w:bookmarkEnd w:id="419"/>
      <w:bookmarkEnd w:id="420"/>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421" w:name="_Toc487528630"/>
      <w:bookmarkStart w:id="422" w:name="_Toc510240168"/>
      <w:bookmarkStart w:id="423" w:name="_Toc513348951"/>
      <w:bookmarkStart w:id="424" w:name="_Toc267903145"/>
      <w:bookmarkStart w:id="425" w:name="_Toc524274740"/>
      <w:r>
        <w:rPr>
          <w:rStyle w:val="CharSectno"/>
        </w:rPr>
        <w:t>47</w:t>
      </w:r>
      <w:r>
        <w:rPr>
          <w:snapToGrid w:val="0"/>
        </w:rPr>
        <w:t>.</w:t>
      </w:r>
      <w:r>
        <w:rPr>
          <w:snapToGrid w:val="0"/>
        </w:rPr>
        <w:tab/>
        <w:t>Institution of prosecutions</w:t>
      </w:r>
      <w:bookmarkEnd w:id="421"/>
      <w:bookmarkEnd w:id="422"/>
      <w:bookmarkEnd w:id="423"/>
      <w:bookmarkEnd w:id="424"/>
      <w:bookmarkEnd w:id="425"/>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426" w:name="_Toc487528631"/>
      <w:bookmarkStart w:id="427" w:name="_Toc510240169"/>
      <w:bookmarkStart w:id="428" w:name="_Toc513348952"/>
      <w:bookmarkStart w:id="429" w:name="_Toc267903146"/>
      <w:bookmarkStart w:id="430" w:name="_Toc524274741"/>
      <w:r>
        <w:rPr>
          <w:rStyle w:val="CharSectno"/>
        </w:rPr>
        <w:t>48</w:t>
      </w:r>
      <w:r>
        <w:rPr>
          <w:snapToGrid w:val="0"/>
        </w:rPr>
        <w:t>.</w:t>
      </w:r>
      <w:r>
        <w:rPr>
          <w:snapToGrid w:val="0"/>
        </w:rPr>
        <w:tab/>
        <w:t>Service of notices</w:t>
      </w:r>
      <w:bookmarkEnd w:id="426"/>
      <w:bookmarkEnd w:id="427"/>
      <w:bookmarkEnd w:id="428"/>
      <w:bookmarkEnd w:id="429"/>
      <w:bookmarkEnd w:id="430"/>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431" w:name="_Toc487528632"/>
      <w:bookmarkStart w:id="432" w:name="_Toc510240170"/>
      <w:bookmarkStart w:id="433" w:name="_Toc513348953"/>
      <w:bookmarkStart w:id="434" w:name="_Toc267903147"/>
      <w:bookmarkStart w:id="435" w:name="_Toc524274742"/>
      <w:r>
        <w:rPr>
          <w:rStyle w:val="CharSectno"/>
        </w:rPr>
        <w:t>49</w:t>
      </w:r>
      <w:r>
        <w:rPr>
          <w:snapToGrid w:val="0"/>
        </w:rPr>
        <w:t>.</w:t>
      </w:r>
      <w:r>
        <w:rPr>
          <w:snapToGrid w:val="0"/>
        </w:rPr>
        <w:tab/>
        <w:t>Regulations</w:t>
      </w:r>
      <w:bookmarkEnd w:id="431"/>
      <w:bookmarkEnd w:id="432"/>
      <w:bookmarkEnd w:id="433"/>
      <w:bookmarkEnd w:id="434"/>
      <w:bookmarkEnd w:id="435"/>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436" w:name="_Toc89851909"/>
      <w:bookmarkStart w:id="437" w:name="_Toc92776389"/>
      <w:bookmarkStart w:id="438" w:name="_Toc96319443"/>
      <w:bookmarkStart w:id="439" w:name="_Toc96755263"/>
      <w:bookmarkStart w:id="440" w:name="_Toc103071551"/>
      <w:bookmarkStart w:id="441" w:name="_Toc124756641"/>
      <w:bookmarkStart w:id="442" w:name="_Toc124820087"/>
      <w:bookmarkStart w:id="443" w:name="_Toc127672871"/>
      <w:bookmarkStart w:id="444" w:name="_Toc130199549"/>
      <w:bookmarkStart w:id="445" w:name="_Toc139693503"/>
      <w:bookmarkStart w:id="446" w:name="_Toc155602548"/>
      <w:bookmarkStart w:id="447" w:name="_Toc156973225"/>
      <w:bookmarkStart w:id="448" w:name="_Toc157309728"/>
      <w:bookmarkStart w:id="449" w:name="_Toc157309796"/>
      <w:bookmarkStart w:id="450" w:name="_Toc157925474"/>
      <w:bookmarkStart w:id="451" w:name="_Toc157929316"/>
      <w:bookmarkStart w:id="452" w:name="_Toc159742508"/>
      <w:bookmarkStart w:id="453" w:name="_Toc187038020"/>
      <w:bookmarkStart w:id="454" w:name="_Toc187055565"/>
      <w:bookmarkStart w:id="455" w:name="_Toc267903148"/>
      <w:bookmarkStart w:id="456" w:name="_Toc524274743"/>
      <w:r>
        <w:t>Notes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nSubsection"/>
        <w:ind w:right="376"/>
        <w:rPr>
          <w:snapToGrid w:val="0"/>
        </w:rPr>
      </w:pPr>
      <w:r>
        <w:rPr>
          <w:snapToGrid w:val="0"/>
          <w:vertAlign w:val="superscript"/>
        </w:rPr>
        <w:t>1</w:t>
      </w:r>
      <w:r>
        <w:rPr>
          <w:snapToGrid w:val="0"/>
        </w:rPr>
        <w:tab/>
        <w:t xml:space="preserve">This is a compilation of the </w:t>
      </w:r>
      <w:r>
        <w:rPr>
          <w:i/>
          <w:noProof/>
          <w:snapToGrid w:val="0"/>
        </w:rPr>
        <w:t>Valuation of Land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57" w:name="_Toc267903149"/>
      <w:bookmarkStart w:id="458" w:name="_Toc524274744"/>
      <w:r>
        <w:t>Compilation table</w:t>
      </w:r>
      <w:bookmarkEnd w:id="457"/>
      <w:bookmarkEnd w:id="458"/>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5</w:t>
            </w:r>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6</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71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7</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9,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r>
        <w:trPr>
          <w:cantSplit/>
        </w:trPr>
        <w:tc>
          <w:tcPr>
            <w:tcW w:w="2268" w:type="dxa"/>
          </w:tcPr>
          <w:p>
            <w:pPr>
              <w:pStyle w:val="nTable"/>
              <w:spacing w:after="40"/>
              <w:ind w:right="113"/>
              <w:rPr>
                <w:i/>
                <w:sz w:val="19"/>
              </w:rPr>
            </w:pPr>
            <w:r>
              <w:rPr>
                <w:i/>
                <w:iCs/>
                <w:snapToGrid w:val="0"/>
                <w:sz w:val="19"/>
                <w:lang w:val="en-US"/>
              </w:rPr>
              <w:t xml:space="preserve">Machinery of Government (Miscellaneous Amendments) Act 2006 </w:t>
            </w:r>
            <w:r>
              <w:rPr>
                <w:snapToGrid w:val="0"/>
                <w:sz w:val="19"/>
                <w:lang w:val="en-US"/>
              </w:rPr>
              <w:t>Pt. 12 Div.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keepNext/>
              <w:keepLines/>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166</w:t>
            </w:r>
            <w:r>
              <w:rPr>
                <w:iCs/>
                <w:snapToGrid w:val="0"/>
                <w:sz w:val="19"/>
                <w:lang w:val="en-US"/>
              </w:rPr>
              <w:noBreakHyphen/>
              <w:t>182</w:t>
            </w:r>
            <w:r>
              <w:rPr>
                <w:iCs/>
                <w:snapToGrid w:val="0"/>
                <w:sz w:val="19"/>
                <w:vertAlign w:val="superscript"/>
                <w:lang w:val="en-US"/>
              </w:rPr>
              <w:t xml:space="preserve"> </w:t>
            </w:r>
          </w:p>
        </w:tc>
        <w:tc>
          <w:tcPr>
            <w:tcW w:w="1134" w:type="dxa"/>
          </w:tcPr>
          <w:p>
            <w:pPr>
              <w:pStyle w:val="nTable"/>
              <w:keepNext/>
              <w:keepLines/>
              <w:spacing w:after="40"/>
              <w:rPr>
                <w:snapToGrid w:val="0"/>
                <w:sz w:val="19"/>
                <w:lang w:val="en-US"/>
              </w:rPr>
            </w:pPr>
            <w:r>
              <w:rPr>
                <w:snapToGrid w:val="0"/>
                <w:sz w:val="19"/>
                <w:lang w:val="en-US"/>
              </w:rPr>
              <w:t>60 of 2006</w:t>
            </w:r>
          </w:p>
        </w:tc>
        <w:tc>
          <w:tcPr>
            <w:tcW w:w="1134" w:type="dxa"/>
          </w:tcPr>
          <w:p>
            <w:pPr>
              <w:pStyle w:val="nTable"/>
              <w:keepNext/>
              <w:keepLines/>
              <w:spacing w:after="40"/>
              <w:rPr>
                <w:sz w:val="19"/>
              </w:rPr>
            </w:pPr>
            <w:r>
              <w:rPr>
                <w:snapToGrid w:val="0"/>
                <w:sz w:val="19"/>
                <w:lang w:val="en-US"/>
              </w:rPr>
              <w:t>16 Nov 2006</w:t>
            </w:r>
          </w:p>
        </w:tc>
        <w:tc>
          <w:tcPr>
            <w:tcW w:w="2552" w:type="dxa"/>
          </w:tcPr>
          <w:p>
            <w:pPr>
              <w:pStyle w:val="nTable"/>
              <w:keepNext/>
              <w:keepLines/>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7088" w:type="dxa"/>
            <w:gridSpan w:val="4"/>
          </w:tcPr>
          <w:p>
            <w:pPr>
              <w:pStyle w:val="nTable"/>
              <w:spacing w:after="40"/>
              <w:rPr>
                <w:sz w:val="19"/>
              </w:rPr>
            </w:pPr>
            <w:r>
              <w:rPr>
                <w:b/>
                <w:sz w:val="19"/>
              </w:rPr>
              <w:t xml:space="preserve">Reprint 5: The </w:t>
            </w:r>
            <w:r>
              <w:rPr>
                <w:b/>
                <w:i/>
                <w:sz w:val="19"/>
              </w:rPr>
              <w:t xml:space="preserve">Valuation of Land Act 1978 </w:t>
            </w:r>
            <w:r>
              <w:rPr>
                <w:b/>
                <w:sz w:val="19"/>
              </w:rPr>
              <w:t>as at 2 Feb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107</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Cs/>
                <w:sz w:val="19"/>
              </w:rPr>
            </w:pPr>
            <w:r>
              <w:rPr>
                <w:i/>
                <w:sz w:val="19"/>
              </w:rPr>
              <w:t xml:space="preserve">Land Administration Amendment Act 2009 </w:t>
            </w:r>
            <w:r>
              <w:rPr>
                <w:iCs/>
                <w:sz w:val="19"/>
              </w:rPr>
              <w:t>s. 7</w:t>
            </w:r>
          </w:p>
        </w:tc>
        <w:tc>
          <w:tcPr>
            <w:tcW w:w="1134" w:type="dxa"/>
            <w:tcBorders>
              <w:bottom w:val="single" w:sz="8" w:space="0" w:color="auto"/>
            </w:tcBorders>
          </w:tcPr>
          <w:p>
            <w:pPr>
              <w:pStyle w:val="nTable"/>
              <w:spacing w:after="40"/>
              <w:rPr>
                <w:sz w:val="19"/>
              </w:rPr>
            </w:pPr>
            <w:r>
              <w:rPr>
                <w:sz w:val="19"/>
              </w:rPr>
              <w:t>32 of 2009</w:t>
            </w:r>
          </w:p>
        </w:tc>
        <w:tc>
          <w:tcPr>
            <w:tcW w:w="1134" w:type="dxa"/>
            <w:tcBorders>
              <w:bottom w:val="single" w:sz="8" w:space="0" w:color="auto"/>
            </w:tcBorders>
          </w:tcPr>
          <w:p>
            <w:pPr>
              <w:pStyle w:val="nTable"/>
              <w:spacing w:after="40"/>
              <w:rPr>
                <w:sz w:val="19"/>
              </w:rPr>
            </w:pPr>
            <w:r>
              <w:rPr>
                <w:sz w:val="19"/>
              </w:rPr>
              <w:t>26 Nov 2009</w:t>
            </w:r>
          </w:p>
        </w:tc>
        <w:tc>
          <w:tcPr>
            <w:tcW w:w="2551" w:type="dxa"/>
            <w:tcBorders>
              <w:bottom w:val="single" w:sz="8" w:space="0" w:color="auto"/>
            </w:tcBorders>
          </w:tcPr>
          <w:p>
            <w:pPr>
              <w:pStyle w:val="nTable"/>
              <w:spacing w:after="40"/>
              <w:rPr>
                <w:sz w:val="19"/>
              </w:rPr>
            </w:pPr>
            <w:r>
              <w:rPr>
                <w:sz w:val="19"/>
              </w:rPr>
              <w:t>27 Nov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9" w:name="_Toc7405065"/>
      <w:bookmarkStart w:id="460" w:name="_Toc267903150"/>
      <w:bookmarkStart w:id="461" w:name="_Toc524274745"/>
      <w:r>
        <w:t>Provisions that have not come into operation</w:t>
      </w:r>
      <w:bookmarkEnd w:id="459"/>
      <w:bookmarkEnd w:id="460"/>
      <w:bookmarkEnd w:id="461"/>
    </w:p>
    <w:tbl>
      <w:tblPr>
        <w:tblW w:w="7072" w:type="dxa"/>
        <w:tblInd w:w="18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i/>
                <w:iCs/>
                <w:snapToGrid w:val="0"/>
                <w:sz w:val="19"/>
                <w:vertAlign w:val="superscript"/>
                <w:lang w:val="en-US"/>
              </w:rPr>
            </w:pPr>
            <w:r>
              <w:rPr>
                <w:i/>
                <w:iCs/>
                <w:snapToGrid w:val="0"/>
                <w:sz w:val="19"/>
                <w:lang w:val="en-US"/>
              </w:rPr>
              <w:t>Valuation of Land Amendment (Assessed Value) Act 2009</w:t>
            </w:r>
            <w:r>
              <w:rPr>
                <w:snapToGrid w:val="0"/>
                <w:sz w:val="19"/>
                <w:lang w:val="en-US"/>
              </w:rPr>
              <w:t xml:space="preserve"> s. 3 and 4 </w:t>
            </w:r>
            <w:r>
              <w:rPr>
                <w:snapToGrid w:val="0"/>
                <w:sz w:val="19"/>
                <w:vertAlign w:val="superscript"/>
                <w:lang w:val="en-US"/>
              </w:rPr>
              <w:t>11</w:t>
            </w:r>
          </w:p>
        </w:tc>
        <w:tc>
          <w:tcPr>
            <w:tcW w:w="1118" w:type="dxa"/>
            <w:tcBorders>
              <w:bottom w:val="nil"/>
            </w:tcBorders>
          </w:tcPr>
          <w:p>
            <w:pPr>
              <w:pStyle w:val="nTable"/>
              <w:spacing w:after="40"/>
              <w:rPr>
                <w:snapToGrid w:val="0"/>
                <w:sz w:val="19"/>
                <w:lang w:val="en-US"/>
              </w:rPr>
            </w:pPr>
            <w:r>
              <w:rPr>
                <w:snapToGrid w:val="0"/>
                <w:sz w:val="19"/>
                <w:lang w:val="en-US"/>
              </w:rPr>
              <w:t>33 of 2009</w:t>
            </w:r>
          </w:p>
        </w:tc>
        <w:tc>
          <w:tcPr>
            <w:tcW w:w="1134" w:type="dxa"/>
            <w:tcBorders>
              <w:bottom w:val="nil"/>
            </w:tcBorders>
          </w:tcPr>
          <w:p>
            <w:pPr>
              <w:pStyle w:val="nTable"/>
              <w:spacing w:after="40"/>
              <w:rPr>
                <w:snapToGrid w:val="0"/>
                <w:sz w:val="19"/>
                <w:lang w:val="en-US"/>
              </w:rPr>
            </w:pPr>
            <w:r>
              <w:rPr>
                <w:snapToGrid w:val="0"/>
                <w:sz w:val="19"/>
                <w:lang w:val="en-US"/>
              </w:rPr>
              <w:t>26 Nov 2009</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rPr>
          <w:ins w:id="462" w:author="svcMRProcess" w:date="2018-09-09T16:46:00Z"/>
        </w:trPr>
        <w:tc>
          <w:tcPr>
            <w:tcW w:w="2268" w:type="dxa"/>
            <w:tcBorders>
              <w:top w:val="nil"/>
              <w:bottom w:val="single" w:sz="4" w:space="0" w:color="auto"/>
            </w:tcBorders>
          </w:tcPr>
          <w:p>
            <w:pPr>
              <w:pStyle w:val="nTable"/>
              <w:spacing w:after="40"/>
              <w:ind w:right="113"/>
              <w:rPr>
                <w:ins w:id="463" w:author="svcMRProcess" w:date="2018-09-09T16:46:00Z"/>
                <w:iCs/>
                <w:snapToGrid w:val="0"/>
                <w:sz w:val="19"/>
                <w:vertAlign w:val="superscript"/>
                <w:lang w:val="en-US"/>
              </w:rPr>
            </w:pPr>
            <w:ins w:id="464" w:author="svcMRProcess" w:date="2018-09-09T16:46:00Z">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12</w:t>
              </w:r>
            </w:ins>
          </w:p>
        </w:tc>
        <w:tc>
          <w:tcPr>
            <w:tcW w:w="1118" w:type="dxa"/>
            <w:tcBorders>
              <w:top w:val="nil"/>
              <w:bottom w:val="single" w:sz="4" w:space="0" w:color="auto"/>
            </w:tcBorders>
          </w:tcPr>
          <w:p>
            <w:pPr>
              <w:pStyle w:val="nTable"/>
              <w:spacing w:after="40"/>
              <w:rPr>
                <w:ins w:id="465" w:author="svcMRProcess" w:date="2018-09-09T16:46:00Z"/>
                <w:snapToGrid w:val="0"/>
                <w:sz w:val="19"/>
                <w:lang w:val="en-US"/>
              </w:rPr>
            </w:pPr>
            <w:ins w:id="466" w:author="svcMRProcess" w:date="2018-09-09T16:46:00Z">
              <w:r>
                <w:rPr>
                  <w:snapToGrid w:val="0"/>
                  <w:sz w:val="19"/>
                  <w:lang w:val="en-US"/>
                </w:rPr>
                <w:t>19 of 2010</w:t>
              </w:r>
            </w:ins>
          </w:p>
        </w:tc>
        <w:tc>
          <w:tcPr>
            <w:tcW w:w="1134" w:type="dxa"/>
            <w:tcBorders>
              <w:top w:val="nil"/>
              <w:bottom w:val="single" w:sz="4" w:space="0" w:color="auto"/>
            </w:tcBorders>
          </w:tcPr>
          <w:p>
            <w:pPr>
              <w:pStyle w:val="nTable"/>
              <w:spacing w:after="40"/>
              <w:rPr>
                <w:ins w:id="467" w:author="svcMRProcess" w:date="2018-09-09T16:46:00Z"/>
                <w:snapToGrid w:val="0"/>
                <w:sz w:val="19"/>
                <w:lang w:val="en-US"/>
              </w:rPr>
            </w:pPr>
            <w:ins w:id="468" w:author="svcMRProcess" w:date="2018-09-09T16:46:00Z">
              <w:r>
                <w:rPr>
                  <w:snapToGrid w:val="0"/>
                  <w:sz w:val="19"/>
                  <w:lang w:val="en-US"/>
                </w:rPr>
                <w:t>28 Jun 2010</w:t>
              </w:r>
            </w:ins>
          </w:p>
        </w:tc>
        <w:tc>
          <w:tcPr>
            <w:tcW w:w="2552" w:type="dxa"/>
            <w:tcBorders>
              <w:top w:val="nil"/>
              <w:bottom w:val="single" w:sz="4" w:space="0" w:color="auto"/>
            </w:tcBorders>
          </w:tcPr>
          <w:p>
            <w:pPr>
              <w:pStyle w:val="nTable"/>
              <w:spacing w:after="40"/>
              <w:rPr>
                <w:ins w:id="469" w:author="svcMRProcess" w:date="2018-09-09T16:46:00Z"/>
                <w:snapToGrid w:val="0"/>
                <w:sz w:val="19"/>
                <w:lang w:val="en-US"/>
              </w:rPr>
            </w:pPr>
            <w:ins w:id="470" w:author="svcMRProcess" w:date="2018-09-09T16:46:00Z">
              <w:r>
                <w:rPr>
                  <w:snapToGrid w:val="0"/>
                  <w:sz w:val="19"/>
                  <w:lang w:val="en-US"/>
                </w:rPr>
                <w:t>To be proclaimed (see s. 2(b))</w:t>
              </w:r>
            </w:ins>
          </w:p>
        </w:tc>
      </w:tr>
    </w:tbl>
    <w:p>
      <w:pPr>
        <w:pStyle w:val="nSubsection"/>
        <w:tabs>
          <w:tab w:val="clear" w:pos="454"/>
          <w:tab w:val="left" w:pos="567"/>
        </w:tabs>
        <w:spacing w:before="120"/>
        <w:ind w:left="567" w:hanging="567"/>
        <w:rPr>
          <w:iCs/>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bookmarkStart w:id="471" w:name="_Hlt529933443"/>
      <w:bookmarkStart w:id="472" w:name="_Hlt529932130"/>
      <w:bookmarkStart w:id="473" w:name="_Hlt523729657"/>
      <w:bookmarkStart w:id="474" w:name="_Hlt523729676"/>
      <w:bookmarkStart w:id="475" w:name="_Hlt523729726"/>
      <w:bookmarkEnd w:id="471"/>
      <w:bookmarkEnd w:id="472"/>
      <w:bookmarkEnd w:id="473"/>
      <w:bookmarkEnd w:id="474"/>
      <w:bookmarkEnd w:id="475"/>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476" w:name="_Toc90957874"/>
      <w:bookmarkStart w:id="477" w:name="_Toc92182289"/>
      <w:r>
        <w:rPr>
          <w:rStyle w:val="CharSectno"/>
        </w:rPr>
        <w:t>65</w:t>
      </w:r>
      <w:r>
        <w:t>.</w:t>
      </w:r>
      <w:r>
        <w:tab/>
      </w:r>
      <w:r>
        <w:rPr>
          <w:i/>
        </w:rPr>
        <w:t>Valuation of Land Act 1978</w:t>
      </w:r>
      <w:bookmarkEnd w:id="476"/>
      <w:bookmarkEnd w:id="477"/>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r>
      <w:r>
        <w:rPr>
          <w:rStyle w:val="CharDefText"/>
        </w:rPr>
        <w:t>the VL Act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Pr>
        <w:pStyle w:val="nSubsection"/>
        <w:keepLines/>
        <w:spacing w:before="0"/>
        <w:rPr>
          <w:snapToGrid w:val="0"/>
        </w:rPr>
      </w:pPr>
      <w:r>
        <w:rPr>
          <w:snapToGrid w:val="0"/>
          <w:vertAlign w:val="superscript"/>
        </w:rPr>
        <w:t>11</w:t>
      </w:r>
      <w:r>
        <w:rPr>
          <w:snapToGrid w:val="0"/>
        </w:rPr>
        <w:tab/>
      </w:r>
      <w:r>
        <w:t xml:space="preserve">On the date as at which this </w:t>
      </w:r>
      <w:del w:id="478" w:author="svcMRProcess" w:date="2018-09-09T16:46:00Z">
        <w:r>
          <w:delText>reprint</w:delText>
        </w:r>
      </w:del>
      <w:ins w:id="479" w:author="svcMRProcess" w:date="2018-09-09T16:46:00Z">
        <w:r>
          <w:t>compilation</w:t>
        </w:r>
      </w:ins>
      <w:r>
        <w:t xml:space="preserve"> was prepared, </w:t>
      </w:r>
      <w:r>
        <w:rPr>
          <w:snapToGrid w:val="0"/>
        </w:rPr>
        <w:t xml:space="preserve">the </w:t>
      </w:r>
      <w:r>
        <w:rPr>
          <w:i/>
          <w:snapToGrid w:val="0"/>
          <w:lang w:val="en-US"/>
        </w:rPr>
        <w:t xml:space="preserve">Valuation of Land Amendment (Assessed Value) Act 2009 </w:t>
      </w:r>
      <w:r>
        <w:rPr>
          <w:iCs/>
          <w:snapToGrid w:val="0"/>
          <w:lang w:val="en-US"/>
        </w:rPr>
        <w:t>s. 3 and 4</w:t>
      </w:r>
      <w:r>
        <w:rPr>
          <w:i/>
          <w:snapToGrid w:val="0"/>
          <w:sz w:val="19"/>
          <w:lang w:val="en-US"/>
        </w:rPr>
        <w:t xml:space="preserve"> </w:t>
      </w:r>
      <w:r>
        <w:rPr>
          <w:snapToGrid w:val="0"/>
        </w:rPr>
        <w:t>had not come into operation.  They read as follows:</w:t>
      </w:r>
    </w:p>
    <w:p>
      <w:pPr>
        <w:pStyle w:val="BlankOpen"/>
      </w:pPr>
    </w:p>
    <w:p>
      <w:pPr>
        <w:pStyle w:val="nzHeading5"/>
        <w:rPr>
          <w:snapToGrid w:val="0"/>
        </w:rPr>
      </w:pPr>
      <w:bookmarkStart w:id="480" w:name="_Toc230499965"/>
      <w:bookmarkStart w:id="481" w:name="_Toc247077487"/>
      <w:r>
        <w:rPr>
          <w:rStyle w:val="CharSectno"/>
        </w:rPr>
        <w:t>3</w:t>
      </w:r>
      <w:r>
        <w:rPr>
          <w:snapToGrid w:val="0"/>
        </w:rPr>
        <w:t>.</w:t>
      </w:r>
      <w:r>
        <w:rPr>
          <w:snapToGrid w:val="0"/>
        </w:rPr>
        <w:tab/>
        <w:t>Act amended</w:t>
      </w:r>
      <w:bookmarkEnd w:id="480"/>
      <w:bookmarkEnd w:id="481"/>
    </w:p>
    <w:p>
      <w:pPr>
        <w:pStyle w:val="nzSubsection"/>
      </w:pPr>
      <w:r>
        <w:tab/>
      </w:r>
      <w:r>
        <w:tab/>
        <w:t xml:space="preserve">This Act amends the </w:t>
      </w:r>
      <w:r>
        <w:rPr>
          <w:i/>
        </w:rPr>
        <w:t>Valuation of Land Act 1978</w:t>
      </w:r>
      <w:r>
        <w:t xml:space="preserve">. </w:t>
      </w:r>
    </w:p>
    <w:p>
      <w:pPr>
        <w:pStyle w:val="nzHeading5"/>
      </w:pPr>
      <w:bookmarkStart w:id="482" w:name="_Toc230499966"/>
      <w:bookmarkStart w:id="483" w:name="_Toc247077488"/>
      <w:r>
        <w:rPr>
          <w:rStyle w:val="CharSectno"/>
        </w:rPr>
        <w:t>4</w:t>
      </w:r>
      <w:r>
        <w:t>.</w:t>
      </w:r>
      <w:r>
        <w:tab/>
        <w:t>Section 4 amended</w:t>
      </w:r>
      <w:bookmarkEnd w:id="482"/>
      <w:bookmarkEnd w:id="483"/>
    </w:p>
    <w:p>
      <w:pPr>
        <w:pStyle w:val="nzSubsection"/>
      </w:pPr>
      <w:r>
        <w:tab/>
      </w:r>
      <w:r>
        <w:tab/>
        <w:t xml:space="preserve">In section 4(1) in the definition of </w:t>
      </w:r>
      <w:r>
        <w:rPr>
          <w:b/>
          <w:i/>
        </w:rPr>
        <w:t>assessed value</w:t>
      </w:r>
      <w:r>
        <w:t xml:space="preserve">: </w:t>
      </w:r>
    </w:p>
    <w:p>
      <w:pPr>
        <w:pStyle w:val="nzIndenta"/>
      </w:pPr>
      <w:r>
        <w:tab/>
        <w:t>(a)</w:t>
      </w:r>
      <w:r>
        <w:tab/>
        <w:t>delete “thereo</w:t>
      </w:r>
      <w:r>
        <w:rPr>
          <w:spacing w:val="40"/>
        </w:rPr>
        <w:t>f</w:t>
      </w:r>
      <w:r>
        <w:t>” and insert:</w:t>
      </w:r>
    </w:p>
    <w:p>
      <w:pPr>
        <w:pStyle w:val="BlankOpen"/>
      </w:pPr>
    </w:p>
    <w:p>
      <w:pPr>
        <w:pStyle w:val="nzIndenta"/>
      </w:pPr>
      <w:r>
        <w:tab/>
      </w:r>
      <w:r>
        <w:tab/>
        <w:t>of the land</w:t>
      </w:r>
    </w:p>
    <w:p>
      <w:pPr>
        <w:pStyle w:val="BlankClose"/>
      </w:pPr>
    </w:p>
    <w:p>
      <w:pPr>
        <w:pStyle w:val="nzIndenta"/>
      </w:pPr>
      <w:r>
        <w:tab/>
        <w:t>(b)</w:t>
      </w:r>
      <w:r>
        <w:tab/>
        <w:t xml:space="preserve">delete “prescribed;” and insert: </w:t>
      </w:r>
    </w:p>
    <w:p>
      <w:pPr>
        <w:pStyle w:val="BlankOpen"/>
      </w:pPr>
    </w:p>
    <w:p>
      <w:pPr>
        <w:pStyle w:val="nzDefstart"/>
      </w:pPr>
      <w:r>
        <w:tab/>
        <w:t xml:space="preserve">prescribed either — </w:t>
      </w:r>
    </w:p>
    <w:p>
      <w:pPr>
        <w:pStyle w:val="nzDefpara"/>
      </w:pPr>
      <w:r>
        <w:tab/>
        <w:t>(a)</w:t>
      </w:r>
      <w:r>
        <w:tab/>
        <w:t>in respect of land generally; or</w:t>
      </w:r>
    </w:p>
    <w:p>
      <w:pPr>
        <w:pStyle w:val="nzDefpara"/>
      </w:pPr>
      <w:r>
        <w:tab/>
        <w:t>(b)</w:t>
      </w:r>
      <w:r>
        <w:tab/>
        <w:t>in respect of a class of lands which includes the land;</w:t>
      </w:r>
    </w:p>
    <w:p>
      <w:pPr>
        <w:pStyle w:val="BlankClose"/>
      </w:pPr>
    </w:p>
    <w:p>
      <w:pPr>
        <w:pStyle w:val="BlankClose"/>
      </w:pPr>
    </w:p>
    <w:p>
      <w:pPr>
        <w:pStyle w:val="nSubsection"/>
        <w:rPr>
          <w:ins w:id="484" w:author="svcMRProcess" w:date="2018-09-09T16:46:00Z"/>
          <w:snapToGrid w:val="0"/>
        </w:rPr>
      </w:pPr>
      <w:ins w:id="485" w:author="svcMRProcess" w:date="2018-09-09T16:46: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486" w:author="svcMRProcess" w:date="2018-09-09T16:46:00Z"/>
        </w:rPr>
      </w:pPr>
    </w:p>
    <w:p>
      <w:pPr>
        <w:pStyle w:val="nzHeading5"/>
        <w:rPr>
          <w:ins w:id="487" w:author="svcMRProcess" w:date="2018-09-09T16:46:00Z"/>
        </w:rPr>
      </w:pPr>
      <w:bookmarkStart w:id="488" w:name="_Toc233107854"/>
      <w:bookmarkStart w:id="489" w:name="_Toc255473747"/>
      <w:bookmarkStart w:id="490" w:name="_Toc265583802"/>
      <w:ins w:id="491" w:author="svcMRProcess" w:date="2018-09-09T16:46:00Z">
        <w:r>
          <w:rPr>
            <w:rStyle w:val="CharSectno"/>
          </w:rPr>
          <w:t>51</w:t>
        </w:r>
        <w:r>
          <w:t>.</w:t>
        </w:r>
        <w:r>
          <w:tab/>
          <w:t>Various written laws amended</w:t>
        </w:r>
        <w:bookmarkEnd w:id="488"/>
        <w:bookmarkEnd w:id="489"/>
        <w:bookmarkEnd w:id="490"/>
      </w:ins>
    </w:p>
    <w:p>
      <w:pPr>
        <w:pStyle w:val="nzSubsection"/>
        <w:rPr>
          <w:ins w:id="492" w:author="svcMRProcess" w:date="2018-09-09T16:46:00Z"/>
        </w:rPr>
      </w:pPr>
      <w:ins w:id="493" w:author="svcMRProcess" w:date="2018-09-09T16:46:00Z">
        <w:r>
          <w:tab/>
          <w:t>(1)</w:t>
        </w:r>
        <w:r>
          <w:tab/>
          <w:t>This section amends the written laws listed in the Table.</w:t>
        </w:r>
      </w:ins>
    </w:p>
    <w:p>
      <w:pPr>
        <w:pStyle w:val="nzSubsection"/>
        <w:rPr>
          <w:ins w:id="494" w:author="svcMRProcess" w:date="2018-09-09T16:46:00Z"/>
        </w:rPr>
      </w:pPr>
      <w:ins w:id="495" w:author="svcMRProcess" w:date="2018-09-09T16:46:00Z">
        <w:r>
          <w:tab/>
          <w:t>(2)</w:t>
        </w:r>
        <w:r>
          <w:tab/>
          <w:t>Amend the provisions listed in the Table as set out in the Table.</w:t>
        </w:r>
      </w:ins>
    </w:p>
    <w:p>
      <w:pPr>
        <w:rPr>
          <w:ins w:id="496" w:author="svcMRProcess" w:date="2018-09-09T16:46: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497" w:author="svcMRProcess" w:date="2018-09-09T16:46:00Z"/>
        </w:trPr>
        <w:tc>
          <w:tcPr>
            <w:tcW w:w="6804" w:type="dxa"/>
            <w:gridSpan w:val="3"/>
          </w:tcPr>
          <w:p>
            <w:pPr>
              <w:pStyle w:val="TableAm"/>
              <w:keepNext/>
              <w:ind w:left="567" w:hanging="567"/>
              <w:rPr>
                <w:ins w:id="498" w:author="svcMRProcess" w:date="2018-09-09T16:46:00Z"/>
                <w:b/>
                <w:bCs/>
                <w:iCs/>
              </w:rPr>
            </w:pPr>
            <w:ins w:id="499" w:author="svcMRProcess" w:date="2018-09-09T16:46:00Z">
              <w:r>
                <w:rPr>
                  <w:b/>
                  <w:bCs/>
                </w:rPr>
                <w:t>90.</w:t>
              </w:r>
              <w:r>
                <w:rPr>
                  <w:b/>
                  <w:bCs/>
                </w:rPr>
                <w:tab/>
              </w:r>
              <w:r>
                <w:rPr>
                  <w:b/>
                  <w:bCs/>
                  <w:i/>
                  <w:iCs/>
                </w:rPr>
                <w:t>Valuation of Land Act 1978</w:t>
              </w:r>
            </w:ins>
          </w:p>
        </w:tc>
      </w:tr>
      <w:tr>
        <w:trPr>
          <w:jc w:val="center"/>
          <w:ins w:id="500" w:author="svcMRProcess" w:date="2018-09-09T16:46:00Z"/>
        </w:trPr>
        <w:tc>
          <w:tcPr>
            <w:tcW w:w="1702" w:type="dxa"/>
          </w:tcPr>
          <w:p>
            <w:pPr>
              <w:pStyle w:val="TableAm"/>
              <w:rPr>
                <w:ins w:id="501" w:author="svcMRProcess" w:date="2018-09-09T16:46:00Z"/>
              </w:rPr>
            </w:pPr>
            <w:ins w:id="502" w:author="svcMRProcess" w:date="2018-09-09T16:46:00Z">
              <w:r>
                <w:t xml:space="preserve">s. 4(1) def. of </w:t>
              </w:r>
              <w:r>
                <w:rPr>
                  <w:b/>
                  <w:bCs/>
                  <w:i/>
                  <w:iCs/>
                </w:rPr>
                <w:t>townsite</w:t>
              </w:r>
            </w:ins>
          </w:p>
        </w:tc>
        <w:tc>
          <w:tcPr>
            <w:tcW w:w="2551" w:type="dxa"/>
          </w:tcPr>
          <w:p>
            <w:pPr>
              <w:pStyle w:val="TableAm"/>
              <w:tabs>
                <w:tab w:val="left" w:pos="495"/>
              </w:tabs>
              <w:rPr>
                <w:ins w:id="503" w:author="svcMRProcess" w:date="2018-09-09T16:46:00Z"/>
              </w:rPr>
            </w:pPr>
            <w:ins w:id="504" w:author="svcMRProcess" w:date="2018-09-09T16:46:00Z">
              <w:r>
                <w:t>(i)</w:t>
              </w:r>
              <w:r>
                <w:tab/>
                <w:t>all</w:t>
              </w:r>
            </w:ins>
          </w:p>
          <w:p>
            <w:pPr>
              <w:pStyle w:val="TableAm"/>
              <w:tabs>
                <w:tab w:val="left" w:pos="495"/>
              </w:tabs>
              <w:rPr>
                <w:ins w:id="505" w:author="svcMRProcess" w:date="2018-09-09T16:46:00Z"/>
              </w:rPr>
            </w:pPr>
            <w:ins w:id="506" w:author="svcMRProcess" w:date="2018-09-09T16:46:00Z">
              <w:r>
                <w:t>(ii)</w:t>
              </w:r>
              <w:r>
                <w:tab/>
                <w:t>all</w:t>
              </w:r>
            </w:ins>
          </w:p>
          <w:p>
            <w:pPr>
              <w:pStyle w:val="TableAm"/>
              <w:tabs>
                <w:tab w:val="left" w:pos="495"/>
              </w:tabs>
              <w:rPr>
                <w:ins w:id="507" w:author="svcMRProcess" w:date="2018-09-09T16:46:00Z"/>
              </w:rPr>
            </w:pPr>
            <w:ins w:id="508" w:author="svcMRProcess" w:date="2018-09-09T16:46:00Z">
              <w:r>
                <w:t>(iii)</w:t>
              </w:r>
              <w:r>
                <w:tab/>
                <w:t>any</w:t>
              </w:r>
            </w:ins>
          </w:p>
          <w:p>
            <w:pPr>
              <w:pStyle w:val="TableAm"/>
              <w:tabs>
                <w:tab w:val="left" w:pos="495"/>
              </w:tabs>
              <w:rPr>
                <w:ins w:id="509" w:author="svcMRProcess" w:date="2018-09-09T16:46:00Z"/>
              </w:rPr>
            </w:pPr>
            <w:ins w:id="510" w:author="svcMRProcess" w:date="2018-09-09T16:46:00Z">
              <w:r>
                <w:t>(iv)</w:t>
              </w:r>
              <w:r>
                <w:tab/>
                <w:t>any</w:t>
              </w:r>
            </w:ins>
          </w:p>
        </w:tc>
        <w:tc>
          <w:tcPr>
            <w:tcW w:w="2551" w:type="dxa"/>
          </w:tcPr>
          <w:p>
            <w:pPr>
              <w:pStyle w:val="TableAm"/>
              <w:tabs>
                <w:tab w:val="left" w:pos="584"/>
              </w:tabs>
              <w:rPr>
                <w:ins w:id="511" w:author="svcMRProcess" w:date="2018-09-09T16:46:00Z"/>
              </w:rPr>
            </w:pPr>
            <w:ins w:id="512" w:author="svcMRProcess" w:date="2018-09-09T16:46:00Z">
              <w:r>
                <w:t>(a)</w:t>
              </w:r>
              <w:r>
                <w:tab/>
                <w:t>all</w:t>
              </w:r>
            </w:ins>
          </w:p>
          <w:p>
            <w:pPr>
              <w:pStyle w:val="TableAm"/>
              <w:tabs>
                <w:tab w:val="left" w:pos="584"/>
              </w:tabs>
              <w:rPr>
                <w:ins w:id="513" w:author="svcMRProcess" w:date="2018-09-09T16:46:00Z"/>
              </w:rPr>
            </w:pPr>
            <w:ins w:id="514" w:author="svcMRProcess" w:date="2018-09-09T16:46:00Z">
              <w:r>
                <w:t>(b)</w:t>
              </w:r>
              <w:r>
                <w:tab/>
                <w:t>all</w:t>
              </w:r>
            </w:ins>
          </w:p>
          <w:p>
            <w:pPr>
              <w:pStyle w:val="TableAm"/>
              <w:tabs>
                <w:tab w:val="left" w:pos="584"/>
              </w:tabs>
              <w:rPr>
                <w:ins w:id="515" w:author="svcMRProcess" w:date="2018-09-09T16:46:00Z"/>
              </w:rPr>
            </w:pPr>
            <w:ins w:id="516" w:author="svcMRProcess" w:date="2018-09-09T16:46:00Z">
              <w:r>
                <w:t>(c)</w:t>
              </w:r>
              <w:r>
                <w:tab/>
                <w:t>any</w:t>
              </w:r>
            </w:ins>
          </w:p>
          <w:p>
            <w:pPr>
              <w:pStyle w:val="TableAm"/>
              <w:tabs>
                <w:tab w:val="left" w:pos="584"/>
              </w:tabs>
              <w:rPr>
                <w:ins w:id="517" w:author="svcMRProcess" w:date="2018-09-09T16:46:00Z"/>
              </w:rPr>
            </w:pPr>
            <w:ins w:id="518" w:author="svcMRProcess" w:date="2018-09-09T16:46:00Z">
              <w:r>
                <w:t>(d)</w:t>
              </w:r>
              <w:r>
                <w:tab/>
                <w:t>any</w:t>
              </w:r>
            </w:ins>
          </w:p>
        </w:tc>
      </w:tr>
      <w:tr>
        <w:trPr>
          <w:jc w:val="center"/>
          <w:ins w:id="519" w:author="svcMRProcess" w:date="2018-09-09T16:46:00Z"/>
        </w:trPr>
        <w:tc>
          <w:tcPr>
            <w:tcW w:w="1702" w:type="dxa"/>
          </w:tcPr>
          <w:p>
            <w:pPr>
              <w:pStyle w:val="TableAm"/>
              <w:rPr>
                <w:ins w:id="520" w:author="svcMRProcess" w:date="2018-09-09T16:46:00Z"/>
              </w:rPr>
            </w:pPr>
            <w:ins w:id="521" w:author="svcMRProcess" w:date="2018-09-09T16:46:00Z">
              <w:r>
                <w:t xml:space="preserve">s. 4(1) def. of </w:t>
              </w:r>
              <w:r>
                <w:rPr>
                  <w:b/>
                  <w:bCs/>
                  <w:i/>
                  <w:iCs/>
                </w:rPr>
                <w:t xml:space="preserve">unimproved value </w:t>
              </w:r>
              <w:r>
                <w:t>par. (b)(ii)(I)</w:t>
              </w:r>
            </w:ins>
          </w:p>
        </w:tc>
        <w:tc>
          <w:tcPr>
            <w:tcW w:w="2551" w:type="dxa"/>
          </w:tcPr>
          <w:p>
            <w:pPr>
              <w:pStyle w:val="TableAm"/>
              <w:rPr>
                <w:ins w:id="522" w:author="svcMRProcess" w:date="2018-09-09T16:46:00Z"/>
                <w:snapToGrid w:val="0"/>
              </w:rPr>
            </w:pPr>
            <w:ins w:id="523" w:author="svcMRProcess" w:date="2018-09-09T16:46:00Z">
              <w:r>
                <w:rPr>
                  <w:snapToGrid w:val="0"/>
                </w:rPr>
                <w:t>5 times</w:t>
              </w:r>
            </w:ins>
          </w:p>
          <w:p>
            <w:pPr>
              <w:pStyle w:val="TableAm"/>
              <w:rPr>
                <w:ins w:id="524" w:author="svcMRProcess" w:date="2018-09-09T16:46:00Z"/>
                <w:snapToGrid w:val="0"/>
                <w:spacing w:val="-4"/>
              </w:rPr>
            </w:pPr>
            <w:ins w:id="525" w:author="svcMRProcess" w:date="2018-09-09T16:46:00Z">
              <w:r>
                <w:rPr>
                  <w:snapToGrid w:val="0"/>
                  <w:spacing w:val="-4"/>
                </w:rPr>
                <w:t>2.5 times</w:t>
              </w:r>
            </w:ins>
          </w:p>
          <w:p>
            <w:pPr>
              <w:pStyle w:val="TableAm"/>
              <w:rPr>
                <w:ins w:id="526" w:author="svcMRProcess" w:date="2018-09-09T16:46:00Z"/>
                <w:snapToGrid w:val="0"/>
              </w:rPr>
            </w:pPr>
            <w:ins w:id="527" w:author="svcMRProcess" w:date="2018-09-09T16:46:00Z">
              <w:r>
                <w:rPr>
                  <w:snapToGrid w:val="0"/>
                </w:rPr>
                <w:t>0.25 times</w:t>
              </w:r>
            </w:ins>
          </w:p>
          <w:p>
            <w:pPr>
              <w:pStyle w:val="TableAm"/>
              <w:rPr>
                <w:ins w:id="528" w:author="svcMRProcess" w:date="2018-09-09T16:46:00Z"/>
                <w:snapToGrid w:val="0"/>
              </w:rPr>
            </w:pPr>
            <w:ins w:id="529" w:author="svcMRProcess" w:date="2018-09-09T16:46:00Z">
              <w:r>
                <w:rPr>
                  <w:snapToGrid w:val="0"/>
                </w:rPr>
                <w:t>10 000 hectares;</w:t>
              </w:r>
            </w:ins>
          </w:p>
          <w:p>
            <w:pPr>
              <w:pStyle w:val="TableAm"/>
              <w:rPr>
                <w:ins w:id="530" w:author="svcMRProcess" w:date="2018-09-09T16:46:00Z"/>
                <w:snapToGrid w:val="0"/>
              </w:rPr>
            </w:pPr>
            <w:ins w:id="531" w:author="svcMRProcess" w:date="2018-09-09T16:46:00Z">
              <w:r>
                <w:rPr>
                  <w:snapToGrid w:val="0"/>
                </w:rPr>
                <w:t>(The</w:t>
              </w:r>
            </w:ins>
          </w:p>
          <w:p>
            <w:pPr>
              <w:pStyle w:val="TableAm"/>
              <w:rPr>
                <w:ins w:id="532" w:author="svcMRProcess" w:date="2018-09-09T16:46:00Z"/>
              </w:rPr>
            </w:pPr>
            <w:ins w:id="533" w:author="svcMRProcess" w:date="2018-09-09T16:46:00Z">
              <w:r>
                <w:rPr>
                  <w:i/>
                  <w:snapToGrid w:val="0"/>
                </w:rPr>
                <w:t>Act 1978</w:t>
              </w:r>
              <w:r>
                <w:rPr>
                  <w:snapToGrid w:val="0"/>
                </w:rPr>
                <w:t>.)</w:t>
              </w:r>
            </w:ins>
          </w:p>
        </w:tc>
        <w:tc>
          <w:tcPr>
            <w:tcW w:w="2551" w:type="dxa"/>
          </w:tcPr>
          <w:p>
            <w:pPr>
              <w:pStyle w:val="TableAm"/>
              <w:tabs>
                <w:tab w:val="left" w:pos="584"/>
              </w:tabs>
              <w:rPr>
                <w:ins w:id="534" w:author="svcMRProcess" w:date="2018-09-09T16:46:00Z"/>
                <w:snapToGrid w:val="0"/>
              </w:rPr>
            </w:pPr>
            <w:ins w:id="535" w:author="svcMRProcess" w:date="2018-09-09T16:46:00Z">
              <w:r>
                <w:rPr>
                  <w:snapToGrid w:val="0"/>
                </w:rPr>
                <w:t>(A)</w:t>
              </w:r>
              <w:r>
                <w:rPr>
                  <w:snapToGrid w:val="0"/>
                </w:rPr>
                <w:tab/>
                <w:t>5 times</w:t>
              </w:r>
            </w:ins>
          </w:p>
          <w:p>
            <w:pPr>
              <w:pStyle w:val="TableAm"/>
              <w:tabs>
                <w:tab w:val="left" w:pos="584"/>
              </w:tabs>
              <w:rPr>
                <w:ins w:id="536" w:author="svcMRProcess" w:date="2018-09-09T16:46:00Z"/>
                <w:snapToGrid w:val="0"/>
                <w:spacing w:val="-4"/>
              </w:rPr>
            </w:pPr>
            <w:ins w:id="537" w:author="svcMRProcess" w:date="2018-09-09T16:46:00Z">
              <w:r>
                <w:rPr>
                  <w:snapToGrid w:val="0"/>
                  <w:spacing w:val="-4"/>
                </w:rPr>
                <w:t>(B)</w:t>
              </w:r>
              <w:r>
                <w:rPr>
                  <w:snapToGrid w:val="0"/>
                  <w:spacing w:val="-4"/>
                </w:rPr>
                <w:tab/>
                <w:t>2.5 times</w:t>
              </w:r>
            </w:ins>
          </w:p>
          <w:p>
            <w:pPr>
              <w:pStyle w:val="TableAm"/>
              <w:tabs>
                <w:tab w:val="left" w:pos="584"/>
              </w:tabs>
              <w:rPr>
                <w:ins w:id="538" w:author="svcMRProcess" w:date="2018-09-09T16:46:00Z"/>
                <w:snapToGrid w:val="0"/>
              </w:rPr>
            </w:pPr>
            <w:ins w:id="539" w:author="svcMRProcess" w:date="2018-09-09T16:46:00Z">
              <w:r>
                <w:rPr>
                  <w:snapToGrid w:val="0"/>
                </w:rPr>
                <w:t>(C)</w:t>
              </w:r>
              <w:r>
                <w:rPr>
                  <w:snapToGrid w:val="0"/>
                </w:rPr>
                <w:tab/>
                <w:t>0.25 times</w:t>
              </w:r>
            </w:ins>
          </w:p>
          <w:p>
            <w:pPr>
              <w:pStyle w:val="TableAm"/>
              <w:tabs>
                <w:tab w:val="left" w:pos="584"/>
              </w:tabs>
              <w:rPr>
                <w:ins w:id="540" w:author="svcMRProcess" w:date="2018-09-09T16:46:00Z"/>
                <w:snapToGrid w:val="0"/>
              </w:rPr>
            </w:pPr>
            <w:ins w:id="541" w:author="svcMRProcess" w:date="2018-09-09T16:46:00Z">
              <w:r>
                <w:rPr>
                  <w:snapToGrid w:val="0"/>
                </w:rPr>
                <w:t>10 000 hectares,</w:t>
              </w:r>
            </w:ins>
          </w:p>
          <w:p>
            <w:pPr>
              <w:pStyle w:val="TableAm"/>
              <w:tabs>
                <w:tab w:val="left" w:pos="584"/>
              </w:tabs>
              <w:rPr>
                <w:ins w:id="542" w:author="svcMRProcess" w:date="2018-09-09T16:46:00Z"/>
                <w:snapToGrid w:val="0"/>
              </w:rPr>
            </w:pPr>
            <w:ins w:id="543" w:author="svcMRProcess" w:date="2018-09-09T16:46:00Z">
              <w:r>
                <w:rPr>
                  <w:snapToGrid w:val="0"/>
                </w:rPr>
                <w:t>where the</w:t>
              </w:r>
            </w:ins>
          </w:p>
          <w:p>
            <w:pPr>
              <w:pStyle w:val="TableAm"/>
              <w:tabs>
                <w:tab w:val="left" w:pos="584"/>
              </w:tabs>
              <w:rPr>
                <w:ins w:id="544" w:author="svcMRProcess" w:date="2018-09-09T16:46:00Z"/>
              </w:rPr>
            </w:pPr>
            <w:ins w:id="545" w:author="svcMRProcess" w:date="2018-09-09T16:46:00Z">
              <w:r>
                <w:rPr>
                  <w:i/>
                  <w:snapToGrid w:val="0"/>
                </w:rPr>
                <w:t>Act 1978</w:t>
              </w:r>
              <w:r>
                <w:rPr>
                  <w:snapToGrid w:val="0"/>
                </w:rPr>
                <w:t>;</w:t>
              </w:r>
            </w:ins>
          </w:p>
        </w:tc>
      </w:tr>
    </w:tbl>
    <w:p>
      <w:pPr>
        <w:pStyle w:val="BlankClose"/>
        <w:rPr>
          <w:ins w:id="546" w:author="svcMRProcess" w:date="2018-09-09T16:46: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122"/>
    <w:docVar w:name="WAFER_20151209165122" w:val="RemoveTrackChanges"/>
    <w:docVar w:name="WAFER_20151209165122_GUID" w:val="9d9ce1a2-6b89-417a-860d-38b86b44e0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12956</Words>
  <Characters>60376</Characters>
  <Application>Microsoft Office Word</Application>
  <DocSecurity>0</DocSecurity>
  <Lines>1677</Lines>
  <Paragraphs>823</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05-e0-02 - 05-f0-02</dc:title>
  <dc:subject/>
  <dc:creator/>
  <cp:keywords/>
  <dc:description/>
  <cp:lastModifiedBy>svcMRProcess</cp:lastModifiedBy>
  <cp:revision>2</cp:revision>
  <cp:lastPrinted>2007-01-31T06:04:00Z</cp:lastPrinted>
  <dcterms:created xsi:type="dcterms:W3CDTF">2018-09-09T08:46:00Z</dcterms:created>
  <dcterms:modified xsi:type="dcterms:W3CDTF">2018-09-09T08:46:00Z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853</vt:i4>
  </property>
  <property fmtid="{D5CDD505-2E9C-101B-9397-08002B2CF9AE}" pid="6" name="ReprintNo">
    <vt:lpwstr>5</vt:lpwstr>
  </property>
  <property fmtid="{D5CDD505-2E9C-101B-9397-08002B2CF9AE}" pid="7" name="FromSuffix">
    <vt:lpwstr>05-e0-02</vt:lpwstr>
  </property>
  <property fmtid="{D5CDD505-2E9C-101B-9397-08002B2CF9AE}" pid="8" name="FromAsAtDate">
    <vt:lpwstr>27 Nov 2009</vt:lpwstr>
  </property>
  <property fmtid="{D5CDD505-2E9C-101B-9397-08002B2CF9AE}" pid="9" name="ToSuffix">
    <vt:lpwstr>05-f0-02</vt:lpwstr>
  </property>
  <property fmtid="{D5CDD505-2E9C-101B-9397-08002B2CF9AE}" pid="10" name="ToAsAtDate">
    <vt:lpwstr>28 Jun 2010</vt:lpwstr>
  </property>
</Properties>
</file>