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(Goldsworthy-Nimingarra)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38:00Z"/>
        </w:trPr>
        <w:tc>
          <w:tcPr>
            <w:tcW w:w="2434" w:type="dxa"/>
            <w:vMerge w:val="restart"/>
          </w:tcPr>
          <w:p>
            <w:pPr>
              <w:rPr>
                <w:del w:id="1" w:author="svcMRProcess" w:date="2020-02-17T06:38:00Z"/>
              </w:rPr>
            </w:pPr>
          </w:p>
        </w:tc>
        <w:tc>
          <w:tcPr>
            <w:tcW w:w="2434" w:type="dxa"/>
            <w:vMerge w:val="restart"/>
          </w:tcPr>
          <w:p>
            <w:pPr>
              <w:jc w:val="center"/>
              <w:rPr>
                <w:del w:id="2" w:author="svcMRProcess" w:date="2020-02-17T06:38:00Z"/>
              </w:rPr>
            </w:pPr>
            <w:del w:id="3" w:author="svcMRProcess" w:date="2020-02-17T06:38:00Z">
              <w:r>
                <w:rPr>
                  <w:noProof/>
                  <w:lang w:eastAsia="en-AU"/>
                </w:rPr>
                <w:drawing>
                  <wp:inline distT="0" distB="0" distL="0" distR="0">
                    <wp:extent cx="534035" cy="467995"/>
                    <wp:effectExtent l="0" t="0" r="0" b="8255"/>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20-02-17T06:38:00Z"/>
              </w:rPr>
            </w:pPr>
          </w:p>
        </w:tc>
      </w:tr>
      <w:tr>
        <w:trPr>
          <w:cantSplit/>
          <w:del w:id="5" w:author="svcMRProcess" w:date="2020-02-17T06:38:00Z"/>
        </w:trPr>
        <w:tc>
          <w:tcPr>
            <w:tcW w:w="2434" w:type="dxa"/>
            <w:vMerge/>
          </w:tcPr>
          <w:p>
            <w:pPr>
              <w:rPr>
                <w:del w:id="6" w:author="svcMRProcess" w:date="2020-02-17T06:38:00Z"/>
              </w:rPr>
            </w:pPr>
          </w:p>
        </w:tc>
        <w:tc>
          <w:tcPr>
            <w:tcW w:w="2434" w:type="dxa"/>
            <w:vMerge/>
          </w:tcPr>
          <w:p>
            <w:pPr>
              <w:jc w:val="center"/>
              <w:rPr>
                <w:del w:id="7" w:author="svcMRProcess" w:date="2020-02-17T06:38:00Z"/>
              </w:rPr>
            </w:pPr>
          </w:p>
        </w:tc>
        <w:tc>
          <w:tcPr>
            <w:tcW w:w="2434" w:type="dxa"/>
          </w:tcPr>
          <w:p>
            <w:pPr>
              <w:keepNext/>
              <w:rPr>
                <w:del w:id="8" w:author="svcMRProcess" w:date="2020-02-17T06:38:00Z"/>
                <w:b/>
                <w:sz w:val="22"/>
              </w:rPr>
            </w:pPr>
            <w:del w:id="9" w:author="svcMRProcess" w:date="2020-02-17T06:38: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September 2003</w:delText>
              </w:r>
            </w:del>
          </w:p>
        </w:tc>
      </w:tr>
    </w:tbl>
    <w:p>
      <w:pPr>
        <w:pStyle w:val="WA"/>
        <w:spacing w:before="120"/>
      </w:pPr>
      <w:r>
        <w:t>Western Australia</w:t>
      </w:r>
    </w:p>
    <w:p>
      <w:pPr>
        <w:pStyle w:val="NameofActReg"/>
      </w:pPr>
      <w:r>
        <w:t>Iron Ore (Goldsworthy</w:t>
      </w:r>
      <w:r>
        <w:noBreakHyphen/>
        <w:t xml:space="preserve">Nimingarra) Agreement Act 1972 </w:t>
      </w:r>
    </w:p>
    <w:p>
      <w:pPr>
        <w:pStyle w:val="LongTitle"/>
        <w:rPr>
          <w:snapToGrid w:val="0"/>
        </w:rPr>
      </w:pPr>
      <w:r>
        <w:rPr>
          <w:snapToGrid w:val="0"/>
        </w:rPr>
        <w:t>A</w:t>
      </w:r>
      <w:bookmarkStart w:id="10" w:name="_GoBack"/>
      <w:bookmarkEnd w:id="10"/>
      <w:r>
        <w:rPr>
          <w:snapToGrid w:val="0"/>
        </w:rPr>
        <w:t xml:space="preserve">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11" w:name="_Toc48626639"/>
      <w:bookmarkStart w:id="12" w:name="_Toc53461744"/>
      <w:bookmarkStart w:id="13" w:name="_Toc270605574"/>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14" w:name="_Toc48626640"/>
      <w:bookmarkStart w:id="15" w:name="_Toc53461745"/>
      <w:bookmarkStart w:id="16" w:name="_Toc270605575"/>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17" w:name="RuleErr_605"/>
      <w:bookmarkStart w:id="18" w:name="RuleErr_606"/>
      <w:bookmarkStart w:id="19" w:name="RuleErr_607"/>
      <w:bookmarkStart w:id="20" w:name="RuleErr_608"/>
      <w:bookmarkStart w:id="21" w:name="RuleErr_609"/>
      <w:bookmarkStart w:id="22" w:name="RuleErr_610"/>
      <w:r>
        <w:rPr>
          <w:rStyle w:val="CharDefText"/>
        </w:rPr>
        <w:t>the First Variation Agreement</w:t>
      </w:r>
      <w:bookmarkEnd w:id="17"/>
      <w:bookmarkEnd w:id="18"/>
      <w:bookmarkEnd w:id="19"/>
      <w:bookmarkEnd w:id="20"/>
      <w:bookmarkEnd w:id="21"/>
      <w:bookmarkEnd w:id="22"/>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Footnotesection"/>
      </w:pPr>
      <w:r>
        <w:tab/>
        <w:t>[Section 2 amended by No. 57 of 2000 s. 4.]</w:t>
      </w:r>
    </w:p>
    <w:p>
      <w:pPr>
        <w:pStyle w:val="Heading5"/>
        <w:rPr>
          <w:snapToGrid w:val="0"/>
        </w:rPr>
      </w:pPr>
      <w:bookmarkStart w:id="23" w:name="_Toc48626641"/>
      <w:bookmarkStart w:id="24" w:name="_Toc53461746"/>
      <w:bookmarkStart w:id="25" w:name="_Toc270605576"/>
      <w:r>
        <w:rPr>
          <w:rStyle w:val="CharSectno"/>
        </w:rPr>
        <w:lastRenderedPageBreak/>
        <w:t>3</w:t>
      </w:r>
      <w:r>
        <w:rPr>
          <w:snapToGrid w:val="0"/>
        </w:rPr>
        <w:t>.</w:t>
      </w:r>
      <w:r>
        <w:rPr>
          <w:snapToGrid w:val="0"/>
        </w:rPr>
        <w:tab/>
        <w:t>Ratification of the Agreement</w:t>
      </w:r>
      <w:bookmarkEnd w:id="23"/>
      <w:bookmarkEnd w:id="24"/>
      <w:bookmarkEnd w:id="25"/>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26" w:name="_Toc48626642"/>
      <w:bookmarkStart w:id="27" w:name="_Toc53461747"/>
      <w:bookmarkStart w:id="28" w:name="_Toc270605577"/>
      <w:r>
        <w:rPr>
          <w:rStyle w:val="CharSectno"/>
        </w:rPr>
        <w:t>4</w:t>
      </w:r>
      <w:r>
        <w:t>.</w:t>
      </w:r>
      <w:r>
        <w:tab/>
        <w:t>First Variation Agreement</w:t>
      </w:r>
      <w:bookmarkEnd w:id="26"/>
      <w:bookmarkEnd w:id="27"/>
      <w:bookmarkEnd w:id="2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by No. 57 of 2000 s. 5.]</w:t>
      </w:r>
    </w:p>
    <w:p>
      <w:pPr>
        <w:rPr>
          <w:del w:id="29" w:author="svcMRProcess" w:date="2020-02-17T06:38: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30" w:name="_Toc270333545"/>
      <w:bookmarkStart w:id="31" w:name="_Toc270602716"/>
      <w:bookmarkStart w:id="32" w:name="_Toc270605578"/>
    </w:p>
    <w:p>
      <w:pPr>
        <w:pStyle w:val="Heading5"/>
        <w:rPr>
          <w:ins w:id="33" w:author="svcMRProcess" w:date="2020-02-17T06:38:00Z"/>
        </w:rPr>
      </w:pPr>
      <w:ins w:id="34" w:author="svcMRProcess" w:date="2020-02-17T06:38:00Z">
        <w:r>
          <w:lastRenderedPageBreak/>
          <w:t>5.</w:t>
        </w:r>
        <w:r>
          <w:tab/>
          <w:t>Variation of Agreement to increase rates of royalty</w:t>
        </w:r>
        <w:bookmarkEnd w:id="30"/>
        <w:bookmarkEnd w:id="31"/>
        <w:bookmarkEnd w:id="32"/>
      </w:ins>
    </w:p>
    <w:p>
      <w:pPr>
        <w:pStyle w:val="Subsection"/>
        <w:rPr>
          <w:ins w:id="35" w:author="svcMRProcess" w:date="2020-02-17T06:38:00Z"/>
        </w:rPr>
      </w:pPr>
      <w:ins w:id="36" w:author="svcMRProcess" w:date="2020-02-17T06:38:00Z">
        <w:r>
          <w:tab/>
          <w:t>(1)</w:t>
        </w:r>
        <w:r>
          <w:tab/>
          <w:t xml:space="preserve">In this section — </w:t>
        </w:r>
      </w:ins>
    </w:p>
    <w:p>
      <w:pPr>
        <w:pStyle w:val="Defstart"/>
      </w:pPr>
      <w:ins w:id="37" w:author="svcMRProcess" w:date="2020-02-17T06:38:00Z">
        <w:r>
          <w:tab/>
        </w:r>
        <w:r>
          <w:rPr>
            <w:rStyle w:val="CharDefText"/>
          </w:rPr>
          <w:t>the Agreement</w:t>
        </w:r>
        <w:r>
          <w:t xml:space="preserve"> means the agreement a copy of which is set out in </w:t>
        </w:r>
      </w:ins>
      <w:r>
        <w:t>Schedule 1 —</w:t>
      </w:r>
      <w:del w:id="38" w:author="svcMRProcess" w:date="2020-02-17T06:38:00Z">
        <w:r>
          <w:delText> </w:delText>
        </w:r>
        <w:r>
          <w:rPr>
            <w:rStyle w:val="CharSchText"/>
          </w:rPr>
          <w:delText>Agreement</w:delText>
        </w:r>
      </w:del>
      <w:ins w:id="39" w:author="svcMRProcess" w:date="2020-02-17T06:38:00Z">
        <w:r>
          <w:t xml:space="preserve"> </w:t>
        </w:r>
      </w:ins>
    </w:p>
    <w:p>
      <w:pPr>
        <w:pStyle w:val="Defpara"/>
        <w:rPr>
          <w:ins w:id="40" w:author="svcMRProcess" w:date="2020-02-17T06:38:00Z"/>
        </w:rPr>
      </w:pPr>
      <w:ins w:id="41" w:author="svcMRProcess" w:date="2020-02-17T06:38:00Z">
        <w:r>
          <w:tab/>
          <w:t>(a)</w:t>
        </w:r>
        <w:r>
          <w:tab/>
          <w:t>as varied from time to time in accordance with its provisions; and</w:t>
        </w:r>
      </w:ins>
    </w:p>
    <w:p>
      <w:pPr>
        <w:pStyle w:val="Defpara"/>
        <w:rPr>
          <w:ins w:id="42" w:author="svcMRProcess" w:date="2020-02-17T06:38:00Z"/>
        </w:rPr>
      </w:pPr>
      <w:ins w:id="43" w:author="svcMRProcess" w:date="2020-02-17T06:38:00Z">
        <w:r>
          <w:tab/>
          <w:t>(b)</w:t>
        </w:r>
        <w:r>
          <w:tab/>
          <w:t>as varied by the First Variation Agreement.</w:t>
        </w:r>
      </w:ins>
    </w:p>
    <w:p>
      <w:pPr>
        <w:pStyle w:val="Subsection"/>
        <w:rPr>
          <w:ins w:id="44" w:author="svcMRProcess" w:date="2020-02-17T06:38:00Z"/>
        </w:rPr>
      </w:pPr>
      <w:ins w:id="45" w:author="svcMRProcess" w:date="2020-02-17T06:38:00Z">
        <w:r>
          <w:tab/>
          <w:t>(2)</w:t>
        </w:r>
        <w:r>
          <w:tab/>
          <w:t xml:space="preserve">Clause 33(1) of the Agreement is varied — </w:t>
        </w:r>
      </w:ins>
    </w:p>
    <w:p>
      <w:pPr>
        <w:pStyle w:val="Indenta"/>
        <w:rPr>
          <w:ins w:id="46" w:author="svcMRProcess" w:date="2020-02-17T06:38:00Z"/>
        </w:rPr>
      </w:pPr>
      <w:ins w:id="47" w:author="svcMRProcess" w:date="2020-02-17T06:38:00Z">
        <w:r>
          <w:tab/>
          <w:t>(a)</w:t>
        </w:r>
        <w:r>
          <w:tab/>
          <w:t>in subparagraph (ii) by deleting “</w:t>
        </w:r>
        <w:r>
          <w:rPr>
            <w:sz w:val="22"/>
          </w:rPr>
          <w:t>3.75%</w:t>
        </w:r>
        <w:r>
          <w:t xml:space="preserve">” and inserting — </w:t>
        </w:r>
      </w:ins>
    </w:p>
    <w:p>
      <w:pPr>
        <w:pStyle w:val="BlankOpen"/>
        <w:rPr>
          <w:ins w:id="48" w:author="svcMRProcess" w:date="2020-02-17T06:38:00Z"/>
        </w:rPr>
      </w:pPr>
    </w:p>
    <w:p>
      <w:pPr>
        <w:pStyle w:val="Indenta"/>
        <w:rPr>
          <w:ins w:id="49" w:author="svcMRProcess" w:date="2020-02-17T06:38:00Z"/>
        </w:rPr>
      </w:pPr>
      <w:ins w:id="50" w:author="svcMRProcess" w:date="2020-02-17T06:38:00Z">
        <w:r>
          <w:tab/>
        </w:r>
        <w:r>
          <w:tab/>
        </w:r>
        <w:r>
          <w:rPr>
            <w:sz w:val="22"/>
          </w:rPr>
          <w:t>5.625%</w:t>
        </w:r>
      </w:ins>
    </w:p>
    <w:p>
      <w:pPr>
        <w:pStyle w:val="BlankClose"/>
        <w:rPr>
          <w:ins w:id="51" w:author="svcMRProcess" w:date="2020-02-17T06:38:00Z"/>
        </w:rPr>
      </w:pPr>
    </w:p>
    <w:p>
      <w:pPr>
        <w:pStyle w:val="Indenta"/>
        <w:rPr>
          <w:ins w:id="52" w:author="svcMRProcess" w:date="2020-02-17T06:38:00Z"/>
        </w:rPr>
      </w:pPr>
      <w:ins w:id="53" w:author="svcMRProcess" w:date="2020-02-17T06:38:00Z">
        <w:r>
          <w:tab/>
          <w:t>(b)</w:t>
        </w:r>
        <w:r>
          <w:tab/>
          <w:t>in subparagraph (iii) by deleting “</w:t>
        </w:r>
        <w:r>
          <w:rPr>
            <w:sz w:val="22"/>
          </w:rPr>
          <w:t>3.25%</w:t>
        </w:r>
        <w:r>
          <w:t xml:space="preserve">” and inserting — </w:t>
        </w:r>
      </w:ins>
    </w:p>
    <w:p>
      <w:pPr>
        <w:pStyle w:val="BlankOpen"/>
        <w:rPr>
          <w:ins w:id="54" w:author="svcMRProcess" w:date="2020-02-17T06:38:00Z"/>
        </w:rPr>
      </w:pPr>
    </w:p>
    <w:p>
      <w:pPr>
        <w:pStyle w:val="Indenta"/>
        <w:rPr>
          <w:ins w:id="55" w:author="svcMRProcess" w:date="2020-02-17T06:38:00Z"/>
        </w:rPr>
      </w:pPr>
      <w:ins w:id="56" w:author="svcMRProcess" w:date="2020-02-17T06:38:00Z">
        <w:r>
          <w:tab/>
        </w:r>
        <w:r>
          <w:tab/>
        </w:r>
        <w:r>
          <w:rPr>
            <w:sz w:val="22"/>
          </w:rPr>
          <w:t>5%</w:t>
        </w:r>
      </w:ins>
    </w:p>
    <w:p>
      <w:pPr>
        <w:pStyle w:val="BlankClose"/>
        <w:rPr>
          <w:ins w:id="57" w:author="svcMRProcess" w:date="2020-02-17T06:38:00Z"/>
        </w:rPr>
      </w:pPr>
    </w:p>
    <w:p>
      <w:pPr>
        <w:pStyle w:val="Subsection"/>
        <w:rPr>
          <w:ins w:id="58" w:author="svcMRProcess" w:date="2020-02-17T06:38:00Z"/>
        </w:rPr>
      </w:pPr>
      <w:ins w:id="59" w:author="svcMRProcess" w:date="2020-02-17T06:38:00Z">
        <w:r>
          <w:tab/>
          <w:t>(3)</w:t>
        </w:r>
        <w:r>
          <w:tab/>
          <w:t xml:space="preserve">Clause 33(1)(ii) and (iii) of the Agreement as varied by subsection (2) operate and take effect despite — </w:t>
        </w:r>
      </w:ins>
    </w:p>
    <w:p>
      <w:pPr>
        <w:pStyle w:val="Indenta"/>
        <w:rPr>
          <w:ins w:id="60" w:author="svcMRProcess" w:date="2020-02-17T06:38:00Z"/>
        </w:rPr>
      </w:pPr>
      <w:ins w:id="61" w:author="svcMRProcess" w:date="2020-02-17T06:38:00Z">
        <w:r>
          <w:tab/>
          <w:t>(a)</w:t>
        </w:r>
        <w:r>
          <w:tab/>
          <w:t>any other provision of the Agreement; and</w:t>
        </w:r>
      </w:ins>
    </w:p>
    <w:p>
      <w:pPr>
        <w:pStyle w:val="Indenta"/>
        <w:rPr>
          <w:ins w:id="62" w:author="svcMRProcess" w:date="2020-02-17T06:38:00Z"/>
        </w:rPr>
      </w:pPr>
      <w:ins w:id="63" w:author="svcMRProcess" w:date="2020-02-17T06:38:00Z">
        <w:r>
          <w:tab/>
          <w:t>(b)</w:t>
        </w:r>
        <w:r>
          <w:tab/>
          <w:t>any other agreement or instrument; and</w:t>
        </w:r>
      </w:ins>
    </w:p>
    <w:p>
      <w:pPr>
        <w:pStyle w:val="Indenta"/>
        <w:rPr>
          <w:ins w:id="64" w:author="svcMRProcess" w:date="2020-02-17T06:38:00Z"/>
        </w:rPr>
      </w:pPr>
      <w:ins w:id="65" w:author="svcMRProcess" w:date="2020-02-17T06:38:00Z">
        <w:r>
          <w:tab/>
          <w:t>(c)</w:t>
        </w:r>
        <w:r>
          <w:tab/>
          <w:t>any other Act or law.</w:t>
        </w:r>
      </w:ins>
    </w:p>
    <w:p>
      <w:pPr>
        <w:pStyle w:val="Subsection"/>
        <w:rPr>
          <w:ins w:id="66" w:author="svcMRProcess" w:date="2020-02-17T06:38:00Z"/>
        </w:rPr>
      </w:pPr>
      <w:ins w:id="67" w:author="svcMRProcess" w:date="2020-02-17T06:38:00Z">
        <w:r>
          <w:tab/>
          <w:t>(4)</w:t>
        </w:r>
        <w:r>
          <w:tab/>
          <w:t xml:space="preserve">Nothing in this section affects the amount of royalty payable under clause 33 of the Agreement in respect of any period before the commencement of the </w:t>
        </w:r>
        <w:r>
          <w:rPr>
            <w:i/>
          </w:rPr>
          <w:t>Iron Ore Agreements Legislation Amendment Act 2010</w:t>
        </w:r>
        <w:r>
          <w:t xml:space="preserve"> Part 2.</w:t>
        </w:r>
      </w:ins>
    </w:p>
    <w:p>
      <w:pPr>
        <w:pStyle w:val="Footnotesection"/>
        <w:rPr>
          <w:ins w:id="68" w:author="svcMRProcess" w:date="2020-02-17T06:38:00Z"/>
        </w:rPr>
      </w:pPr>
      <w:ins w:id="69" w:author="svcMRProcess" w:date="2020-02-17T06:38:00Z">
        <w:r>
          <w:tab/>
          <w:t>[Section 5 inserted by No. 34 of 2010 s. 4.]</w:t>
        </w:r>
      </w:ins>
    </w:p>
    <w:p>
      <w:pPr>
        <w:rPr>
          <w:ins w:id="70" w:author="svcMRProcess" w:date="2020-02-17T06:38: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ins w:id="71" w:author="svcMRProcess" w:date="2020-02-17T06:38:00Z"/>
        </w:rPr>
      </w:pPr>
      <w:bookmarkStart w:id="72" w:name="_Toc53461748"/>
      <w:bookmarkStart w:id="73" w:name="_Toc270602833"/>
      <w:bookmarkStart w:id="74" w:name="_Toc270603026"/>
      <w:bookmarkStart w:id="75" w:name="_Toc270605579"/>
      <w:ins w:id="76" w:author="svcMRProcess" w:date="2020-02-17T06:38:00Z">
        <w:r>
          <w:rPr>
            <w:rStyle w:val="CharSchNo"/>
          </w:rPr>
          <w:t>Schedule 1 </w:t>
        </w:r>
        <w:r>
          <w:t>— </w:t>
        </w:r>
        <w:r>
          <w:rPr>
            <w:rStyle w:val="CharSchText"/>
          </w:rPr>
          <w:t>Agreement</w:t>
        </w:r>
        <w:bookmarkEnd w:id="72"/>
        <w:bookmarkEnd w:id="73"/>
        <w:bookmarkEnd w:id="74"/>
        <w:bookmarkEnd w:id="75"/>
      </w:ins>
    </w:p>
    <w:p>
      <w:pPr>
        <w:pStyle w:val="yFootnoteheading"/>
      </w:pPr>
      <w:ins w:id="77" w:author="svcMRProcess" w:date="2020-02-17T06:38:00Z">
        <w:r>
          <w:tab/>
        </w:r>
      </w:ins>
      <w:r>
        <w:t>[Heading inserted by No. 57 of 2000 s. 6.]</w:t>
      </w:r>
    </w:p>
    <w:p>
      <w:pPr>
        <w:pStyle w:val="yShoulderClause"/>
      </w:pPr>
      <w:r>
        <w:t>s. 2.</w:t>
      </w:r>
    </w:p>
    <w:p>
      <w:pPr>
        <w:pStyle w:val="yMiscellaneousBody"/>
      </w:pPr>
      <w:r>
        <w:t xml:space="preserve">THIS AGREEMENT made this 12th day of April One </w:t>
      </w:r>
      <w:bookmarkStart w:id="78" w:name="RuleErr_570"/>
      <w:r>
        <w:t>thousand</w:t>
      </w:r>
      <w:bookmarkEnd w:id="78"/>
      <w:r>
        <w:t xml:space="preserve"> </w:t>
      </w:r>
      <w:bookmarkStart w:id="79" w:name="RuleErr_525"/>
      <w:r>
        <w:t>nine</w:t>
      </w:r>
      <w:bookmarkEnd w:id="79"/>
      <w:r>
        <w:t xml:space="preserve"> </w:t>
      </w:r>
      <w:bookmarkStart w:id="80" w:name="RuleErr_554"/>
      <w:r>
        <w:t>hundred</w:t>
      </w:r>
      <w:bookmarkEnd w:id="80"/>
      <w:r>
        <w:t xml:space="preserve"> and seventy</w:t>
      </w:r>
      <w:r>
        <w:noBreakHyphen/>
      </w:r>
      <w:bookmarkStart w:id="81" w:name="RuleErr_442"/>
      <w:r>
        <w:t>two</w:t>
      </w:r>
      <w:bookmarkEnd w:id="81"/>
      <w:r>
        <w:t xml:space="preserve"> BETWEEN THE HONOURABLE JOHN TREZISE TONKIN, M.L.A., Premier of the State of Western Australia, acting for and on behalf of</w:t>
      </w:r>
      <w:bookmarkStart w:id="82" w:name="RuleErr_124"/>
      <w:bookmarkStart w:id="83" w:name="RuleErr_294"/>
      <w:r>
        <w:t xml:space="preserve"> the</w:t>
      </w:r>
      <w:bookmarkStart w:id="84" w:name="RuleErr_228"/>
      <w:r>
        <w:t xml:space="preserve"> said</w:t>
      </w:r>
      <w:bookmarkEnd w:id="82"/>
      <w:bookmarkEnd w:id="83"/>
      <w:bookmarkEnd w:id="84"/>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85" w:name="RuleErr_229"/>
      <w:r>
        <w:t xml:space="preserve"> said</w:t>
      </w:r>
      <w:bookmarkEnd w:id="85"/>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86" w:name="RuleErr_125"/>
      <w:bookmarkStart w:id="87" w:name="RuleErr_295"/>
      <w:r>
        <w:t xml:space="preserve"> the</w:t>
      </w:r>
      <w:bookmarkStart w:id="88" w:name="RuleErr_230"/>
      <w:r>
        <w:t xml:space="preserve"> said</w:t>
      </w:r>
      <w:bookmarkEnd w:id="86"/>
      <w:bookmarkEnd w:id="87"/>
      <w:bookmarkEnd w:id="88"/>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89" w:name="RuleErr_438"/>
      <w:r>
        <w:t>fifteenth</w:t>
      </w:r>
      <w:bookmarkEnd w:id="89"/>
      <w:r>
        <w:t xml:space="preserve"> day of October One </w:t>
      </w:r>
      <w:bookmarkStart w:id="90" w:name="RuleErr_571"/>
      <w:r>
        <w:t>thousand</w:t>
      </w:r>
      <w:bookmarkEnd w:id="90"/>
      <w:r>
        <w:t xml:space="preserve"> </w:t>
      </w:r>
      <w:bookmarkStart w:id="91" w:name="RuleErr_526"/>
      <w:r>
        <w:t>nine</w:t>
      </w:r>
      <w:bookmarkEnd w:id="91"/>
      <w:r>
        <w:t xml:space="preserve"> </w:t>
      </w:r>
      <w:bookmarkStart w:id="92" w:name="RuleErr_555"/>
      <w:r>
        <w:t>hundred</w:t>
      </w:r>
      <w:bookmarkEnd w:id="92"/>
      <w:r>
        <w:t xml:space="preserve"> and sixty</w:t>
      </w:r>
      <w:r>
        <w:noBreakHyphen/>
      </w:r>
      <w:bookmarkStart w:id="93" w:name="RuleErr_497"/>
      <w:r>
        <w:t>four</w:t>
      </w:r>
      <w:bookmarkEnd w:id="93"/>
      <w:r>
        <w:t xml:space="preserve"> and approved by the </w:t>
      </w:r>
      <w:r>
        <w:rPr>
          <w:i/>
        </w:rPr>
        <w:t>Iron Ore (Mount Goldsworthy) Agreement Act 1964</w:t>
      </w:r>
      <w:r>
        <w:t xml:space="preserve"> as varied by an agreement with the State made the </w:t>
      </w:r>
      <w:bookmarkStart w:id="94" w:name="RuleErr_536"/>
      <w:r>
        <w:t>twenty</w:t>
      </w:r>
      <w:bookmarkEnd w:id="94"/>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95" w:name="RuleErr_126"/>
      <w:bookmarkStart w:id="96" w:name="RuleErr_296"/>
      <w:r>
        <w:t xml:space="preserve"> the</w:t>
      </w:r>
      <w:bookmarkStart w:id="97" w:name="RuleErr_231"/>
      <w:r>
        <w:t xml:space="preserve"> said</w:t>
      </w:r>
      <w:bookmarkEnd w:id="95"/>
      <w:bookmarkEnd w:id="96"/>
      <w:bookmarkEnd w:id="97"/>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98" w:name="RuleErr_443"/>
      <w:r>
        <w:t>two</w:t>
      </w:r>
      <w:bookmarkEnd w:id="98"/>
      <w:r>
        <w:t xml:space="preserve"> million </w:t>
      </w:r>
      <w:bookmarkStart w:id="99" w:name="RuleErr_412"/>
      <w:r>
        <w:t>dollars</w:t>
      </w:r>
      <w:bookmarkEnd w:id="99"/>
      <w:r>
        <w:t xml:space="preserve"> ($2,000,000) notified in writing by the Joint Venturers or any of them to the Minister which is incorporated in the United Kingdom the United States of America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100" w:name="RuleErr_537"/>
      <w:r>
        <w:t>twenty</w:t>
      </w:r>
      <w:bookmarkEnd w:id="100"/>
      <w:r>
        <w:t xml:space="preserve"> </w:t>
      </w:r>
      <w:bookmarkStart w:id="101" w:name="RuleErr_400"/>
      <w:r>
        <w:t xml:space="preserve">per </w:t>
      </w:r>
      <w:bookmarkStart w:id="102" w:name="RuleErr_425"/>
      <w:r>
        <w:t>cent</w:t>
      </w:r>
      <w:bookmarkEnd w:id="101"/>
      <w:bookmarkEnd w:id="102"/>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103" w:name="RuleErr_538"/>
      <w:r>
        <w:t>twenty</w:t>
      </w:r>
      <w:bookmarkEnd w:id="103"/>
      <w:r>
        <w:t xml:space="preserve"> </w:t>
      </w:r>
      <w:bookmarkStart w:id="104" w:name="RuleErr_401"/>
      <w:r>
        <w:t xml:space="preserve">per </w:t>
      </w:r>
      <w:bookmarkStart w:id="105" w:name="RuleErr_426"/>
      <w:r>
        <w:t>cent</w:t>
      </w:r>
      <w:bookmarkEnd w:id="104"/>
      <w:bookmarkEnd w:id="105"/>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106" w:name="RuleErr_12"/>
      <w:r>
        <w:t>7(</w:t>
      </w:r>
      <w:bookmarkEnd w:id="106"/>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107" w:name="RuleErr_402"/>
      <w:r>
        <w:t xml:space="preserve">per </w:t>
      </w:r>
      <w:bookmarkStart w:id="108" w:name="RuleErr_427"/>
      <w:r>
        <w:t>cent</w:t>
      </w:r>
      <w:bookmarkEnd w:id="107"/>
      <w:bookmarkEnd w:id="108"/>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109" w:name="RuleErr_403"/>
      <w:r>
        <w:t xml:space="preserve">per </w:t>
      </w:r>
      <w:bookmarkStart w:id="110" w:name="RuleErr_428"/>
      <w:r>
        <w:t>cent</w:t>
      </w:r>
      <w:bookmarkEnd w:id="109"/>
      <w:bookmarkEnd w:id="110"/>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111" w:name="RuleErr_52"/>
      <w:r>
        <w:t>his</w:t>
      </w:r>
      <w:bookmarkEnd w:id="111"/>
      <w:r>
        <w:t xml:space="preserve"> discretion consider reasonable in respect of any shipment or sale.</w:t>
      </w:r>
    </w:p>
    <w:p>
      <w:pPr>
        <w:pStyle w:val="yMiscellaneousBody"/>
        <w:tabs>
          <w:tab w:val="left" w:pos="851"/>
        </w:tabs>
        <w:ind w:left="1276" w:hanging="1276"/>
      </w:pPr>
      <w:r>
        <w:tab/>
      </w:r>
      <w:r>
        <w:tab/>
        <w:t>For the purposes</w:t>
      </w:r>
      <w:bookmarkStart w:id="112" w:name="RuleErr_122"/>
      <w:r>
        <w:t xml:space="preserve"> of this definition</w:t>
      </w:r>
      <w:bookmarkEnd w:id="112"/>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113" w:name="RuleErr_53"/>
      <w:r>
        <w:t>his</w:t>
      </w:r>
      <w:bookmarkEnd w:id="113"/>
      <w:r>
        <w:t xml:space="preserve"> discretion so determines and in making </w:t>
      </w:r>
      <w:bookmarkStart w:id="114" w:name="RuleErr_54"/>
      <w:r>
        <w:t>his</w:t>
      </w:r>
      <w:bookmarkEnd w:id="114"/>
      <w:r>
        <w:t xml:space="preserve"> determination the Minister may have regard to such matters as the parties to and the </w:t>
      </w:r>
      <w:bookmarkStart w:id="115" w:name="RuleErr_591"/>
      <w:r>
        <w:rPr>
          <w:i/>
        </w:rPr>
        <w:t>bona fide</w:t>
      </w:r>
      <w:bookmarkEnd w:id="115"/>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116" w:name="RuleErr_190"/>
      <w:r>
        <w:t xml:space="preserve"> hereof</w:t>
      </w:r>
      <w:bookmarkEnd w:id="116"/>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Iron Ore (Mount Goldsworthy)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117" w:name="RuleErr_539"/>
      <w:r>
        <w:t>twenty</w:t>
      </w:r>
      <w:bookmarkEnd w:id="117"/>
      <w:r>
        <w:noBreakHyphen/>
        <w:t>sixth parallel of latitude in</w:t>
      </w:r>
      <w:bookmarkStart w:id="118" w:name="RuleErr_127"/>
      <w:bookmarkStart w:id="119" w:name="RuleErr_297"/>
      <w:r>
        <w:t xml:space="preserve"> the</w:t>
      </w:r>
      <w:bookmarkStart w:id="120" w:name="RuleErr_232"/>
      <w:r>
        <w:t xml:space="preserve"> said</w:t>
      </w:r>
      <w:bookmarkEnd w:id="118"/>
      <w:bookmarkEnd w:id="119"/>
      <w:bookmarkEnd w:id="120"/>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121" w:name="RuleErr_199"/>
      <w:r>
        <w:t xml:space="preserve"> hereto</w:t>
      </w:r>
      <w:bookmarkEnd w:id="121"/>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122" w:name="RuleErr_200"/>
      <w:r>
        <w:t xml:space="preserve"> hereto</w:t>
      </w:r>
      <w:bookmarkEnd w:id="122"/>
      <w:r>
        <w:t xml:space="preserve"> for the purposes of identification;</w:t>
      </w:r>
    </w:p>
    <w:p>
      <w:pPr>
        <w:pStyle w:val="yMiscellaneousBody"/>
        <w:tabs>
          <w:tab w:val="left" w:pos="851"/>
        </w:tabs>
        <w:ind w:left="1276" w:hanging="1276"/>
      </w:pPr>
      <w:r>
        <w:tab/>
        <w:t>“Minister” means the Minister in the Government of</w:t>
      </w:r>
      <w:bookmarkStart w:id="123" w:name="RuleErr_128"/>
      <w:bookmarkStart w:id="124" w:name="RuleErr_298"/>
      <w:r>
        <w:t xml:space="preserve"> the</w:t>
      </w:r>
      <w:bookmarkStart w:id="125" w:name="RuleErr_233"/>
      <w:r>
        <w:t xml:space="preserve"> said</w:t>
      </w:r>
      <w:bookmarkEnd w:id="123"/>
      <w:bookmarkEnd w:id="124"/>
      <w:bookmarkEnd w:id="125"/>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126" w:name="RuleErr_13"/>
      <w:r>
        <w:t>3(</w:t>
      </w:r>
      <w:bookmarkEnd w:id="126"/>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127" w:name="RuleErr_444"/>
      <w:r>
        <w:t>two</w:t>
      </w:r>
      <w:bookmarkEnd w:id="127"/>
      <w:r>
        <w:t xml:space="preserve"> </w:t>
      </w:r>
      <w:bookmarkStart w:id="128" w:name="RuleErr_572"/>
      <w:r>
        <w:t>thousand</w:t>
      </w:r>
      <w:bookmarkEnd w:id="128"/>
      <w:r>
        <w:t xml:space="preserve"> </w:t>
      </w:r>
      <w:bookmarkStart w:id="129" w:name="RuleErr_445"/>
      <w:r>
        <w:t>two</w:t>
      </w:r>
      <w:bookmarkEnd w:id="129"/>
      <w:r>
        <w:t xml:space="preserve"> </w:t>
      </w:r>
      <w:bookmarkStart w:id="130" w:name="RuleErr_556"/>
      <w:r>
        <w:t>hundred</w:t>
      </w:r>
      <w:bookmarkEnd w:id="130"/>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131" w:name="RuleErr_129"/>
      <w:bookmarkStart w:id="132" w:name="RuleErr_299"/>
      <w:r>
        <w:t xml:space="preserve"> the</w:t>
      </w:r>
      <w:bookmarkStart w:id="133" w:name="RuleErr_234"/>
      <w:r>
        <w:t xml:space="preserve"> said</w:t>
      </w:r>
      <w:bookmarkEnd w:id="131"/>
      <w:bookmarkEnd w:id="132"/>
      <w:bookmarkEnd w:id="133"/>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34" w:name="RuleErr_611"/>
      <w:r>
        <w:t>regulation</w:t>
      </w:r>
      <w:bookmarkEnd w:id="134"/>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135" w:name="RuleErr_14"/>
      <w:r>
        <w:t>3(</w:t>
      </w:r>
      <w:bookmarkEnd w:id="135"/>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136" w:name="RuleErr_130"/>
      <w:bookmarkStart w:id="137" w:name="RuleErr_300"/>
      <w:r>
        <w:t xml:space="preserve"> the</w:t>
      </w:r>
      <w:bookmarkStart w:id="138" w:name="RuleErr_235"/>
      <w:r>
        <w:t xml:space="preserve"> said</w:t>
      </w:r>
      <w:bookmarkEnd w:id="136"/>
      <w:bookmarkEnd w:id="137"/>
      <w:bookmarkEnd w:id="138"/>
      <w:r>
        <w:t xml:space="preserve"> Bill is not passed this agreement will then cease and determine and neither of the parties</w:t>
      </w:r>
      <w:bookmarkStart w:id="139" w:name="RuleErr_201"/>
      <w:r>
        <w:t xml:space="preserve"> hereto</w:t>
      </w:r>
      <w:bookmarkEnd w:id="139"/>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140" w:name="RuleErr_131"/>
      <w:bookmarkStart w:id="141" w:name="RuleErr_301"/>
      <w:r>
        <w:t xml:space="preserve"> the</w:t>
      </w:r>
      <w:bookmarkStart w:id="142" w:name="RuleErr_236"/>
      <w:r>
        <w:t xml:space="preserve"> said</w:t>
      </w:r>
      <w:bookmarkEnd w:id="140"/>
      <w:bookmarkEnd w:id="141"/>
      <w:bookmarkEnd w:id="142"/>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143" w:name="RuleErr_540"/>
      <w:r>
        <w:t>twenty</w:t>
      </w:r>
      <w:bookmarkEnd w:id="143"/>
      <w:r>
        <w:noBreakHyphen/>
      </w:r>
      <w:bookmarkStart w:id="144" w:name="RuleErr_517"/>
      <w:r>
        <w:t>six</w:t>
      </w:r>
      <w:bookmarkEnd w:id="144"/>
      <w:r>
        <w:t xml:space="preserve"> </w:t>
      </w:r>
      <w:bookmarkStart w:id="145" w:name="RuleErr_413"/>
      <w:r>
        <w:t>dollars</w:t>
      </w:r>
      <w:bookmarkEnd w:id="145"/>
      <w:r>
        <w:t xml:space="preserve"> ($26) per square mile per annum payable quarterly in advance for a period of twelve (12) months and shall then and thereafter subject to the continuance of this agreement maintain such exclusive rights</w:t>
      </w:r>
      <w:bookmarkStart w:id="146" w:name="RuleErr_377"/>
      <w:r>
        <w:t xml:space="preserve"> as</w:t>
      </w:r>
      <w:bookmarkStart w:id="147" w:name="RuleErr_356"/>
      <w:r>
        <w:t xml:space="preserve"> aforesaid</w:t>
      </w:r>
      <w:bookmarkEnd w:id="146"/>
      <w:bookmarkEnd w:id="147"/>
      <w:r>
        <w:t xml:space="preserve"> for the benefit of the Joint Venturers and cause to be granted to the Joint Venturers as may be necessary such renewals of the rights of occupancy of</w:t>
      </w:r>
      <w:bookmarkStart w:id="148" w:name="RuleErr_132"/>
      <w:bookmarkStart w:id="149" w:name="RuleErr_302"/>
      <w:r>
        <w:t xml:space="preserve"> the</w:t>
      </w:r>
      <w:bookmarkStart w:id="150" w:name="RuleErr_237"/>
      <w:r>
        <w:t xml:space="preserve"> said</w:t>
      </w:r>
      <w:bookmarkEnd w:id="148"/>
      <w:bookmarkEnd w:id="149"/>
      <w:bookmarkEnd w:id="150"/>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151" w:name="RuleErr_15"/>
      <w:r>
        <w:t>9(</w:t>
      </w:r>
      <w:bookmarkEnd w:id="151"/>
      <w:r>
        <w:t>1); and in the case of that part of mining area “D” coloured blue, on the date of grant of a mineral lease to the Joint Venturers under clause </w:t>
      </w:r>
      <w:bookmarkStart w:id="152" w:name="RuleErr_16"/>
      <w:r>
        <w:t>9(</w:t>
      </w:r>
      <w:bookmarkEnd w:id="152"/>
      <w:r>
        <w:t>2);</w:t>
      </w:r>
    </w:p>
    <w:p>
      <w:pPr>
        <w:pStyle w:val="yMiscellaneousBody"/>
        <w:tabs>
          <w:tab w:val="right" w:pos="1276"/>
        </w:tabs>
        <w:ind w:left="1418" w:hanging="1418"/>
      </w:pPr>
      <w:r>
        <w:tab/>
        <w:t>(ii)</w:t>
      </w:r>
      <w:r>
        <w:tab/>
        <w:t xml:space="preserve">in the case of that part of mining area “D” coloured red, at the expiration of </w:t>
      </w:r>
      <w:bookmarkStart w:id="153" w:name="RuleErr_471"/>
      <w:r>
        <w:t>three</w:t>
      </w:r>
      <w:bookmarkEnd w:id="153"/>
      <w:r>
        <w:t xml:space="preserve"> (3) months from the commencement date; and in the case of that part of mining area “D” coloured blue, on the expiration of the period of </w:t>
      </w:r>
      <w:bookmarkStart w:id="154" w:name="RuleErr_446"/>
      <w:r>
        <w:t>two</w:t>
      </w:r>
      <w:bookmarkEnd w:id="154"/>
      <w:r>
        <w:t xml:space="preserve"> (2) years from the commencement date as specified in clause </w:t>
      </w:r>
      <w:bookmarkStart w:id="155" w:name="RuleErr_17"/>
      <w:r>
        <w:t>9(</w:t>
      </w:r>
      <w:bookmarkEnd w:id="155"/>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156" w:name="RuleErr_191"/>
      <w:r>
        <w:t xml:space="preserve"> hereof</w:t>
      </w:r>
      <w:bookmarkEnd w:id="156"/>
      <w:r>
        <w:t xml:space="preserve"> as to the progress and results of the Joint Venturers’ operations under subclause (1)</w:t>
      </w:r>
      <w:bookmarkStart w:id="157" w:name="RuleErr_67"/>
      <w:r>
        <w:t xml:space="preserve"> of this clause</w:t>
      </w:r>
      <w:bookmarkEnd w:id="157"/>
      <w:r>
        <w:t>. The Joint Venturers shall furnish the Minister with copies of all reports received by them from consultants in connection with the matters referred to under subclause (1)</w:t>
      </w:r>
      <w:bookmarkStart w:id="158" w:name="RuleErr_68"/>
      <w:r>
        <w:t xml:space="preserve"> of this clause</w:t>
      </w:r>
      <w:bookmarkEnd w:id="158"/>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159" w:name="RuleErr_69"/>
      <w:r>
        <w:t xml:space="preserve"> of this clause</w:t>
      </w:r>
      <w:bookmarkEnd w:id="159"/>
      <w:r>
        <w:t xml:space="preserve"> the Joint Venturers shall </w:t>
      </w:r>
      <w:bookmarkStart w:id="160" w:name="RuleErr_597"/>
      <w:bookmarkStart w:id="161" w:name="RuleErr_599"/>
      <w:r>
        <w:t>co</w:t>
      </w:r>
      <w:r>
        <w:noBreakHyphen/>
        <w:t>operat</w:t>
      </w:r>
      <w:bookmarkEnd w:id="160"/>
      <w:bookmarkEnd w:id="161"/>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62" w:name="RuleErr_18"/>
      <w:r>
        <w:t>2 (</w:t>
      </w:r>
      <w:bookmarkEnd w:id="162"/>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63" w:name="RuleErr_19"/>
      <w:r>
        <w:t>5(</w:t>
      </w:r>
      <w:bookmarkEnd w:id="163"/>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64" w:name="RuleErr_70"/>
      <w:r>
        <w:t xml:space="preserve"> of this clause</w:t>
      </w:r>
      <w:bookmarkEnd w:id="164"/>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65" w:name="RuleErr_357"/>
      <w:r>
        <w:t xml:space="preserve"> aforesaid</w:t>
      </w:r>
      <w:bookmarkEnd w:id="165"/>
      <w:r>
        <w:t xml:space="preserve"> in regard to a matter or matters the subject of any of the subparagraphs numbered (i)</w:t>
      </w:r>
      <w:r>
        <w:noBreakHyphen/>
        <w:t>(x) inclusive of paragraph (a) of subclause (1)</w:t>
      </w:r>
      <w:bookmarkStart w:id="166" w:name="RuleErr_71"/>
      <w:r>
        <w:t xml:space="preserve"> of this clause</w:t>
      </w:r>
      <w:bookmarkEnd w:id="166"/>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67" w:name="RuleErr_133"/>
      <w:bookmarkStart w:id="168" w:name="RuleErr_303"/>
      <w:r>
        <w:t xml:space="preserve"> the</w:t>
      </w:r>
      <w:bookmarkStart w:id="169" w:name="RuleErr_238"/>
      <w:r>
        <w:t xml:space="preserve"> said</w:t>
      </w:r>
      <w:bookmarkEnd w:id="167"/>
      <w:bookmarkEnd w:id="168"/>
      <w:bookmarkEnd w:id="169"/>
      <w:r>
        <w:t xml:space="preserve"> paragraph (a) of</w:t>
      </w:r>
      <w:bookmarkStart w:id="170" w:name="RuleErr_134"/>
      <w:bookmarkStart w:id="171" w:name="RuleErr_304"/>
      <w:r>
        <w:t xml:space="preserve"> the</w:t>
      </w:r>
      <w:bookmarkStart w:id="172" w:name="RuleErr_239"/>
      <w:r>
        <w:t xml:space="preserve"> said</w:t>
      </w:r>
      <w:bookmarkEnd w:id="170"/>
      <w:bookmarkEnd w:id="171"/>
      <w:bookmarkEnd w:id="172"/>
      <w:r>
        <w:t xml:space="preserve"> subclause (1) and that the last </w:t>
      </w:r>
      <w:bookmarkStart w:id="173" w:name="RuleErr_447"/>
      <w:r>
        <w:t>two</w:t>
      </w:r>
      <w:bookmarkEnd w:id="173"/>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74" w:name="RuleErr_20"/>
      <w:r>
        <w:t>2 (</w:t>
      </w:r>
      <w:bookmarkEnd w:id="174"/>
      <w:r>
        <w:t>or such later date if any previously granted or approved by the Minister) within which to make the ore contracts referred to in paragraph (b) of subclause (1)</w:t>
      </w:r>
      <w:bookmarkStart w:id="175" w:name="RuleErr_72"/>
      <w:r>
        <w:t xml:space="preserve"> of this clause</w:t>
      </w:r>
      <w:bookmarkEnd w:id="175"/>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76" w:name="RuleErr_188"/>
      <w:r>
        <w:t>as follows —</w:t>
      </w:r>
      <w:bookmarkEnd w:id="176"/>
      <w:r>
        <w:t> </w:t>
      </w:r>
    </w:p>
    <w:p>
      <w:pPr>
        <w:pStyle w:val="yMiscellaneousBody"/>
        <w:tabs>
          <w:tab w:val="right" w:pos="1276"/>
        </w:tabs>
        <w:ind w:left="1418" w:hanging="1418"/>
      </w:pPr>
      <w:r>
        <w:tab/>
        <w:t>(a)</w:t>
      </w:r>
      <w:r>
        <w:tab/>
        <w:t xml:space="preserve">for up to </w:t>
      </w:r>
      <w:bookmarkStart w:id="177" w:name="RuleErr_518"/>
      <w:r>
        <w:t>six</w:t>
      </w:r>
      <w:bookmarkEnd w:id="177"/>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78" w:name="RuleErr_113"/>
      <w:r>
        <w:t xml:space="preserve"> of this subclause</w:t>
      </w:r>
      <w:bookmarkEnd w:id="178"/>
      <w:r>
        <w:t xml:space="preserve"> then further for up to </w:t>
      </w:r>
      <w:bookmarkStart w:id="179" w:name="RuleErr_472"/>
      <w:r>
        <w:t>three</w:t>
      </w:r>
      <w:bookmarkEnd w:id="179"/>
      <w:r>
        <w:t xml:space="preserve"> (3) years on request made within one (1) month of the expiration of the period of extension granted under</w:t>
      </w:r>
      <w:bookmarkStart w:id="180" w:name="RuleErr_135"/>
      <w:bookmarkStart w:id="181" w:name="RuleErr_305"/>
      <w:r>
        <w:t xml:space="preserve"> the</w:t>
      </w:r>
      <w:bookmarkStart w:id="182" w:name="RuleErr_240"/>
      <w:r>
        <w:t xml:space="preserve"> said</w:t>
      </w:r>
      <w:bookmarkEnd w:id="180"/>
      <w:bookmarkEnd w:id="181"/>
      <w:bookmarkEnd w:id="182"/>
      <w:r>
        <w:t xml:space="preserve"> paragraph (a);</w:t>
      </w:r>
    </w:p>
    <w:p>
      <w:pPr>
        <w:pStyle w:val="yMiscellaneousBody"/>
        <w:tabs>
          <w:tab w:val="right" w:pos="1276"/>
        </w:tabs>
        <w:ind w:left="1418" w:hanging="1418"/>
      </w:pPr>
      <w:r>
        <w:tab/>
        <w:t>(c)</w:t>
      </w:r>
      <w:r>
        <w:tab/>
        <w:t>if an extension is granted under paragraph (b)</w:t>
      </w:r>
      <w:bookmarkStart w:id="183" w:name="RuleErr_114"/>
      <w:r>
        <w:t xml:space="preserve"> of this subclause</w:t>
      </w:r>
      <w:bookmarkEnd w:id="183"/>
      <w:r>
        <w:t xml:space="preserve"> then further for up to </w:t>
      </w:r>
      <w:bookmarkStart w:id="184" w:name="RuleErr_448"/>
      <w:r>
        <w:t>two</w:t>
      </w:r>
      <w:bookmarkEnd w:id="184"/>
      <w:r>
        <w:t xml:space="preserve"> (2) years on request made within one (1) month of the expiration of the period of extension granted under</w:t>
      </w:r>
      <w:bookmarkStart w:id="185" w:name="RuleErr_136"/>
      <w:bookmarkStart w:id="186" w:name="RuleErr_306"/>
      <w:r>
        <w:t xml:space="preserve"> the</w:t>
      </w:r>
      <w:bookmarkStart w:id="187" w:name="RuleErr_241"/>
      <w:r>
        <w:t xml:space="preserve"> said</w:t>
      </w:r>
      <w:bookmarkEnd w:id="185"/>
      <w:bookmarkEnd w:id="186"/>
      <w:bookmarkEnd w:id="187"/>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188" w:name="RuleErr_73"/>
      <w:r>
        <w:t xml:space="preserve"> of this clause</w:t>
      </w:r>
      <w:bookmarkEnd w:id="188"/>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189" w:name="RuleErr_449"/>
      <w:r>
        <w:t>two</w:t>
      </w:r>
      <w:bookmarkEnd w:id="189"/>
      <w:r>
        <w:t xml:space="preserve"> (2) months after receipt of the detailed proposals of the Joint Venturers in regard to any of the matters mentioned in clause </w:t>
      </w:r>
      <w:bookmarkStart w:id="190" w:name="RuleErr_21"/>
      <w:r>
        <w:t>6(</w:t>
      </w:r>
      <w:bookmarkEnd w:id="190"/>
      <w:r>
        <w:t>1</w:t>
      </w:r>
      <w:bookmarkStart w:id="191" w:name="RuleErr_40"/>
      <w:r>
        <w:t>)(</w:t>
      </w:r>
      <w:bookmarkEnd w:id="191"/>
      <w:r>
        <w:t xml:space="preserve">a) the Minister shall give to the Joint Venturers notice either of </w:t>
      </w:r>
      <w:bookmarkStart w:id="192" w:name="RuleErr_55"/>
      <w:r>
        <w:t>his</w:t>
      </w:r>
      <w:bookmarkEnd w:id="192"/>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193" w:name="RuleErr_46"/>
      <w:r>
        <w:t>he</w:t>
      </w:r>
      <w:bookmarkEnd w:id="193"/>
      <w:r>
        <w:t xml:space="preserve"> shall think fit having regard to the circumstances including the overall development and use (subject to the provisions of clause </w:t>
      </w:r>
      <w:bookmarkStart w:id="194" w:name="RuleErr_22"/>
      <w:r>
        <w:t>9(</w:t>
      </w:r>
      <w:bookmarkEnd w:id="194"/>
      <w:r>
        <w:t>7) and clause 3</w:t>
      </w:r>
      <w:bookmarkStart w:id="195" w:name="RuleErr_23"/>
      <w:r>
        <w:t>2(</w:t>
      </w:r>
      <w:bookmarkEnd w:id="195"/>
      <w:r>
        <w:t xml:space="preserve">2)) by others as well as the Joint Venturers of the Joint Venturers’ facilities and services but the Minister shall in any notice to the Joint Venturers disclose </w:t>
      </w:r>
      <w:bookmarkStart w:id="196" w:name="RuleErr_56"/>
      <w:r>
        <w:t>his</w:t>
      </w:r>
      <w:bookmarkEnd w:id="196"/>
      <w:r>
        <w:t xml:space="preserve"> reasons for any such alteration or condition. Within </w:t>
      </w:r>
      <w:bookmarkStart w:id="197" w:name="RuleErr_450"/>
      <w:r>
        <w:t>two</w:t>
      </w:r>
      <w:bookmarkEnd w:id="197"/>
      <w:r>
        <w:t xml:space="preserve"> (2) months of the receipt of the notice the Joint Venturers may elect by notice to the State to refer to arbitration and within </w:t>
      </w:r>
      <w:bookmarkStart w:id="198" w:name="RuleErr_451"/>
      <w:r>
        <w:t>two</w:t>
      </w:r>
      <w:bookmarkEnd w:id="198"/>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199" w:name="RuleErr_473"/>
      <w:r>
        <w:t>three</w:t>
      </w:r>
      <w:bookmarkEnd w:id="199"/>
      <w:r>
        <w:t xml:space="preserve"> (3) months after delivery of the award satisfy and obtain approval of the Minister as to the matter or matters the subject of the arbitration this agreement shall on the expiration of that period of </w:t>
      </w:r>
      <w:bookmarkStart w:id="200" w:name="RuleErr_474"/>
      <w:r>
        <w:t>three</w:t>
      </w:r>
      <w:bookmarkEnd w:id="200"/>
      <w:r>
        <w:t xml:space="preserve"> (3) months cease and determine (save as provided in clause 36) but if the question is decided in favour of the Joint Venturers the decision will take effect as a notice by the Minister that </w:t>
      </w:r>
      <w:bookmarkStart w:id="201" w:name="RuleErr_47"/>
      <w:r>
        <w:t>he</w:t>
      </w:r>
      <w:bookmarkEnd w:id="201"/>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202" w:name="RuleErr_452"/>
      <w:r>
        <w:t>two</w:t>
      </w:r>
      <w:bookmarkEnd w:id="202"/>
      <w:r>
        <w:t xml:space="preserve"> (2) months after receipt of evidence from the Joint Venturers with regard to the matters mentioned in clause </w:t>
      </w:r>
      <w:bookmarkStart w:id="203" w:name="RuleErr_24"/>
      <w:r>
        <w:t>6(</w:t>
      </w:r>
      <w:bookmarkEnd w:id="203"/>
      <w:r>
        <w:t>1</w:t>
      </w:r>
      <w:bookmarkStart w:id="204" w:name="RuleErr_41"/>
      <w:r>
        <w:t>)(</w:t>
      </w:r>
      <w:bookmarkEnd w:id="204"/>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205" w:name="RuleErr_57"/>
      <w:r>
        <w:t>his</w:t>
      </w:r>
      <w:bookmarkEnd w:id="205"/>
      <w:r>
        <w:t xml:space="preserve"> approval obtained thereto the Joint Venturers may within a further period of thirty (30) days elect by notice to the State to refer to arbitration as hereinafter provided and shall within </w:t>
      </w:r>
      <w:bookmarkStart w:id="206" w:name="RuleErr_453"/>
      <w:r>
        <w:t>two</w:t>
      </w:r>
      <w:bookmarkEnd w:id="206"/>
      <w:r>
        <w:t xml:space="preserve"> (2) months thereafter refer to arbitration any dispute as to the reasonableness of the Minister’s decision. If by the award on arbitration the dispute is decided against the Joint Venturers then unless the Joint Venturers within </w:t>
      </w:r>
      <w:bookmarkStart w:id="207" w:name="RuleErr_475"/>
      <w:r>
        <w:t>three</w:t>
      </w:r>
      <w:bookmarkEnd w:id="207"/>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208" w:name="RuleErr_48"/>
      <w:r>
        <w:t>he</w:t>
      </w:r>
      <w:bookmarkEnd w:id="208"/>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209" w:name="RuleErr_202"/>
      <w:r>
        <w:t xml:space="preserve"> hereto</w:t>
      </w:r>
      <w:bookmarkEnd w:id="209"/>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210" w:name="RuleErr_74"/>
      <w:r>
        <w:t xml:space="preserve"> of this clause</w:t>
      </w:r>
      <w:bookmarkEnd w:id="210"/>
      <w:r>
        <w:t xml:space="preserve"> then at any time after</w:t>
      </w:r>
      <w:bookmarkStart w:id="211" w:name="RuleErr_137"/>
      <w:bookmarkStart w:id="212" w:name="RuleErr_307"/>
      <w:r>
        <w:t xml:space="preserve"> the</w:t>
      </w:r>
      <w:bookmarkStart w:id="213" w:name="RuleErr_242"/>
      <w:r>
        <w:t xml:space="preserve"> said</w:t>
      </w:r>
      <w:bookmarkEnd w:id="211"/>
      <w:bookmarkEnd w:id="212"/>
      <w:bookmarkEnd w:id="213"/>
      <w:r>
        <w:t xml:space="preserve"> 28th day of February 1973 or if any extension or extensions should be granted under clause </w:t>
      </w:r>
      <w:bookmarkStart w:id="214" w:name="RuleErr_25"/>
      <w:r>
        <w:t>6(</w:t>
      </w:r>
      <w:bookmarkEnd w:id="214"/>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215" w:name="RuleErr_138"/>
      <w:bookmarkStart w:id="216" w:name="RuleErr_308"/>
      <w:r>
        <w:t xml:space="preserve"> the</w:t>
      </w:r>
      <w:bookmarkStart w:id="217" w:name="RuleErr_243"/>
      <w:r>
        <w:t xml:space="preserve"> said</w:t>
      </w:r>
      <w:bookmarkEnd w:id="215"/>
      <w:bookmarkEnd w:id="216"/>
      <w:bookmarkEnd w:id="217"/>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218" w:name="RuleErr_26"/>
      <w:r>
        <w:t>6(</w:t>
      </w:r>
      <w:bookmarkEnd w:id="218"/>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219" w:name="RuleErr_476"/>
      <w:r>
        <w:t>three</w:t>
      </w:r>
      <w:bookmarkEnd w:id="219"/>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220" w:name="RuleErr_192"/>
      <w:r>
        <w:t xml:space="preserve"> hereof</w:t>
      </w:r>
      <w:bookmarkEnd w:id="220"/>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221" w:name="RuleErr_601"/>
      <w:r>
        <w:rPr>
          <w:i/>
        </w:rPr>
        <w:t>mutatis mutandis</w:t>
      </w:r>
      <w:bookmarkEnd w:id="221"/>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222" w:name="RuleErr_557"/>
      <w:r>
        <w:t>hundred</w:t>
      </w:r>
      <w:bookmarkEnd w:id="222"/>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223" w:name="RuleErr_186"/>
      <w:r>
        <w:t>schedule</w:t>
      </w:r>
      <w:bookmarkStart w:id="224" w:name="RuleErr_203"/>
      <w:bookmarkEnd w:id="223"/>
      <w:r>
        <w:t xml:space="preserve"> hereto</w:t>
      </w:r>
      <w:bookmarkEnd w:id="224"/>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225" w:name="RuleErr_454"/>
      <w:r>
        <w:t>two</w:t>
      </w:r>
      <w:bookmarkEnd w:id="225"/>
      <w:r>
        <w:t xml:space="preserve"> (2) years from the commencement date have the right subject to </w:t>
      </w:r>
      <w:bookmarkStart w:id="226" w:name="RuleErr_519"/>
      <w:r>
        <w:t>six</w:t>
      </w:r>
      <w:bookmarkEnd w:id="226"/>
      <w:r>
        <w:t xml:space="preserve"> (6) months prior notice to the State to make application for a mineral lease of any part or parts (not exceeding in total area </w:t>
      </w:r>
      <w:bookmarkStart w:id="227" w:name="RuleErr_455"/>
      <w:r>
        <w:t>two</w:t>
      </w:r>
      <w:bookmarkEnd w:id="227"/>
      <w:r>
        <w:t xml:space="preserve"> </w:t>
      </w:r>
      <w:bookmarkStart w:id="228" w:name="RuleErr_558"/>
      <w:r>
        <w:t>hundred</w:t>
      </w:r>
      <w:bookmarkEnd w:id="228"/>
      <w:r>
        <w:t xml:space="preserve"> (200) square miles and in the shape of a parallelogram or parallelograms) of that part of mining area “D” coloured blue on the same terms and conditions as the mineral lease granted under subclause (1)</w:t>
      </w:r>
      <w:bookmarkStart w:id="229" w:name="RuleErr_75"/>
      <w:r>
        <w:t xml:space="preserve"> of this clause</w:t>
      </w:r>
      <w:bookmarkEnd w:id="229"/>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230" w:name="RuleErr_541"/>
      <w:r>
        <w:t>twenty</w:t>
      </w:r>
      <w:bookmarkEnd w:id="230"/>
      <w:r>
        <w:noBreakHyphen/>
        <w:t xml:space="preserve">one (21) years commencing from the commencement date with rights to successive renewals of </w:t>
      </w:r>
      <w:bookmarkStart w:id="231" w:name="RuleErr_542"/>
      <w:r>
        <w:t>twenty</w:t>
      </w:r>
      <w:bookmarkEnd w:id="231"/>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232" w:name="RuleErr_456"/>
      <w:r>
        <w:t>two</w:t>
      </w:r>
      <w:bookmarkEnd w:id="232"/>
      <w:r>
        <w:t xml:space="preserve"> million </w:t>
      </w:r>
      <w:bookmarkStart w:id="233" w:name="RuleErr_414"/>
      <w:r>
        <w:t>dollars</w:t>
      </w:r>
      <w:bookmarkEnd w:id="233"/>
      <w:r>
        <w:t xml:space="preserve"> ($2,000,000) by way of compensation towards expenditure previously incurred by Sentinel in the exploration of land within mining area “D” and mining area “E”. Such amount shall be payable by </w:t>
      </w:r>
      <w:bookmarkStart w:id="234" w:name="RuleErr_477"/>
      <w:r>
        <w:t>three</w:t>
      </w:r>
      <w:bookmarkEnd w:id="234"/>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235" w:name="RuleErr_76"/>
      <w:r>
        <w:t xml:space="preserve"> of this clause</w:t>
      </w:r>
      <w:bookmarkEnd w:id="235"/>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236" w:name="RuleErr_520"/>
      <w:r>
        <w:t>six</w:t>
      </w:r>
      <w:bookmarkEnd w:id="236"/>
      <w:r>
        <w:t xml:space="preserve"> (6) months after the date of the notice referred to in subclause (2) of clause 9 the sum of one million and fifty </w:t>
      </w:r>
      <w:bookmarkStart w:id="237" w:name="RuleErr_573"/>
      <w:r>
        <w:t>thousand</w:t>
      </w:r>
      <w:bookmarkEnd w:id="237"/>
      <w:r>
        <w:t xml:space="preserve"> </w:t>
      </w:r>
      <w:bookmarkStart w:id="238" w:name="RuleErr_457"/>
      <w:r>
        <w:t>two</w:t>
      </w:r>
      <w:bookmarkEnd w:id="238"/>
      <w:r>
        <w:t xml:space="preserve"> </w:t>
      </w:r>
      <w:bookmarkStart w:id="239" w:name="RuleErr_559"/>
      <w:r>
        <w:t>hundred</w:t>
      </w:r>
      <w:bookmarkEnd w:id="239"/>
      <w:r>
        <w:t xml:space="preserve"> and thirty </w:t>
      </w:r>
      <w:bookmarkStart w:id="240" w:name="RuleErr_415"/>
      <w:r>
        <w:t>dollars</w:t>
      </w:r>
      <w:bookmarkEnd w:id="240"/>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241" w:name="RuleErr_115"/>
      <w:r>
        <w:t xml:space="preserve"> of this subclause</w:t>
      </w:r>
      <w:bookmarkEnd w:id="241"/>
      <w:r>
        <w:t xml:space="preserve"> the sum of one million and fifty </w:t>
      </w:r>
      <w:bookmarkStart w:id="242" w:name="RuleErr_574"/>
      <w:r>
        <w:t>thousand</w:t>
      </w:r>
      <w:bookmarkEnd w:id="242"/>
      <w:r>
        <w:t xml:space="preserve"> </w:t>
      </w:r>
      <w:bookmarkStart w:id="243" w:name="RuleErr_458"/>
      <w:r>
        <w:t>two</w:t>
      </w:r>
      <w:bookmarkEnd w:id="243"/>
      <w:r>
        <w:t xml:space="preserve"> </w:t>
      </w:r>
      <w:bookmarkStart w:id="244" w:name="RuleErr_560"/>
      <w:r>
        <w:t>hundred</w:t>
      </w:r>
      <w:bookmarkEnd w:id="244"/>
      <w:r>
        <w:t xml:space="preserve"> and thirty </w:t>
      </w:r>
      <w:bookmarkStart w:id="245" w:name="RuleErr_416"/>
      <w:r>
        <w:t>dollars</w:t>
      </w:r>
      <w:bookmarkEnd w:id="245"/>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246" w:name="RuleErr_116"/>
      <w:r>
        <w:t xml:space="preserve"> of this subclause</w:t>
      </w:r>
      <w:bookmarkEnd w:id="246"/>
      <w:r>
        <w:t xml:space="preserve"> the sum of one million and fifty </w:t>
      </w:r>
      <w:bookmarkStart w:id="247" w:name="RuleErr_575"/>
      <w:r>
        <w:t>thousand</w:t>
      </w:r>
      <w:bookmarkEnd w:id="247"/>
      <w:r>
        <w:t xml:space="preserve"> </w:t>
      </w:r>
      <w:bookmarkStart w:id="248" w:name="RuleErr_459"/>
      <w:r>
        <w:t>two</w:t>
      </w:r>
      <w:bookmarkEnd w:id="248"/>
      <w:r>
        <w:t xml:space="preserve"> </w:t>
      </w:r>
      <w:bookmarkStart w:id="249" w:name="RuleErr_561"/>
      <w:r>
        <w:t>hundred</w:t>
      </w:r>
      <w:bookmarkEnd w:id="249"/>
      <w:r>
        <w:t xml:space="preserve"> and </w:t>
      </w:r>
      <w:bookmarkStart w:id="250" w:name="RuleErr_543"/>
      <w:r>
        <w:t>twenty</w:t>
      </w:r>
      <w:bookmarkEnd w:id="250"/>
      <w:r>
        <w:t xml:space="preserve"> </w:t>
      </w:r>
      <w:bookmarkStart w:id="251" w:name="RuleErr_417"/>
      <w:r>
        <w:t>dollars</w:t>
      </w:r>
      <w:bookmarkEnd w:id="251"/>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252" w:name="RuleErr_378"/>
      <w:r>
        <w:t xml:space="preserve"> as</w:t>
      </w:r>
      <w:bookmarkStart w:id="253" w:name="RuleErr_358"/>
      <w:r>
        <w:t xml:space="preserve"> aforesaid</w:t>
      </w:r>
      <w:bookmarkEnd w:id="252"/>
      <w:bookmarkEnd w:id="253"/>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254" w:name="RuleErr_77"/>
      <w:r>
        <w:t xml:space="preserve"> of this clause</w:t>
      </w:r>
      <w:bookmarkEnd w:id="254"/>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255" w:name="RuleErr_78"/>
      <w:r>
        <w:t xml:space="preserve"> of this clause</w:t>
      </w:r>
      <w:bookmarkEnd w:id="255"/>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256" w:name="RuleErr_439"/>
      <w:r>
        <w:t>fifteenth</w:t>
      </w:r>
      <w:bookmarkEnd w:id="256"/>
      <w:r>
        <w:t xml:space="preserve"> anniversary of the export date or the </w:t>
      </w:r>
      <w:bookmarkStart w:id="257" w:name="RuleErr_440"/>
      <w:r>
        <w:t>twentieth</w:t>
      </w:r>
      <w:bookmarkEnd w:id="257"/>
      <w:r>
        <w:t xml:space="preserve"> anniversary of the date of ratification of this agreement whichever shall first occur (provided that</w:t>
      </w:r>
      <w:bookmarkStart w:id="258" w:name="RuleErr_139"/>
      <w:bookmarkStart w:id="259" w:name="RuleErr_309"/>
      <w:r>
        <w:t xml:space="preserve"> the</w:t>
      </w:r>
      <w:bookmarkStart w:id="260" w:name="RuleErr_244"/>
      <w:r>
        <w:t xml:space="preserve"> said</w:t>
      </w:r>
      <w:bookmarkEnd w:id="258"/>
      <w:bookmarkEnd w:id="259"/>
      <w:bookmarkEnd w:id="260"/>
      <w:r>
        <w:t xml:space="preserve"> </w:t>
      </w:r>
      <w:bookmarkStart w:id="261" w:name="RuleErr_441"/>
      <w:r>
        <w:t>twentieth</w:t>
      </w:r>
      <w:bookmarkEnd w:id="261"/>
      <w:r>
        <w:t xml:space="preserve"> anniversary shall be extended one (1) year for each year this agreement has been continued in force and effect under clause </w:t>
      </w:r>
      <w:bookmarkStart w:id="262" w:name="RuleErr_27"/>
      <w:r>
        <w:t>6(</w:t>
      </w:r>
      <w:bookmarkEnd w:id="262"/>
      <w:r>
        <w:t>3)) the Joint Venturers shall in addition to the rentals already referred to in this clause pay to the State during the currency of this agreement after such anniversary</w:t>
      </w:r>
      <w:bookmarkStart w:id="263" w:name="RuleErr_379"/>
      <w:r>
        <w:t xml:space="preserve"> as</w:t>
      </w:r>
      <w:bookmarkStart w:id="264" w:name="RuleErr_359"/>
      <w:r>
        <w:t xml:space="preserve"> aforesaid</w:t>
      </w:r>
      <w:bookmarkEnd w:id="263"/>
      <w:bookmarkEnd w:id="264"/>
      <w:r>
        <w:t xml:space="preserve"> a rental equal to </w:t>
      </w:r>
      <w:bookmarkStart w:id="265" w:name="RuleErr_544"/>
      <w:r>
        <w:t>twenty</w:t>
      </w:r>
      <w:bookmarkEnd w:id="265"/>
      <w:r>
        <w:noBreakHyphen/>
      </w:r>
      <w:bookmarkStart w:id="266" w:name="RuleErr_502"/>
      <w:r>
        <w:t>five</w:t>
      </w:r>
      <w:bookmarkEnd w:id="266"/>
      <w:r>
        <w:t xml:space="preserve"> (25) </w:t>
      </w:r>
      <w:bookmarkStart w:id="267" w:name="RuleErr_430"/>
      <w:r>
        <w:t>cents</w:t>
      </w:r>
      <w:bookmarkEnd w:id="267"/>
      <w:r>
        <w:t xml:space="preserve"> per ton on all ore in respect of which royalty is payable under clause 33 in any financial year and such additional rental to be paid at the same times as</w:t>
      </w:r>
      <w:bookmarkStart w:id="268" w:name="RuleErr_140"/>
      <w:bookmarkStart w:id="269" w:name="RuleErr_310"/>
      <w:r>
        <w:t xml:space="preserve"> the</w:t>
      </w:r>
      <w:bookmarkStart w:id="270" w:name="RuleErr_245"/>
      <w:r>
        <w:t xml:space="preserve"> said</w:t>
      </w:r>
      <w:bookmarkEnd w:id="268"/>
      <w:bookmarkEnd w:id="269"/>
      <w:bookmarkEnd w:id="270"/>
      <w:r>
        <w:t xml:space="preserve"> royalty SO NEVERTHELESS that the additional rental to be paid under this proviso shall not be less than </w:t>
      </w:r>
      <w:bookmarkStart w:id="271" w:name="RuleErr_478"/>
      <w:r>
        <w:t>three</w:t>
      </w:r>
      <w:bookmarkEnd w:id="271"/>
      <w:r>
        <w:t xml:space="preserve"> </w:t>
      </w:r>
      <w:bookmarkStart w:id="272" w:name="RuleErr_562"/>
      <w:r>
        <w:t>hundred</w:t>
      </w:r>
      <w:bookmarkEnd w:id="272"/>
      <w:r>
        <w:t xml:space="preserve"> </w:t>
      </w:r>
      <w:bookmarkStart w:id="273" w:name="RuleErr_576"/>
      <w:r>
        <w:t>thousand</w:t>
      </w:r>
      <w:bookmarkEnd w:id="273"/>
      <w:r>
        <w:t xml:space="preserve"> </w:t>
      </w:r>
      <w:bookmarkStart w:id="274" w:name="RuleErr_418"/>
      <w:r>
        <w:t>dollars</w:t>
      </w:r>
      <w:bookmarkEnd w:id="274"/>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75" w:name="RuleErr_79"/>
      <w:r>
        <w:t xml:space="preserve"> of this clause</w:t>
      </w:r>
      <w:bookmarkEnd w:id="275"/>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76" w:name="RuleErr_80"/>
      <w:r>
        <w:t xml:space="preserve"> of this clause</w:t>
      </w:r>
      <w:bookmarkEnd w:id="276"/>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77" w:name="RuleErr_66"/>
      <w:r>
        <w:t xml:space="preserve"> of this section</w:t>
      </w:r>
      <w:bookmarkEnd w:id="277"/>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78" w:name="RuleErr_380"/>
      <w:r>
        <w:t xml:space="preserve"> as</w:t>
      </w:r>
      <w:bookmarkStart w:id="279" w:name="RuleErr_360"/>
      <w:r>
        <w:t xml:space="preserve"> aforesaid</w:t>
      </w:r>
      <w:bookmarkEnd w:id="278"/>
      <w:bookmarkEnd w:id="279"/>
      <w:r>
        <w:t xml:space="preserve"> in lieu of in the forms referred to in the Act.</w:t>
      </w:r>
    </w:p>
    <w:p>
      <w:pPr>
        <w:pStyle w:val="yMiscellaneousBody"/>
        <w:tabs>
          <w:tab w:val="left" w:pos="567"/>
          <w:tab w:val="left" w:pos="993"/>
        </w:tabs>
      </w:pPr>
      <w:r>
        <w:tab/>
        <w:t>(6)</w:t>
      </w:r>
      <w:r>
        <w:tab/>
        <w:t>The provisions of subclause (5)</w:t>
      </w:r>
      <w:bookmarkStart w:id="280" w:name="RuleErr_81"/>
      <w:r>
        <w:t xml:space="preserve"> of this clause</w:t>
      </w:r>
      <w:bookmarkEnd w:id="280"/>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81" w:name="RuleErr_503"/>
      <w:r>
        <w:t>five</w:t>
      </w:r>
      <w:bookmarkEnd w:id="281"/>
      <w:r>
        <w:t xml:space="preserve"> (5) years next following the commencement date (or within such extended period not exceeding a further </w:t>
      </w:r>
      <w:bookmarkStart w:id="282" w:name="RuleErr_460"/>
      <w:r>
        <w:t>two</w:t>
      </w:r>
      <w:bookmarkEnd w:id="282"/>
      <w:r>
        <w:t xml:space="preserve"> (2) years as the Joint Venturers may satisfy the Minister that the Joint Venturers reasonably require and the Minister approves), and at a cost of not less than </w:t>
      </w:r>
      <w:bookmarkStart w:id="283" w:name="RuleErr_504"/>
      <w:r>
        <w:t>five</w:t>
      </w:r>
      <w:bookmarkEnd w:id="283"/>
      <w:r>
        <w:t xml:space="preserve"> million </w:t>
      </w:r>
      <w:bookmarkStart w:id="284" w:name="RuleErr_419"/>
      <w:r>
        <w:t>dollars</w:t>
      </w:r>
      <w:bookmarkEnd w:id="284"/>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285" w:name="RuleErr_123"/>
      <w:bookmarkStart w:id="286" w:name="RuleErr_393"/>
      <w:r>
        <w:t xml:space="preserve"> the</w:t>
      </w:r>
      <w:bookmarkStart w:id="287" w:name="RuleErr_361"/>
      <w:r>
        <w:t xml:space="preserve"> aforesaid</w:t>
      </w:r>
      <w:bookmarkEnd w:id="285"/>
      <w:bookmarkEnd w:id="286"/>
      <w:bookmarkEnd w:id="287"/>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288" w:name="RuleErr_479"/>
      <w:r>
        <w:t>three</w:t>
      </w:r>
      <w:bookmarkEnd w:id="288"/>
      <w:r>
        <w:t xml:space="preserve"> </w:t>
      </w:r>
      <w:bookmarkStart w:id="289" w:name="RuleErr_577"/>
      <w:r>
        <w:t>thousand</w:t>
      </w:r>
      <w:bookmarkEnd w:id="289"/>
      <w:r>
        <w:t xml:space="preserve"> (3,000) tons of ore per day such capacity to be built up progressively to not less than </w:t>
      </w:r>
      <w:bookmarkStart w:id="290" w:name="RuleErr_505"/>
      <w:r>
        <w:t>five</w:t>
      </w:r>
      <w:bookmarkEnd w:id="290"/>
      <w:r>
        <w:t xml:space="preserve"> </w:t>
      </w:r>
      <w:bookmarkStart w:id="291" w:name="RuleErr_578"/>
      <w:r>
        <w:t>thousand</w:t>
      </w:r>
      <w:bookmarkEnd w:id="291"/>
      <w:r>
        <w:t xml:space="preserve"> (5,000) tons of ore per day within </w:t>
      </w:r>
      <w:bookmarkStart w:id="292" w:name="RuleErr_480"/>
      <w:r>
        <w:t>three</w:t>
      </w:r>
      <w:bookmarkEnd w:id="292"/>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293" w:name="RuleErr_481"/>
      <w:r>
        <w:t>three</w:t>
      </w:r>
      <w:bookmarkEnd w:id="293"/>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294" w:name="RuleErr_28"/>
      <w:r>
        <w:t>7 (</w:t>
      </w:r>
      <w:bookmarkEnd w:id="294"/>
      <w:r>
        <w:t xml:space="preserve">but subject to the provisions of the </w:t>
      </w:r>
      <w:r>
        <w:rPr>
          <w:i/>
        </w:rPr>
        <w:t>Public Works Act 1902</w:t>
      </w:r>
      <w:r>
        <w:t xml:space="preserve"> to the extent that they are applicable) a </w:t>
      </w:r>
      <w:bookmarkStart w:id="295" w:name="RuleErr_498"/>
      <w:r>
        <w:t>four</w:t>
      </w:r>
      <w:bookmarkEnd w:id="295"/>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296" w:name="RuleErr_29"/>
      <w:r>
        <w:t>5(</w:t>
      </w:r>
      <w:bookmarkEnd w:id="296"/>
      <w:r>
        <w:t>1) a road along such route</w:t>
      </w:r>
      <w:bookmarkStart w:id="297" w:name="RuleErr_362"/>
      <w:r>
        <w:t xml:space="preserve"> aforesaid</w:t>
      </w:r>
      <w:bookmarkEnd w:id="297"/>
      <w:r>
        <w:t xml:space="preserve"> and shall provide sufficient road trucks or other appropriate forms of transport to enable the annual tonnage</w:t>
      </w:r>
      <w:bookmarkStart w:id="298" w:name="RuleErr_363"/>
      <w:r>
        <w:t xml:space="preserve"> aforesaid</w:t>
      </w:r>
      <w:bookmarkEnd w:id="298"/>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299" w:name="RuleErr_482"/>
      <w:r>
        <w:t>three</w:t>
      </w:r>
      <w:bookmarkEnd w:id="299"/>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300" w:name="RuleErr_204"/>
      <w:r>
        <w:t xml:space="preserve"> hereto</w:t>
      </w:r>
      <w:bookmarkEnd w:id="300"/>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301" w:name="RuleErr_82"/>
      <w:r>
        <w:t xml:space="preserve"> of this clause</w:t>
      </w:r>
      <w:bookmarkEnd w:id="301"/>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302" w:name="RuleErr_141"/>
      <w:bookmarkStart w:id="303" w:name="RuleErr_311"/>
      <w:r>
        <w:t xml:space="preserve"> the</w:t>
      </w:r>
      <w:bookmarkStart w:id="304" w:name="RuleErr_246"/>
      <w:r>
        <w:t xml:space="preserve"> said</w:t>
      </w:r>
      <w:bookmarkEnd w:id="302"/>
      <w:bookmarkEnd w:id="303"/>
      <w:bookmarkEnd w:id="304"/>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305" w:name="RuleErr_117"/>
      <w:r>
        <w:t xml:space="preserve"> of this subclause</w:t>
      </w:r>
      <w:bookmarkEnd w:id="305"/>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306" w:name="RuleErr_83"/>
      <w:r>
        <w:t xml:space="preserve"> of this clause</w:t>
      </w:r>
      <w:bookmarkEnd w:id="306"/>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307" w:name="RuleErr_42"/>
      <w:r>
        <w:t>)(</w:t>
      </w:r>
      <w:bookmarkEnd w:id="307"/>
      <w:r>
        <w:t>ii)</w:t>
      </w:r>
      <w:bookmarkStart w:id="308" w:name="RuleErr_84"/>
      <w:r>
        <w:t xml:space="preserve"> of this clause</w:t>
      </w:r>
      <w:bookmarkEnd w:id="308"/>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309" w:name="RuleErr_521"/>
      <w:r>
        <w:t>six</w:t>
      </w:r>
      <w:bookmarkEnd w:id="309"/>
      <w:r>
        <w:t xml:space="preserve"> (6) months notice in respect of their requirements of water both at the deposits’ townsite and within the mineral lease to implement their proposals hereunder (which amounts or such other amounts as shall be agreed between the parties</w:t>
      </w:r>
      <w:bookmarkStart w:id="310" w:name="RuleErr_205"/>
      <w:r>
        <w:t xml:space="preserve"> hereto</w:t>
      </w:r>
      <w:bookmarkEnd w:id="310"/>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311" w:name="RuleErr_142"/>
      <w:bookmarkStart w:id="312" w:name="RuleErr_312"/>
      <w:r>
        <w:t xml:space="preserve"> the</w:t>
      </w:r>
      <w:bookmarkStart w:id="313" w:name="RuleErr_247"/>
      <w:r>
        <w:t xml:space="preserve"> said</w:t>
      </w:r>
      <w:bookmarkEnd w:id="311"/>
      <w:bookmarkEnd w:id="312"/>
      <w:bookmarkEnd w:id="313"/>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314" w:name="RuleErr_85"/>
      <w:r>
        <w:t xml:space="preserve"> of this clause</w:t>
      </w:r>
      <w:bookmarkEnd w:id="314"/>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315" w:name="RuleErr_86"/>
      <w:r>
        <w:t xml:space="preserve"> of this clause</w:t>
      </w:r>
      <w:bookmarkEnd w:id="315"/>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316" w:name="RuleErr_522"/>
      <w:r>
        <w:t>six</w:t>
      </w:r>
      <w:bookmarkEnd w:id="316"/>
      <w:r>
        <w:t xml:space="preserve"> (6) months prior notice to the Joint Venturers of </w:t>
      </w:r>
      <w:bookmarkStart w:id="317" w:name="RuleErr_58"/>
      <w:r>
        <w:t>his</w:t>
      </w:r>
      <w:bookmarkEnd w:id="317"/>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318" w:name="RuleErr_118"/>
      <w:r>
        <w:t xml:space="preserve"> of this subclause</w:t>
      </w:r>
      <w:bookmarkEnd w:id="318"/>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319" w:name="RuleErr_206"/>
      <w:r>
        <w:t xml:space="preserve"> hereto</w:t>
      </w:r>
      <w:bookmarkEnd w:id="319"/>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320" w:name="RuleErr_207"/>
      <w:r>
        <w:t xml:space="preserve"> hereto</w:t>
      </w:r>
      <w:bookmarkEnd w:id="320"/>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321" w:name="RuleErr_87"/>
      <w:r>
        <w:t xml:space="preserve"> of this clause</w:t>
      </w:r>
      <w:bookmarkEnd w:id="321"/>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322" w:name="RuleErr_88"/>
      <w:r>
        <w:t xml:space="preserve"> of this clause</w:t>
      </w:r>
      <w:bookmarkEnd w:id="322"/>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323" w:name="RuleErr_89"/>
      <w:r>
        <w:t xml:space="preserve"> of this clause</w:t>
      </w:r>
      <w:bookmarkEnd w:id="323"/>
      <w:r>
        <w:t xml:space="preserve"> and the Joint Venturers’ costs of operating those facilities (including </w:t>
      </w:r>
      <w:r>
        <w:rPr>
          <w:i/>
        </w:rPr>
        <w:t>inter alia</w:t>
      </w:r>
      <w:r>
        <w:t xml:space="preserve"> appropriate capital charges) at the time of</w:t>
      </w:r>
      <w:bookmarkStart w:id="324" w:name="RuleErr_143"/>
      <w:bookmarkStart w:id="325" w:name="RuleErr_313"/>
      <w:r>
        <w:t xml:space="preserve"> the</w:t>
      </w:r>
      <w:bookmarkStart w:id="326" w:name="RuleErr_248"/>
      <w:r>
        <w:t xml:space="preserve"> said</w:t>
      </w:r>
      <w:bookmarkEnd w:id="324"/>
      <w:bookmarkEnd w:id="325"/>
      <w:bookmarkEnd w:id="326"/>
      <w:r>
        <w:t xml:space="preserve"> acquisition. The Commission’s rate for electricity calculated</w:t>
      </w:r>
      <w:bookmarkStart w:id="327" w:name="RuleErr_381"/>
      <w:r>
        <w:t xml:space="preserve"> as</w:t>
      </w:r>
      <w:bookmarkStart w:id="328" w:name="RuleErr_364"/>
      <w:r>
        <w:t xml:space="preserve"> aforesaid</w:t>
      </w:r>
      <w:bookmarkEnd w:id="327"/>
      <w:bookmarkEnd w:id="328"/>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329" w:name="RuleErr_193"/>
      <w:r>
        <w:t xml:space="preserve"> hereof</w:t>
      </w:r>
      <w:bookmarkEnd w:id="329"/>
      <w:r>
        <w:t xml:space="preserve"> and subject thereto the laws for the time being in force in</w:t>
      </w:r>
      <w:bookmarkStart w:id="330" w:name="RuleErr_144"/>
      <w:bookmarkStart w:id="331" w:name="RuleErr_314"/>
      <w:r>
        <w:t xml:space="preserve"> the</w:t>
      </w:r>
      <w:bookmarkStart w:id="332" w:name="RuleErr_249"/>
      <w:r>
        <w:t xml:space="preserve"> said</w:t>
      </w:r>
      <w:bookmarkEnd w:id="330"/>
      <w:bookmarkEnd w:id="331"/>
      <w:bookmarkEnd w:id="332"/>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333" w:name="RuleErr_592"/>
      <w:r>
        <w:rPr>
          <w:i/>
        </w:rPr>
        <w:t>bona fide</w:t>
      </w:r>
      <w:bookmarkEnd w:id="333"/>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334" w:name="RuleErr_593"/>
      <w:r>
        <w:rPr>
          <w:i/>
        </w:rPr>
        <w:t>bona fide</w:t>
      </w:r>
      <w:bookmarkEnd w:id="334"/>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335" w:name="RuleErr_545"/>
      <w:r>
        <w:t>twenty</w:t>
      </w:r>
      <w:bookmarkEnd w:id="335"/>
      <w:r>
        <w:noBreakHyphen/>
      </w:r>
      <w:bookmarkStart w:id="336" w:name="RuleErr_523"/>
      <w:r>
        <w:t>six</w:t>
      </w:r>
      <w:bookmarkEnd w:id="336"/>
      <w:r>
        <w:t xml:space="preserve"> </w:t>
      </w:r>
      <w:bookmarkStart w:id="337" w:name="RuleErr_420"/>
      <w:r>
        <w:t>dollars</w:t>
      </w:r>
      <w:bookmarkEnd w:id="337"/>
      <w:r>
        <w:t xml:space="preserve"> ($26) per square mile per annum payable quarterly in advance for a period of twelve (12) months and shall then and thereafter subject to the continuance of this agreement maintain such exclusive rights</w:t>
      </w:r>
      <w:bookmarkStart w:id="338" w:name="RuleErr_382"/>
      <w:r>
        <w:t xml:space="preserve"> as</w:t>
      </w:r>
      <w:bookmarkStart w:id="339" w:name="RuleErr_365"/>
      <w:r>
        <w:t xml:space="preserve"> aforesaid</w:t>
      </w:r>
      <w:bookmarkEnd w:id="338"/>
      <w:bookmarkEnd w:id="339"/>
      <w:r>
        <w:t xml:space="preserve"> for the benefit of the Joint Venturers and cause to be granted to the Joint Venturers as may be necessary such renewals of the rights of occupancy of</w:t>
      </w:r>
      <w:bookmarkStart w:id="340" w:name="RuleErr_145"/>
      <w:bookmarkStart w:id="341" w:name="RuleErr_315"/>
      <w:r>
        <w:t xml:space="preserve"> the</w:t>
      </w:r>
      <w:bookmarkStart w:id="342" w:name="RuleErr_250"/>
      <w:r>
        <w:t xml:space="preserve"> said</w:t>
      </w:r>
      <w:bookmarkEnd w:id="340"/>
      <w:bookmarkEnd w:id="341"/>
      <w:bookmarkEnd w:id="342"/>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343" w:name="RuleErr_90"/>
      <w:r>
        <w:t xml:space="preserve"> of this clause</w:t>
      </w:r>
      <w:bookmarkEnd w:id="343"/>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344" w:name="RuleErr_91"/>
      <w:r>
        <w:t xml:space="preserve"> of this clause</w:t>
      </w:r>
      <w:bookmarkEnd w:id="344"/>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345" w:name="RuleErr_92"/>
      <w:r>
        <w:t xml:space="preserve"> of this clause</w:t>
      </w:r>
      <w:bookmarkEnd w:id="345"/>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346" w:name="RuleErr_461"/>
      <w:r>
        <w:t>two</w:t>
      </w:r>
      <w:bookmarkEnd w:id="346"/>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347" w:name="RuleErr_366"/>
      <w:r>
        <w:t xml:space="preserve"> aforesaid</w:t>
      </w:r>
      <w:bookmarkEnd w:id="347"/>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348" w:name="RuleErr_506"/>
      <w:r>
        <w:t>five</w:t>
      </w:r>
      <w:bookmarkEnd w:id="348"/>
      <w:r>
        <w:t xml:space="preserve"> (5) years from the commencement date the Joint Venturers having complied with all their obligations pursuant to subclause (2)</w:t>
      </w:r>
      <w:bookmarkStart w:id="349" w:name="RuleErr_93"/>
      <w:r>
        <w:t xml:space="preserve"> of this clause</w:t>
      </w:r>
      <w:bookmarkEnd w:id="349"/>
      <w:r>
        <w:t xml:space="preserve"> and subject to the Joint Venturers having become bound to pay Sentinel all the monies referred to in clause 10 may apply for the second mineral lease in respect of any part or parts of mining area “E” (not exceeding in total area </w:t>
      </w:r>
      <w:bookmarkStart w:id="350" w:name="RuleErr_483"/>
      <w:r>
        <w:t>three</w:t>
      </w:r>
      <w:bookmarkEnd w:id="350"/>
      <w:r>
        <w:t xml:space="preserve"> </w:t>
      </w:r>
      <w:bookmarkStart w:id="351" w:name="RuleErr_563"/>
      <w:r>
        <w:t>hundred</w:t>
      </w:r>
      <w:bookmarkEnd w:id="351"/>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352" w:name="RuleErr_30"/>
      <w:r>
        <w:t>5(</w:t>
      </w:r>
      <w:bookmarkEnd w:id="352"/>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353" w:name="RuleErr_94"/>
      <w:r>
        <w:t xml:space="preserve"> of this clause</w:t>
      </w:r>
      <w:bookmarkEnd w:id="353"/>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354" w:name="RuleErr_31"/>
      <w:r>
        <w:t>7 (</w:t>
      </w:r>
      <w:bookmarkEnd w:id="354"/>
      <w:r>
        <w:t>or such later date if any previously granted or approved by the Minister) within which to make the ore contracts referred to in paragraph (b) of subclause (3)</w:t>
      </w:r>
      <w:bookmarkStart w:id="355" w:name="RuleErr_95"/>
      <w:r>
        <w:t xml:space="preserve"> of this clause</w:t>
      </w:r>
      <w:bookmarkEnd w:id="355"/>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356" w:name="RuleErr_189"/>
      <w:r>
        <w:t>as follows —</w:t>
      </w:r>
      <w:bookmarkEnd w:id="356"/>
      <w:r>
        <w:t> </w:t>
      </w:r>
    </w:p>
    <w:p>
      <w:pPr>
        <w:pStyle w:val="yMiscellaneousBody"/>
        <w:tabs>
          <w:tab w:val="right" w:pos="1276"/>
        </w:tabs>
        <w:ind w:left="1418" w:hanging="1418"/>
      </w:pPr>
      <w:r>
        <w:tab/>
        <w:t>(a)</w:t>
      </w:r>
      <w:r>
        <w:tab/>
        <w:t xml:space="preserve">for up to </w:t>
      </w:r>
      <w:bookmarkStart w:id="357" w:name="RuleErr_524"/>
      <w:r>
        <w:t>six</w:t>
      </w:r>
      <w:bookmarkEnd w:id="357"/>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358" w:name="RuleErr_119"/>
      <w:r>
        <w:t xml:space="preserve"> of this subclause</w:t>
      </w:r>
      <w:bookmarkEnd w:id="358"/>
      <w:r>
        <w:t xml:space="preserve"> then further for up to </w:t>
      </w:r>
      <w:bookmarkStart w:id="359" w:name="RuleErr_484"/>
      <w:r>
        <w:t>three</w:t>
      </w:r>
      <w:bookmarkEnd w:id="359"/>
      <w:r>
        <w:t xml:space="preserve"> (3) years on request made within one (1) month of the expiration of the period of extension granted under</w:t>
      </w:r>
      <w:bookmarkStart w:id="360" w:name="RuleErr_146"/>
      <w:bookmarkStart w:id="361" w:name="RuleErr_316"/>
      <w:r>
        <w:t xml:space="preserve"> the</w:t>
      </w:r>
      <w:bookmarkStart w:id="362" w:name="RuleErr_251"/>
      <w:r>
        <w:t xml:space="preserve"> said</w:t>
      </w:r>
      <w:bookmarkEnd w:id="360"/>
      <w:bookmarkEnd w:id="361"/>
      <w:bookmarkEnd w:id="362"/>
      <w:r>
        <w:t xml:space="preserve"> paragraph (a);</w:t>
      </w:r>
    </w:p>
    <w:p>
      <w:pPr>
        <w:pStyle w:val="yMiscellaneousBody"/>
        <w:tabs>
          <w:tab w:val="right" w:pos="1276"/>
        </w:tabs>
        <w:ind w:left="1418" w:hanging="1418"/>
      </w:pPr>
      <w:r>
        <w:tab/>
        <w:t>(c)</w:t>
      </w:r>
      <w:r>
        <w:tab/>
        <w:t>if an extension is granted under paragraph (b)</w:t>
      </w:r>
      <w:bookmarkStart w:id="363" w:name="RuleErr_120"/>
      <w:r>
        <w:t xml:space="preserve"> of this subclause</w:t>
      </w:r>
      <w:bookmarkEnd w:id="363"/>
      <w:r>
        <w:t xml:space="preserve"> then further for up to </w:t>
      </w:r>
      <w:bookmarkStart w:id="364" w:name="RuleErr_462"/>
      <w:r>
        <w:t>two</w:t>
      </w:r>
      <w:bookmarkEnd w:id="364"/>
      <w:r>
        <w:t xml:space="preserve"> (2) years on request made within one (1) month of the expiration of the period of extension granted under</w:t>
      </w:r>
      <w:bookmarkStart w:id="365" w:name="RuleErr_147"/>
      <w:bookmarkStart w:id="366" w:name="RuleErr_317"/>
      <w:r>
        <w:t xml:space="preserve"> the</w:t>
      </w:r>
      <w:bookmarkStart w:id="367" w:name="RuleErr_252"/>
      <w:r>
        <w:t xml:space="preserve"> said</w:t>
      </w:r>
      <w:bookmarkEnd w:id="365"/>
      <w:bookmarkEnd w:id="366"/>
      <w:bookmarkEnd w:id="367"/>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68" w:name="RuleErr_96"/>
      <w:r>
        <w:t xml:space="preserve"> of this clause</w:t>
      </w:r>
      <w:bookmarkEnd w:id="368"/>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69" w:name="RuleErr_463"/>
      <w:r>
        <w:t>two</w:t>
      </w:r>
      <w:bookmarkEnd w:id="369"/>
      <w:r>
        <w:t xml:space="preserve"> (2) months after receipt of the detailed proposals of the Joint Venturers in regard to any of the matters mentioned in subclause (3</w:t>
      </w:r>
      <w:bookmarkStart w:id="370" w:name="RuleErr_43"/>
      <w:r>
        <w:t>)(</w:t>
      </w:r>
      <w:bookmarkEnd w:id="370"/>
      <w:r>
        <w:t>a)</w:t>
      </w:r>
      <w:bookmarkStart w:id="371" w:name="RuleErr_97"/>
      <w:r>
        <w:t xml:space="preserve"> of this clause</w:t>
      </w:r>
      <w:bookmarkEnd w:id="371"/>
      <w:r>
        <w:t xml:space="preserve"> the Minister shall give to the Joint Venturers notice either of </w:t>
      </w:r>
      <w:bookmarkStart w:id="372" w:name="RuleErr_59"/>
      <w:r>
        <w:t>his</w:t>
      </w:r>
      <w:bookmarkEnd w:id="372"/>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73" w:name="RuleErr_49"/>
      <w:r>
        <w:t>he</w:t>
      </w:r>
      <w:bookmarkEnd w:id="373"/>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74" w:name="RuleErr_60"/>
      <w:r>
        <w:t>his</w:t>
      </w:r>
      <w:bookmarkEnd w:id="374"/>
      <w:r>
        <w:t xml:space="preserve"> reasons for any such alteration or condition. Within </w:t>
      </w:r>
      <w:bookmarkStart w:id="375" w:name="RuleErr_464"/>
      <w:r>
        <w:t>two</w:t>
      </w:r>
      <w:bookmarkEnd w:id="375"/>
      <w:r>
        <w:t xml:space="preserve"> (2) months of the receipt of the notice the Joint Venturers may elect by notice to the State to refer to arbitration and within </w:t>
      </w:r>
      <w:bookmarkStart w:id="376" w:name="RuleErr_465"/>
      <w:r>
        <w:t>two</w:t>
      </w:r>
      <w:bookmarkEnd w:id="376"/>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77" w:name="RuleErr_485"/>
      <w:r>
        <w:t>three</w:t>
      </w:r>
      <w:bookmarkEnd w:id="377"/>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78" w:name="RuleErr_486"/>
      <w:r>
        <w:t>three</w:t>
      </w:r>
      <w:bookmarkEnd w:id="378"/>
      <w:r>
        <w:t xml:space="preserve"> (3) months cease and determine (save as provided in clause 36) but if the question is decided in favour of the Joint Venturers the decision will take effect as a notice by the Minister that </w:t>
      </w:r>
      <w:bookmarkStart w:id="379" w:name="RuleErr_50"/>
      <w:r>
        <w:t>he</w:t>
      </w:r>
      <w:bookmarkEnd w:id="379"/>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80" w:name="RuleErr_466"/>
      <w:r>
        <w:t>two</w:t>
      </w:r>
      <w:bookmarkEnd w:id="380"/>
      <w:r>
        <w:t xml:space="preserve"> (2) months after receipt of evidence from the Joint Venturers with regard to the matters mentioned in subclause </w:t>
      </w:r>
      <w:bookmarkStart w:id="381" w:name="RuleErr_32"/>
      <w:r>
        <w:t>3(</w:t>
      </w:r>
      <w:bookmarkEnd w:id="381"/>
      <w:r>
        <w:t>b)</w:t>
      </w:r>
      <w:bookmarkStart w:id="382" w:name="RuleErr_98"/>
      <w:r>
        <w:t xml:space="preserve"> of this clause</w:t>
      </w:r>
      <w:bookmarkEnd w:id="382"/>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83" w:name="RuleErr_61"/>
      <w:r>
        <w:t>his</w:t>
      </w:r>
      <w:bookmarkEnd w:id="383"/>
      <w:r>
        <w:t xml:space="preserve"> approval obtained thereto the Joint Venturers may within a further period of thirty (30) days elect by notice to the State to refer to arbitration as hereinafter provided and shall within </w:t>
      </w:r>
      <w:bookmarkStart w:id="384" w:name="RuleErr_467"/>
      <w:r>
        <w:t>two</w:t>
      </w:r>
      <w:bookmarkEnd w:id="384"/>
      <w:r>
        <w:t xml:space="preserve"> (2) months thereafter refer to arbitration any dispute as to the reasonableness of the Minister’s decision. If by the award on arbitration the dispute is decided against the Joint Venturers then unless the Joint Venturers within </w:t>
      </w:r>
      <w:bookmarkStart w:id="385" w:name="RuleErr_487"/>
      <w:r>
        <w:t>three</w:t>
      </w:r>
      <w:bookmarkEnd w:id="385"/>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386" w:name="RuleErr_51"/>
      <w:r>
        <w:t>he</w:t>
      </w:r>
      <w:bookmarkEnd w:id="386"/>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387" w:name="RuleErr_507"/>
      <w:r>
        <w:t>five</w:t>
      </w:r>
      <w:bookmarkEnd w:id="387"/>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388" w:name="RuleErr_602"/>
      <w:r>
        <w:rPr>
          <w:i/>
        </w:rPr>
        <w:t>mutatis mutandis</w:t>
      </w:r>
      <w:bookmarkEnd w:id="388"/>
      <w:r>
        <w:t xml:space="preserve"> of the lease in the </w:t>
      </w:r>
      <w:bookmarkStart w:id="389" w:name="RuleErr_187"/>
      <w:r>
        <w:t>schedule</w:t>
      </w:r>
      <w:bookmarkStart w:id="390" w:name="RuleErr_208"/>
      <w:bookmarkEnd w:id="389"/>
      <w:r>
        <w:t xml:space="preserve"> hereto</w:t>
      </w:r>
      <w:bookmarkEnd w:id="390"/>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391" w:name="RuleErr_33"/>
      <w:r>
        <w:t>9(</w:t>
      </w:r>
      <w:bookmarkEnd w:id="391"/>
      <w:r>
        <w:t xml:space="preserve">1) with rights to successive renewal for </w:t>
      </w:r>
      <w:bookmarkStart w:id="392" w:name="RuleErr_546"/>
      <w:r>
        <w:t>twenty</w:t>
      </w:r>
      <w:bookmarkEnd w:id="392"/>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393" w:name="RuleErr_508"/>
      <w:r>
        <w:t>five</w:t>
      </w:r>
      <w:bookmarkEnd w:id="393"/>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394" w:name="RuleErr_603"/>
      <w:r>
        <w:rPr>
          <w:i/>
        </w:rPr>
        <w:t>mutatis mutandis</w:t>
      </w:r>
      <w:bookmarkEnd w:id="394"/>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395" w:name="RuleErr_527"/>
      <w:r>
        <w:t>ten</w:t>
      </w:r>
      <w:bookmarkEnd w:id="395"/>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396" w:name="RuleErr_488"/>
      <w:r>
        <w:t>three</w:t>
      </w:r>
      <w:bookmarkEnd w:id="396"/>
      <w:r>
        <w:t xml:space="preserve"> (3) year period commencing at the expiration of </w:t>
      </w:r>
      <w:bookmarkStart w:id="397" w:name="RuleErr_489"/>
      <w:r>
        <w:t>three</w:t>
      </w:r>
      <w:bookmarkEnd w:id="397"/>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398" w:name="RuleErr_499"/>
      <w:r>
        <w:t>four</w:t>
      </w:r>
      <w:bookmarkEnd w:id="398"/>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399" w:name="RuleErr_509"/>
      <w:r>
        <w:t>five</w:t>
      </w:r>
      <w:bookmarkEnd w:id="399"/>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400" w:name="RuleErr_99"/>
      <w:r>
        <w:t xml:space="preserve"> of this clause</w:t>
      </w:r>
      <w:bookmarkEnd w:id="400"/>
      <w:r>
        <w:t xml:space="preserve"> will continue in force for </w:t>
      </w:r>
      <w:bookmarkStart w:id="401" w:name="RuleErr_547"/>
      <w:r>
        <w:t>twenty</w:t>
      </w:r>
      <w:bookmarkEnd w:id="401"/>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402" w:name="RuleErr_612"/>
      <w:r>
        <w:t>regulation</w:t>
      </w:r>
      <w:bookmarkEnd w:id="402"/>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403" w:name="RuleErr_583"/>
      <w:bookmarkStart w:id="404" w:name="RuleErr_587"/>
      <w:r>
        <w:t>authori</w:t>
      </w:r>
      <w:bookmarkEnd w:id="403"/>
      <w:bookmarkEnd w:id="404"/>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405" w:name="RuleErr_584"/>
      <w:bookmarkStart w:id="406" w:name="RuleErr_588"/>
      <w:r>
        <w:t>authori</w:t>
      </w:r>
      <w:bookmarkEnd w:id="405"/>
      <w:bookmarkEnd w:id="406"/>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407" w:name="RuleErr_194"/>
      <w:r>
        <w:t xml:space="preserve"> hereof</w:t>
      </w:r>
      <w:bookmarkEnd w:id="407"/>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408" w:name="RuleErr_383"/>
      <w:r>
        <w:t xml:space="preserve"> as</w:t>
      </w:r>
      <w:bookmarkStart w:id="409" w:name="RuleErr_367"/>
      <w:r>
        <w:t xml:space="preserve"> aforesaid</w:t>
      </w:r>
      <w:bookmarkEnd w:id="408"/>
      <w:bookmarkEnd w:id="409"/>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410" w:name="RuleErr_528"/>
      <w:r>
        <w:t>eleven</w:t>
      </w:r>
      <w:bookmarkEnd w:id="410"/>
      <w:r>
        <w:t xml:space="preserve"> </w:t>
      </w:r>
      <w:bookmarkStart w:id="411" w:name="RuleErr_404"/>
      <w:bookmarkStart w:id="412" w:name="RuleErr_394"/>
      <w:r>
        <w:t>per cent</w:t>
      </w:r>
      <w:bookmarkEnd w:id="411"/>
      <w:r>
        <w:t>um</w:t>
      </w:r>
      <w:bookmarkEnd w:id="412"/>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413" w:name="RuleErr_510"/>
      <w:r>
        <w:t>five</w:t>
      </w:r>
      <w:bookmarkEnd w:id="413"/>
      <w:r>
        <w:t xml:space="preserve"> (85) </w:t>
      </w:r>
      <w:bookmarkStart w:id="414" w:name="RuleErr_431"/>
      <w:r>
        <w:t>cents</w:t>
      </w:r>
      <w:bookmarkEnd w:id="414"/>
      <w:r>
        <w:t xml:space="preserve"> per ton (subject to paragraph (vii)</w:t>
      </w:r>
      <w:bookmarkStart w:id="415" w:name="RuleErr_100"/>
      <w:r>
        <w:t xml:space="preserve"> of this clause</w:t>
      </w:r>
      <w:bookmarkEnd w:id="415"/>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416" w:name="RuleErr_529"/>
      <w:r>
        <w:t>eleven</w:t>
      </w:r>
      <w:bookmarkEnd w:id="416"/>
      <w:r>
        <w:t xml:space="preserve"> </w:t>
      </w:r>
      <w:bookmarkStart w:id="417" w:name="RuleErr_405"/>
      <w:bookmarkStart w:id="418" w:name="RuleErr_395"/>
      <w:r>
        <w:t>per cent</w:t>
      </w:r>
      <w:bookmarkEnd w:id="417"/>
      <w:r>
        <w:t>um</w:t>
      </w:r>
      <w:bookmarkEnd w:id="418"/>
      <w:r>
        <w:t xml:space="preserve"> (11%) of the f.o.b. revenue (computed</w:t>
      </w:r>
      <w:bookmarkStart w:id="419" w:name="RuleErr_384"/>
      <w:r>
        <w:t xml:space="preserve"> as</w:t>
      </w:r>
      <w:bookmarkStart w:id="420" w:name="RuleErr_368"/>
      <w:r>
        <w:t xml:space="preserve"> aforesaid</w:t>
      </w:r>
      <w:bookmarkEnd w:id="419"/>
      <w:bookmarkEnd w:id="420"/>
      <w:r>
        <w:t>) PROVIDED NEVERTHELESS that such royalty shall not be less than fifty</w:t>
      </w:r>
      <w:r>
        <w:noBreakHyphen/>
      </w:r>
      <w:bookmarkStart w:id="421" w:name="RuleErr_511"/>
      <w:r>
        <w:t>five</w:t>
      </w:r>
      <w:bookmarkEnd w:id="421"/>
      <w:r>
        <w:t xml:space="preserve"> (55) </w:t>
      </w:r>
      <w:bookmarkStart w:id="422" w:name="RuleErr_432"/>
      <w:r>
        <w:t>cents</w:t>
      </w:r>
      <w:bookmarkEnd w:id="422"/>
      <w:r>
        <w:t xml:space="preserve"> per ton (subject to paragraph (viii)</w:t>
      </w:r>
      <w:bookmarkStart w:id="423" w:name="RuleErr_101"/>
      <w:r>
        <w:t xml:space="preserve"> of this clause</w:t>
      </w:r>
      <w:bookmarkEnd w:id="423"/>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424" w:name="RuleErr_530"/>
      <w:r>
        <w:t>eleven</w:t>
      </w:r>
      <w:bookmarkEnd w:id="424"/>
      <w:r>
        <w:t xml:space="preserve"> </w:t>
      </w:r>
      <w:bookmarkStart w:id="425" w:name="RuleErr_406"/>
      <w:bookmarkStart w:id="426" w:name="RuleErr_396"/>
      <w:r>
        <w:t>per cent</w:t>
      </w:r>
      <w:bookmarkEnd w:id="425"/>
      <w:r>
        <w:t>um</w:t>
      </w:r>
      <w:bookmarkEnd w:id="426"/>
      <w:r>
        <w:t xml:space="preserve"> (11%) of the f.o.b. revenue (computed</w:t>
      </w:r>
      <w:bookmarkStart w:id="427" w:name="RuleErr_385"/>
      <w:r>
        <w:t xml:space="preserve"> as</w:t>
      </w:r>
      <w:bookmarkStart w:id="428" w:name="RuleErr_369"/>
      <w:r>
        <w:t xml:space="preserve"> aforesaid</w:t>
      </w:r>
      <w:bookmarkEnd w:id="427"/>
      <w:bookmarkEnd w:id="428"/>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429" w:name="RuleErr_407"/>
      <w:r>
        <w:t xml:space="preserve">per </w:t>
      </w:r>
      <w:bookmarkStart w:id="430" w:name="RuleErr_429"/>
      <w:r>
        <w:t>cent</w:t>
      </w:r>
      <w:bookmarkEnd w:id="429"/>
      <w:bookmarkEnd w:id="430"/>
      <w:r>
        <w:t xml:space="preserve"> (60%) but which would otherwise be within the meaning of the definitions of direct shipping ore or fine ore, at the rate of </w:t>
      </w:r>
      <w:bookmarkStart w:id="431" w:name="RuleErr_531"/>
      <w:r>
        <w:t>eleven</w:t>
      </w:r>
      <w:bookmarkEnd w:id="431"/>
      <w:r>
        <w:t xml:space="preserve"> </w:t>
      </w:r>
      <w:bookmarkStart w:id="432" w:name="RuleErr_408"/>
      <w:bookmarkStart w:id="433" w:name="RuleErr_397"/>
      <w:r>
        <w:t>per cent</w:t>
      </w:r>
      <w:bookmarkEnd w:id="432"/>
      <w:r>
        <w:t>um</w:t>
      </w:r>
      <w:bookmarkEnd w:id="433"/>
      <w:r>
        <w:t xml:space="preserve"> (11%) of the f.o.b. revenue (computed</w:t>
      </w:r>
      <w:bookmarkStart w:id="434" w:name="RuleErr_386"/>
      <w:r>
        <w:t xml:space="preserve"> as</w:t>
      </w:r>
      <w:bookmarkStart w:id="435" w:name="RuleErr_370"/>
      <w:r>
        <w:t xml:space="preserve"> aforesaid</w:t>
      </w:r>
      <w:bookmarkEnd w:id="434"/>
      <w:bookmarkEnd w:id="435"/>
      <w:r>
        <w:t>) without any minimum royalty;</w:t>
      </w:r>
    </w:p>
    <w:p>
      <w:pPr>
        <w:pStyle w:val="yMiscellaneousBody"/>
        <w:tabs>
          <w:tab w:val="right" w:pos="1276"/>
        </w:tabs>
        <w:ind w:left="1418" w:hanging="1418"/>
      </w:pPr>
      <w:r>
        <w:tab/>
        <w:t>(v)</w:t>
      </w:r>
      <w:r>
        <w:tab/>
        <w:t xml:space="preserve">on manganese ore </w:t>
      </w:r>
      <w:bookmarkStart w:id="436" w:name="RuleErr_533"/>
      <w:r>
        <w:t>fifteen</w:t>
      </w:r>
      <w:bookmarkEnd w:id="436"/>
      <w:r>
        <w:t xml:space="preserve"> (15) </w:t>
      </w:r>
      <w:bookmarkStart w:id="437" w:name="RuleErr_433"/>
      <w:r>
        <w:t>cents</w:t>
      </w:r>
      <w:bookmarkEnd w:id="437"/>
      <w:r>
        <w:t xml:space="preserve"> per ton which rate shall apply for a period of </w:t>
      </w:r>
      <w:bookmarkStart w:id="438" w:name="RuleErr_512"/>
      <w:r>
        <w:t>five</w:t>
      </w:r>
      <w:bookmarkEnd w:id="438"/>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439" w:name="RuleErr_534"/>
      <w:r>
        <w:t>fifteen</w:t>
      </w:r>
      <w:bookmarkEnd w:id="439"/>
      <w:r>
        <w:t xml:space="preserve"> (15) </w:t>
      </w:r>
      <w:bookmarkStart w:id="440" w:name="RuleErr_434"/>
      <w:r>
        <w:t>cents</w:t>
      </w:r>
      <w:bookmarkEnd w:id="440"/>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441" w:name="RuleErr_102"/>
      <w:r>
        <w:t xml:space="preserve"> of this clause</w:t>
      </w:r>
      <w:bookmarkEnd w:id="441"/>
      <w:r>
        <w:t xml:space="preserve"> in any financial year by eighty</w:t>
      </w:r>
      <w:r>
        <w:noBreakHyphen/>
      </w:r>
      <w:bookmarkStart w:id="442" w:name="RuleErr_513"/>
      <w:r>
        <w:t>five</w:t>
      </w:r>
      <w:bookmarkEnd w:id="442"/>
      <w:r>
        <w:t xml:space="preserve"> (85) </w:t>
      </w:r>
      <w:bookmarkStart w:id="443" w:name="RuleErr_435"/>
      <w:r>
        <w:t>cents</w:t>
      </w:r>
      <w:bookmarkEnd w:id="443"/>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444" w:name="RuleErr_121"/>
      <w:r>
        <w:t xml:space="preserve"> of this subclause</w:t>
      </w:r>
      <w:bookmarkEnd w:id="444"/>
      <w:r>
        <w:t xml:space="preserve"> in any financial year by fifty</w:t>
      </w:r>
      <w:r>
        <w:noBreakHyphen/>
      </w:r>
      <w:bookmarkStart w:id="445" w:name="RuleErr_514"/>
      <w:r>
        <w:t>five</w:t>
      </w:r>
      <w:bookmarkEnd w:id="445"/>
      <w:r>
        <w:t xml:space="preserve"> (55) </w:t>
      </w:r>
      <w:bookmarkStart w:id="446" w:name="RuleErr_436"/>
      <w:r>
        <w:t>cents</w:t>
      </w:r>
      <w:bookmarkEnd w:id="446"/>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447" w:name="RuleErr_535"/>
      <w:r>
        <w:t>fifteen</w:t>
      </w:r>
      <w:bookmarkEnd w:id="447"/>
      <w:r>
        <w:t xml:space="preserve"> (15) </w:t>
      </w:r>
      <w:bookmarkStart w:id="448" w:name="RuleErr_437"/>
      <w:r>
        <w:t>cents</w:t>
      </w:r>
      <w:bookmarkEnd w:id="448"/>
      <w:r>
        <w:t xml:space="preserve"> per ton referred to in paragraph (vi)</w:t>
      </w:r>
      <w:bookmarkStart w:id="449" w:name="RuleErr_103"/>
      <w:r>
        <w:t xml:space="preserve"> of this clause</w:t>
      </w:r>
      <w:bookmarkEnd w:id="449"/>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450" w:name="RuleErr_532"/>
      <w:r>
        <w:t>fourteen</w:t>
      </w:r>
      <w:bookmarkEnd w:id="450"/>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451" w:name="RuleErr_468"/>
      <w:r>
        <w:t>two</w:t>
      </w:r>
      <w:bookmarkEnd w:id="451"/>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452" w:name="RuleErr_62"/>
      <w:r>
        <w:t>his</w:t>
      </w:r>
      <w:bookmarkEnd w:id="452"/>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453" w:name="RuleErr_104"/>
      <w:r>
        <w:t xml:space="preserve"> of this clause</w:t>
      </w:r>
      <w:bookmarkEnd w:id="453"/>
      <w:r>
        <w:t> — </w:t>
      </w:r>
    </w:p>
    <w:p>
      <w:pPr>
        <w:pStyle w:val="yMiscellaneousBody"/>
        <w:tabs>
          <w:tab w:val="right" w:pos="1276"/>
        </w:tabs>
        <w:ind w:left="1418" w:hanging="1418"/>
      </w:pPr>
      <w:r>
        <w:tab/>
        <w:t>(a)</w:t>
      </w:r>
      <w:r>
        <w:tab/>
        <w:t xml:space="preserve">a royalty amounting to the sum of </w:t>
      </w:r>
      <w:bookmarkStart w:id="454" w:name="RuleErr_515"/>
      <w:r>
        <w:t>Five</w:t>
      </w:r>
      <w:bookmarkEnd w:id="454"/>
      <w:r>
        <w:t xml:space="preserve"> </w:t>
      </w:r>
      <w:bookmarkStart w:id="455" w:name="RuleErr_564"/>
      <w:r>
        <w:t>hundred</w:t>
      </w:r>
      <w:bookmarkEnd w:id="455"/>
      <w:r>
        <w:t xml:space="preserve"> </w:t>
      </w:r>
      <w:bookmarkStart w:id="456" w:name="RuleErr_579"/>
      <w:r>
        <w:t>thousand</w:t>
      </w:r>
      <w:bookmarkEnd w:id="456"/>
      <w:r>
        <w:t xml:space="preserve"> </w:t>
      </w:r>
      <w:bookmarkStart w:id="457" w:name="RuleErr_421"/>
      <w:r>
        <w:t>dollars</w:t>
      </w:r>
      <w:bookmarkEnd w:id="457"/>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458" w:name="RuleErr_516"/>
      <w:r>
        <w:t>Five</w:t>
      </w:r>
      <w:bookmarkEnd w:id="458"/>
      <w:r>
        <w:t xml:space="preserve"> </w:t>
      </w:r>
      <w:bookmarkStart w:id="459" w:name="RuleErr_565"/>
      <w:r>
        <w:t>hundred</w:t>
      </w:r>
      <w:bookmarkEnd w:id="459"/>
      <w:r>
        <w:t xml:space="preserve"> </w:t>
      </w:r>
      <w:bookmarkStart w:id="460" w:name="RuleErr_580"/>
      <w:r>
        <w:t>thousand</w:t>
      </w:r>
      <w:bookmarkEnd w:id="460"/>
      <w:r>
        <w:t xml:space="preserve"> </w:t>
      </w:r>
      <w:bookmarkStart w:id="461" w:name="RuleErr_422"/>
      <w:r>
        <w:t>dollars</w:t>
      </w:r>
      <w:bookmarkEnd w:id="461"/>
      <w:r>
        <w:t xml:space="preserve"> ($500,000) to any one or more of the funds, authorities or institutions prescribed by section 7</w:t>
      </w:r>
      <w:bookmarkStart w:id="462" w:name="RuleErr_34"/>
      <w:r>
        <w:t>8(</w:t>
      </w:r>
      <w:bookmarkEnd w:id="462"/>
      <w:r>
        <w:t>1</w:t>
      </w:r>
      <w:bookmarkStart w:id="463" w:name="RuleErr_44"/>
      <w:r>
        <w:t>)(</w:t>
      </w:r>
      <w:bookmarkEnd w:id="463"/>
      <w:r>
        <w:t xml:space="preserve">a) of the </w:t>
      </w:r>
      <w:r>
        <w:rPr>
          <w:i/>
        </w:rPr>
        <w:t>Income Tax Assessment Act 1936</w:t>
      </w:r>
      <w:r>
        <w:rPr>
          <w:i/>
        </w:rPr>
        <w:noBreakHyphen/>
        <w:t>1971</w:t>
      </w:r>
      <w:r>
        <w:t xml:space="preserve"> and situate or resident in</w:t>
      </w:r>
      <w:bookmarkStart w:id="464" w:name="RuleErr_148"/>
      <w:bookmarkStart w:id="465" w:name="RuleErr_318"/>
      <w:r>
        <w:t xml:space="preserve"> the</w:t>
      </w:r>
      <w:bookmarkStart w:id="466" w:name="RuleErr_253"/>
      <w:r>
        <w:t xml:space="preserve"> said</w:t>
      </w:r>
      <w:bookmarkEnd w:id="464"/>
      <w:bookmarkEnd w:id="465"/>
      <w:bookmarkEnd w:id="466"/>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67" w:name="RuleErr_490"/>
      <w:r>
        <w:t>Three</w:t>
      </w:r>
      <w:bookmarkEnd w:id="467"/>
      <w:r>
        <w:t xml:space="preserve"> </w:t>
      </w:r>
      <w:bookmarkStart w:id="468" w:name="RuleErr_566"/>
      <w:r>
        <w:t>hundred</w:t>
      </w:r>
      <w:bookmarkEnd w:id="468"/>
      <w:r>
        <w:t xml:space="preserve"> and </w:t>
      </w:r>
      <w:bookmarkStart w:id="469" w:name="RuleErr_548"/>
      <w:r>
        <w:t>twenty</w:t>
      </w:r>
      <w:bookmarkEnd w:id="469"/>
      <w:r>
        <w:noBreakHyphen/>
      </w:r>
      <w:bookmarkStart w:id="470" w:name="RuleErr_500"/>
      <w:r>
        <w:t>four</w:t>
      </w:r>
      <w:bookmarkEnd w:id="470"/>
      <w:r>
        <w:t xml:space="preserve"> </w:t>
      </w:r>
      <w:bookmarkStart w:id="471" w:name="RuleErr_581"/>
      <w:r>
        <w:t>thousand</w:t>
      </w:r>
      <w:bookmarkEnd w:id="471"/>
      <w:r>
        <w:t xml:space="preserve"> </w:t>
      </w:r>
      <w:bookmarkStart w:id="472" w:name="RuleErr_491"/>
      <w:r>
        <w:t>three</w:t>
      </w:r>
      <w:bookmarkEnd w:id="472"/>
      <w:r>
        <w:t xml:space="preserve"> </w:t>
      </w:r>
      <w:bookmarkStart w:id="473" w:name="RuleErr_567"/>
      <w:r>
        <w:t>hundred</w:t>
      </w:r>
      <w:bookmarkEnd w:id="473"/>
      <w:r>
        <w:t xml:space="preserve"> and </w:t>
      </w:r>
      <w:bookmarkStart w:id="474" w:name="RuleErr_549"/>
      <w:r>
        <w:t>twenty</w:t>
      </w:r>
      <w:bookmarkEnd w:id="474"/>
      <w:r>
        <w:t xml:space="preserve"> </w:t>
      </w:r>
      <w:bookmarkStart w:id="475" w:name="RuleErr_423"/>
      <w:r>
        <w:t>dollars</w:t>
      </w:r>
      <w:bookmarkEnd w:id="475"/>
      <w:r>
        <w:t xml:space="preserve"> ($324,320) within seven (7) days of the date of such grant PROVIDED that no such payment will be required if prior to that due date the Joint Venturers have elected to make and have made a gift of not less than </w:t>
      </w:r>
      <w:bookmarkStart w:id="476" w:name="RuleErr_492"/>
      <w:r>
        <w:t>Three</w:t>
      </w:r>
      <w:bookmarkEnd w:id="476"/>
      <w:r>
        <w:t xml:space="preserve"> </w:t>
      </w:r>
      <w:bookmarkStart w:id="477" w:name="RuleErr_568"/>
      <w:r>
        <w:t>hundred</w:t>
      </w:r>
      <w:bookmarkEnd w:id="477"/>
      <w:r>
        <w:t xml:space="preserve"> and </w:t>
      </w:r>
      <w:bookmarkStart w:id="478" w:name="RuleErr_550"/>
      <w:r>
        <w:t>twenty</w:t>
      </w:r>
      <w:bookmarkEnd w:id="478"/>
      <w:r>
        <w:noBreakHyphen/>
      </w:r>
      <w:bookmarkStart w:id="479" w:name="RuleErr_501"/>
      <w:r>
        <w:t>four</w:t>
      </w:r>
      <w:bookmarkEnd w:id="479"/>
      <w:r>
        <w:t xml:space="preserve"> </w:t>
      </w:r>
      <w:bookmarkStart w:id="480" w:name="RuleErr_582"/>
      <w:r>
        <w:t>thousand</w:t>
      </w:r>
      <w:bookmarkEnd w:id="480"/>
      <w:r>
        <w:t xml:space="preserve"> </w:t>
      </w:r>
      <w:bookmarkStart w:id="481" w:name="RuleErr_493"/>
      <w:r>
        <w:t>three</w:t>
      </w:r>
      <w:bookmarkEnd w:id="481"/>
      <w:r>
        <w:t xml:space="preserve"> </w:t>
      </w:r>
      <w:bookmarkStart w:id="482" w:name="RuleErr_569"/>
      <w:r>
        <w:t>hundred</w:t>
      </w:r>
      <w:bookmarkEnd w:id="482"/>
      <w:r>
        <w:t xml:space="preserve"> and </w:t>
      </w:r>
      <w:bookmarkStart w:id="483" w:name="RuleErr_551"/>
      <w:r>
        <w:t>twenty</w:t>
      </w:r>
      <w:bookmarkEnd w:id="483"/>
      <w:r>
        <w:t xml:space="preserve"> </w:t>
      </w:r>
      <w:bookmarkStart w:id="484" w:name="RuleErr_424"/>
      <w:r>
        <w:t>dollars</w:t>
      </w:r>
      <w:bookmarkEnd w:id="484"/>
      <w:r>
        <w:t xml:space="preserve"> ($324,320) to any one or more of the funds, authorities or institutions prescribed by section 7</w:t>
      </w:r>
      <w:bookmarkStart w:id="485" w:name="RuleErr_35"/>
      <w:r>
        <w:t>8(</w:t>
      </w:r>
      <w:bookmarkEnd w:id="485"/>
      <w:r>
        <w:t>1</w:t>
      </w:r>
      <w:bookmarkStart w:id="486" w:name="RuleErr_45"/>
      <w:r>
        <w:t>)(</w:t>
      </w:r>
      <w:bookmarkEnd w:id="486"/>
      <w:r>
        <w:t xml:space="preserve">a) of the </w:t>
      </w:r>
      <w:r>
        <w:rPr>
          <w:i/>
        </w:rPr>
        <w:t>Income Tax Assessment Act 1936</w:t>
      </w:r>
      <w:r>
        <w:rPr>
          <w:i/>
        </w:rPr>
        <w:noBreakHyphen/>
        <w:t>1971</w:t>
      </w:r>
      <w:r>
        <w:t xml:space="preserve"> and situate or resident in</w:t>
      </w:r>
      <w:bookmarkStart w:id="487" w:name="RuleErr_149"/>
      <w:bookmarkStart w:id="488" w:name="RuleErr_319"/>
      <w:r>
        <w:t xml:space="preserve"> the</w:t>
      </w:r>
      <w:bookmarkStart w:id="489" w:name="RuleErr_254"/>
      <w:r>
        <w:t xml:space="preserve"> said</w:t>
      </w:r>
      <w:bookmarkEnd w:id="487"/>
      <w:bookmarkEnd w:id="488"/>
      <w:bookmarkEnd w:id="489"/>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490" w:name="RuleErr_494"/>
      <w:r>
        <w:t>three</w:t>
      </w:r>
      <w:bookmarkEnd w:id="490"/>
      <w:r>
        <w:t xml:space="preserve"> (3) months thereafter to purchase at valuation </w:t>
      </w:r>
      <w:r>
        <w:rPr>
          <w:i/>
        </w:rPr>
        <w:t>in situ</w:t>
      </w:r>
      <w:bookmarkStart w:id="491" w:name="RuleErr_150"/>
      <w:bookmarkStart w:id="492" w:name="RuleErr_320"/>
      <w:r>
        <w:t xml:space="preserve"> the</w:t>
      </w:r>
      <w:bookmarkStart w:id="493" w:name="RuleErr_255"/>
      <w:r>
        <w:t xml:space="preserve"> said</w:t>
      </w:r>
      <w:bookmarkEnd w:id="491"/>
      <w:bookmarkEnd w:id="492"/>
      <w:bookmarkEnd w:id="493"/>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494" w:name="RuleErr_469"/>
      <w:r>
        <w:t>two</w:t>
      </w:r>
      <w:bookmarkEnd w:id="494"/>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495" w:name="RuleErr_594"/>
      <w:r>
        <w:rPr>
          <w:i/>
        </w:rPr>
        <w:t>bona fide</w:t>
      </w:r>
      <w:bookmarkEnd w:id="495"/>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496" w:name="RuleErr_495"/>
      <w:r>
        <w:t>three</w:t>
      </w:r>
      <w:bookmarkEnd w:id="496"/>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497" w:name="RuleErr_209"/>
      <w:r>
        <w:t xml:space="preserve"> hereto</w:t>
      </w:r>
      <w:bookmarkEnd w:id="497"/>
      <w:r>
        <w:t xml:space="preserve"> then and in any of such events the State may by notice to the Joint Venturers determine this agreement and the rights of the Joint Venturers hereunder and under any lease licence easement or right granted hereunder or pursuant</w:t>
      </w:r>
      <w:bookmarkStart w:id="498" w:name="RuleErr_210"/>
      <w:r>
        <w:t xml:space="preserve"> hereto</w:t>
      </w:r>
      <w:bookmarkEnd w:id="498"/>
      <w:r>
        <w:t xml:space="preserve"> or if the Joint Venturers shall surrender the entire mineral lease as permitted under clause </w:t>
      </w:r>
      <w:bookmarkStart w:id="499" w:name="RuleErr_36"/>
      <w:r>
        <w:t>9(</w:t>
      </w:r>
      <w:bookmarkEnd w:id="499"/>
      <w:r>
        <w:t>3) then the rights of the Joint Venturers hereunder and under any lease licence easement or right granted hereunder or pursuant</w:t>
      </w:r>
      <w:bookmarkStart w:id="500" w:name="RuleErr_211"/>
      <w:r>
        <w:t xml:space="preserve"> hereto</w:t>
      </w:r>
      <w:bookmarkEnd w:id="500"/>
      <w:r>
        <w:t xml:space="preserve"> shall thereupon determine; PROVIDED HOWEVER that if the Joint Venturers shall fail to remedy any default after such notice or within the time fixed by the arbitration award</w:t>
      </w:r>
      <w:bookmarkStart w:id="501" w:name="RuleErr_387"/>
      <w:r>
        <w:t xml:space="preserve"> as</w:t>
      </w:r>
      <w:bookmarkStart w:id="502" w:name="RuleErr_371"/>
      <w:r>
        <w:t xml:space="preserve"> aforesaid</w:t>
      </w:r>
      <w:bookmarkEnd w:id="501"/>
      <w:bookmarkEnd w:id="502"/>
      <w:r>
        <w:t xml:space="preserve"> the State instead of determining this agreement</w:t>
      </w:r>
      <w:bookmarkStart w:id="503" w:name="RuleErr_388"/>
      <w:r>
        <w:t xml:space="preserve"> as</w:t>
      </w:r>
      <w:bookmarkStart w:id="504" w:name="RuleErr_372"/>
      <w:r>
        <w:t xml:space="preserve"> aforesaid</w:t>
      </w:r>
      <w:bookmarkEnd w:id="503"/>
      <w:bookmarkEnd w:id="504"/>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505" w:name="RuleErr_212"/>
      <w:r>
        <w:t xml:space="preserve"> hereto</w:t>
      </w:r>
      <w:bookmarkEnd w:id="505"/>
      <w:r>
        <w:t xml:space="preserve"> shall thereupon cease and determine but without prejudice to the liability of either of the parties</w:t>
      </w:r>
      <w:bookmarkStart w:id="506" w:name="RuleErr_213"/>
      <w:r>
        <w:t xml:space="preserve"> hereto</w:t>
      </w:r>
      <w:bookmarkEnd w:id="506"/>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507" w:name="RuleErr_389"/>
      <w:r>
        <w:t xml:space="preserve"> as</w:t>
      </w:r>
      <w:bookmarkStart w:id="508" w:name="RuleErr_373"/>
      <w:r>
        <w:t xml:space="preserve"> aforesaid</w:t>
      </w:r>
      <w:bookmarkEnd w:id="507"/>
      <w:bookmarkEnd w:id="508"/>
      <w:r>
        <w:t xml:space="preserve"> and as otherwise provided in this agreement neither of the parties</w:t>
      </w:r>
      <w:bookmarkStart w:id="509" w:name="RuleErr_214"/>
      <w:r>
        <w:t xml:space="preserve"> hereto</w:t>
      </w:r>
      <w:bookmarkEnd w:id="509"/>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510" w:name="RuleErr_105"/>
      <w:r>
        <w:t xml:space="preserve"> of this clause</w:t>
      </w:r>
      <w:bookmarkEnd w:id="510"/>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511" w:name="RuleErr_411"/>
      <w:r>
        <w:t>dollar</w:t>
      </w:r>
      <w:bookmarkEnd w:id="511"/>
      <w:r>
        <w:t xml:space="preserve"> ($1) per ton of the ore as the Minister shall demand without prejudice however to any other rights and remedies of the State hereunder arising from the breach by the Joint Venturers of the provisions</w:t>
      </w:r>
      <w:bookmarkStart w:id="512" w:name="RuleErr_195"/>
      <w:r>
        <w:t xml:space="preserve"> hereof</w:t>
      </w:r>
      <w:bookmarkEnd w:id="512"/>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513" w:name="RuleErr_106"/>
      <w:r>
        <w:t xml:space="preserve"> of this clause</w:t>
      </w:r>
      <w:bookmarkEnd w:id="513"/>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514" w:name="RuleErr_107"/>
      <w:r>
        <w:t xml:space="preserve"> of this clause</w:t>
      </w:r>
      <w:bookmarkEnd w:id="514"/>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515" w:name="RuleErr_151"/>
      <w:bookmarkStart w:id="516" w:name="RuleErr_321"/>
      <w:r>
        <w:t xml:space="preserve"> the</w:t>
      </w:r>
      <w:bookmarkStart w:id="517" w:name="RuleErr_256"/>
      <w:r>
        <w:t xml:space="preserve"> said</w:t>
      </w:r>
      <w:bookmarkEnd w:id="515"/>
      <w:bookmarkEnd w:id="516"/>
      <w:bookmarkEnd w:id="517"/>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518" w:name="RuleErr_152"/>
      <w:bookmarkStart w:id="519" w:name="RuleErr_322"/>
      <w:r>
        <w:t xml:space="preserve"> the</w:t>
      </w:r>
      <w:bookmarkStart w:id="520" w:name="RuleErr_257"/>
      <w:r>
        <w:t xml:space="preserve"> said</w:t>
      </w:r>
      <w:bookmarkEnd w:id="518"/>
      <w:bookmarkEnd w:id="519"/>
      <w:bookmarkEnd w:id="520"/>
      <w:r>
        <w:t xml:space="preserve"> State to the extent that the tonnage of ore so used does not in any year exceed fifty </w:t>
      </w:r>
      <w:bookmarkStart w:id="521" w:name="RuleErr_409"/>
      <w:bookmarkStart w:id="522" w:name="RuleErr_398"/>
      <w:r>
        <w:t>per cent</w:t>
      </w:r>
      <w:bookmarkEnd w:id="521"/>
      <w:r>
        <w:t>um</w:t>
      </w:r>
      <w:bookmarkEnd w:id="522"/>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523" w:name="RuleErr_153"/>
      <w:bookmarkStart w:id="524" w:name="RuleErr_323"/>
      <w:r>
        <w:t xml:space="preserve"> the</w:t>
      </w:r>
      <w:bookmarkStart w:id="525" w:name="RuleErr_258"/>
      <w:r>
        <w:t xml:space="preserve"> said</w:t>
      </w:r>
      <w:bookmarkEnd w:id="523"/>
      <w:bookmarkEnd w:id="524"/>
      <w:bookmarkEnd w:id="525"/>
      <w:r>
        <w:t xml:space="preserve"> State in excess of fifty </w:t>
      </w:r>
      <w:bookmarkStart w:id="526" w:name="RuleErr_410"/>
      <w:bookmarkStart w:id="527" w:name="RuleErr_399"/>
      <w:r>
        <w:t>per cent</w:t>
      </w:r>
      <w:bookmarkEnd w:id="526"/>
      <w:r>
        <w:t>um</w:t>
      </w:r>
      <w:bookmarkEnd w:id="527"/>
      <w:r>
        <w:t xml:space="preserve"> (50%) of the total quantity of ore used in secondary processing by the Joint Venturers or an associated company within</w:t>
      </w:r>
      <w:bookmarkStart w:id="528" w:name="RuleErr_154"/>
      <w:bookmarkStart w:id="529" w:name="RuleErr_324"/>
      <w:r>
        <w:t xml:space="preserve"> the</w:t>
      </w:r>
      <w:bookmarkStart w:id="530" w:name="RuleErr_259"/>
      <w:r>
        <w:t xml:space="preserve"> said</w:t>
      </w:r>
      <w:bookmarkEnd w:id="528"/>
      <w:bookmarkEnd w:id="529"/>
      <w:bookmarkEnd w:id="530"/>
      <w:r>
        <w:t xml:space="preserve"> State with the prior approval of the Minister</w:t>
      </w:r>
      <w:bookmarkStart w:id="531" w:name="RuleErr_390"/>
      <w:r>
        <w:t xml:space="preserve"> as</w:t>
      </w:r>
      <w:bookmarkStart w:id="532" w:name="RuleErr_374"/>
      <w:r>
        <w:t xml:space="preserve"> aforesaid</w:t>
      </w:r>
      <w:bookmarkEnd w:id="531"/>
      <w:bookmarkEnd w:id="532"/>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533" w:name="RuleErr_108"/>
      <w:r>
        <w:t xml:space="preserve"> of this clause</w:t>
      </w:r>
      <w:bookmarkEnd w:id="533"/>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534" w:name="RuleErr_196"/>
      <w:r>
        <w:t xml:space="preserve"> hereof</w:t>
      </w:r>
      <w:bookmarkEnd w:id="534"/>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535" w:name="RuleErr_109"/>
      <w:r>
        <w:t xml:space="preserve"> of this clause</w:t>
      </w:r>
      <w:bookmarkEnd w:id="535"/>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536" w:name="RuleErr_155"/>
      <w:bookmarkStart w:id="537" w:name="RuleErr_325"/>
      <w:r>
        <w:t xml:space="preserve"> the</w:t>
      </w:r>
      <w:bookmarkStart w:id="538" w:name="RuleErr_260"/>
      <w:r>
        <w:t xml:space="preserve"> said</w:t>
      </w:r>
      <w:bookmarkEnd w:id="536"/>
      <w:bookmarkEnd w:id="537"/>
      <w:bookmarkEnd w:id="538"/>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539" w:name="RuleErr_613"/>
      <w:r>
        <w:t>regulation</w:t>
      </w:r>
      <w:bookmarkEnd w:id="539"/>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540" w:name="RuleErr_215"/>
      <w:r>
        <w:t xml:space="preserve"> hereto</w:t>
      </w:r>
      <w:bookmarkEnd w:id="540"/>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541" w:name="RuleErr_216"/>
      <w:r>
        <w:t xml:space="preserve"> hereto</w:t>
      </w:r>
      <w:bookmarkEnd w:id="541"/>
      <w:r>
        <w:t xml:space="preserve"> may from time to time by agreement in writing add to substitute for cancel or vary all or any of the provisions of this agreement or of any lease licence easement or right granted hereunder or pursuant</w:t>
      </w:r>
      <w:bookmarkStart w:id="542" w:name="RuleErr_217"/>
      <w:r>
        <w:t xml:space="preserve"> hereto</w:t>
      </w:r>
      <w:bookmarkEnd w:id="542"/>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543" w:name="RuleErr_110"/>
      <w:r>
        <w:t xml:space="preserve"> of this clause</w:t>
      </w:r>
      <w:bookmarkEnd w:id="543"/>
      <w:r>
        <w:t xml:space="preserve"> would constitute a material or substantial alteration of the rights or obligations of either party</w:t>
      </w:r>
      <w:bookmarkStart w:id="544" w:name="RuleErr_218"/>
      <w:r>
        <w:t xml:space="preserve"> hereto</w:t>
      </w:r>
      <w:bookmarkEnd w:id="544"/>
      <w:r>
        <w:t xml:space="preserve">, the agreement shall contain a provision to that effect and the Minister shall cause that agreement to be laid on the </w:t>
      </w:r>
      <w:bookmarkStart w:id="545" w:name="RuleErr_10"/>
      <w:r>
        <w:t>table</w:t>
      </w:r>
      <w:bookmarkEnd w:id="545"/>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546" w:name="RuleErr_197"/>
      <w:r>
        <w:t xml:space="preserve"> hereof</w:t>
      </w:r>
      <w:bookmarkEnd w:id="546"/>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547" w:name="RuleErr_156"/>
      <w:bookmarkStart w:id="548" w:name="RuleErr_326"/>
      <w:r>
        <w:t xml:space="preserve"> the</w:t>
      </w:r>
      <w:bookmarkStart w:id="549" w:name="RuleErr_261"/>
      <w:r>
        <w:t xml:space="preserve"> said</w:t>
      </w:r>
      <w:bookmarkEnd w:id="547"/>
      <w:bookmarkEnd w:id="548"/>
      <w:bookmarkEnd w:id="549"/>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550" w:name="RuleErr_157"/>
      <w:bookmarkStart w:id="551" w:name="RuleErr_327"/>
      <w:r>
        <w:t xml:space="preserve"> the</w:t>
      </w:r>
      <w:bookmarkStart w:id="552" w:name="RuleErr_262"/>
      <w:r>
        <w:t xml:space="preserve"> said</w:t>
      </w:r>
      <w:bookmarkEnd w:id="550"/>
      <w:bookmarkEnd w:id="551"/>
      <w:bookmarkEnd w:id="552"/>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553" w:name="RuleErr_158"/>
      <w:bookmarkStart w:id="554" w:name="RuleErr_328"/>
      <w:r>
        <w:t xml:space="preserve"> the</w:t>
      </w:r>
      <w:bookmarkStart w:id="555" w:name="RuleErr_263"/>
      <w:r>
        <w:t xml:space="preserve"> said</w:t>
      </w:r>
      <w:bookmarkEnd w:id="553"/>
      <w:bookmarkEnd w:id="554"/>
      <w:bookmarkEnd w:id="555"/>
      <w:r>
        <w:t xml:space="preserve"> State then the Joint Venturers will at the request of the State and within </w:t>
      </w:r>
      <w:bookmarkStart w:id="556" w:name="RuleErr_496"/>
      <w:r>
        <w:t>three</w:t>
      </w:r>
      <w:bookmarkEnd w:id="556"/>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557" w:name="RuleErr_598"/>
      <w:bookmarkStart w:id="558" w:name="RuleErr_600"/>
      <w:r>
        <w:t>co</w:t>
      </w:r>
      <w:r>
        <w:noBreakHyphen/>
        <w:t>operat</w:t>
      </w:r>
      <w:bookmarkEnd w:id="557"/>
      <w:bookmarkEnd w:id="558"/>
      <w:r>
        <w:t>e with the State in making representation to the Commonwealth with a view to some other producer in</w:t>
      </w:r>
      <w:bookmarkStart w:id="559" w:name="RuleErr_159"/>
      <w:bookmarkStart w:id="560" w:name="RuleErr_329"/>
      <w:r>
        <w:t xml:space="preserve"> the</w:t>
      </w:r>
      <w:bookmarkStart w:id="561" w:name="RuleErr_264"/>
      <w:r>
        <w:t xml:space="preserve"> said</w:t>
      </w:r>
      <w:bookmarkEnd w:id="559"/>
      <w:bookmarkEnd w:id="560"/>
      <w:bookmarkEnd w:id="561"/>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62" w:name="RuleErr_160"/>
      <w:bookmarkStart w:id="563" w:name="RuleErr_330"/>
      <w:r>
        <w:t xml:space="preserve"> the</w:t>
      </w:r>
      <w:bookmarkStart w:id="564" w:name="RuleErr_265"/>
      <w:r>
        <w:t xml:space="preserve"> said</w:t>
      </w:r>
      <w:bookmarkEnd w:id="562"/>
      <w:bookmarkEnd w:id="563"/>
      <w:bookmarkEnd w:id="564"/>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65" w:name="RuleErr_595"/>
      <w:r>
        <w:rPr>
          <w:i/>
        </w:rPr>
        <w:t>bona fide</w:t>
      </w:r>
      <w:bookmarkEnd w:id="565"/>
      <w:r>
        <w:t xml:space="preserve"> in application to the Commonwealth or otherwise having failed to use their best endeavours to have the licence granted or restored (as the case may be) but save</w:t>
      </w:r>
      <w:bookmarkStart w:id="566" w:name="RuleErr_391"/>
      <w:r>
        <w:t xml:space="preserve"> as</w:t>
      </w:r>
      <w:bookmarkStart w:id="567" w:name="RuleErr_375"/>
      <w:r>
        <w:t xml:space="preserve"> aforesaid</w:t>
      </w:r>
      <w:bookmarkEnd w:id="566"/>
      <w:bookmarkEnd w:id="567"/>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68" w:name="RuleErr_392"/>
      <w:r>
        <w:t xml:space="preserve"> as</w:t>
      </w:r>
      <w:bookmarkStart w:id="569" w:name="RuleErr_376"/>
      <w:r>
        <w:t xml:space="preserve"> aforesaid</w:t>
      </w:r>
      <w:bookmarkEnd w:id="568"/>
      <w:bookmarkEnd w:id="569"/>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70" w:name="RuleErr_161"/>
      <w:bookmarkStart w:id="571" w:name="RuleErr_331"/>
      <w:r>
        <w:t xml:space="preserve"> the</w:t>
      </w:r>
      <w:bookmarkStart w:id="572" w:name="RuleErr_266"/>
      <w:r>
        <w:t xml:space="preserve"> said</w:t>
      </w:r>
      <w:bookmarkEnd w:id="570"/>
      <w:bookmarkEnd w:id="571"/>
      <w:bookmarkEnd w:id="572"/>
      <w:r>
        <w:t xml:space="preserve"> causes shall minimise the effect of</w:t>
      </w:r>
      <w:bookmarkStart w:id="573" w:name="RuleErr_162"/>
      <w:bookmarkStart w:id="574" w:name="RuleErr_332"/>
      <w:r>
        <w:t xml:space="preserve"> the</w:t>
      </w:r>
      <w:bookmarkStart w:id="575" w:name="RuleErr_267"/>
      <w:r>
        <w:t xml:space="preserve"> said</w:t>
      </w:r>
      <w:bookmarkEnd w:id="573"/>
      <w:bookmarkEnd w:id="574"/>
      <w:bookmarkEnd w:id="575"/>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76" w:name="RuleErr_470"/>
      <w:r>
        <w:t>two</w:t>
      </w:r>
      <w:bookmarkEnd w:id="576"/>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77" w:name="RuleErr_111"/>
      <w:r>
        <w:t xml:space="preserve"> of this clause</w:t>
      </w:r>
      <w:bookmarkEnd w:id="577"/>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78" w:name="RuleErr_198"/>
      <w:r>
        <w:t xml:space="preserve"> hereof</w:t>
      </w:r>
      <w:bookmarkEnd w:id="578"/>
      <w:r>
        <w:t>.</w:t>
      </w:r>
    </w:p>
    <w:p>
      <w:pPr>
        <w:pStyle w:val="yMiscellaneousBody"/>
        <w:tabs>
          <w:tab w:val="left" w:pos="567"/>
          <w:tab w:val="left" w:pos="993"/>
        </w:tabs>
      </w:pPr>
      <w:r>
        <w:tab/>
        <w:t>(2)</w:t>
      </w:r>
      <w:r>
        <w:tab/>
        <w:t>If prior to the date on which the Bill referred to in clause </w:t>
      </w:r>
      <w:bookmarkStart w:id="579" w:name="RuleErr_37"/>
      <w:r>
        <w:t>3(</w:t>
      </w:r>
      <w:bookmarkEnd w:id="579"/>
      <w:r>
        <w:t>a) to ratify this agreement is passed as an Act stamp duty has been assessed and paid on any instrument or other document referred to in subclause (1)</w:t>
      </w:r>
      <w:bookmarkStart w:id="580" w:name="RuleErr_112"/>
      <w:r>
        <w:t xml:space="preserve"> of this clause</w:t>
      </w:r>
      <w:bookmarkEnd w:id="580"/>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81" w:name="RuleErr_163"/>
      <w:bookmarkStart w:id="582" w:name="RuleErr_333"/>
      <w:r>
        <w:t xml:space="preserve"> the</w:t>
      </w:r>
      <w:bookmarkStart w:id="583" w:name="RuleErr_268"/>
      <w:r>
        <w:t xml:space="preserve"> said</w:t>
      </w:r>
      <w:bookmarkEnd w:id="581"/>
      <w:bookmarkEnd w:id="582"/>
      <w:bookmarkEnd w:id="583"/>
      <w:r>
        <w:t xml:space="preserve"> State.</w:t>
      </w:r>
    </w:p>
    <w:p>
      <w:pPr>
        <w:pStyle w:val="yMiscellaneousBody"/>
        <w:keepNext/>
        <w:spacing w:before="240"/>
        <w:jc w:val="center"/>
      </w:pPr>
      <w:r>
        <w:t>SCHEDULE.</w:t>
      </w:r>
    </w:p>
    <w:p>
      <w:pPr>
        <w:pStyle w:val="yMiscellaneousBody"/>
        <w:keepNext/>
        <w:jc w:val="center"/>
      </w:pPr>
      <w:r>
        <w:t>WESTERN AUSTRALIA.</w:t>
      </w:r>
    </w:p>
    <w:p>
      <w:pPr>
        <w:pStyle w:val="yMiscellaneousBody"/>
        <w:keepNext/>
        <w:jc w:val="center"/>
        <w:rPr>
          <w:i/>
        </w:rPr>
      </w:pPr>
      <w:r>
        <w:rPr>
          <w:i/>
        </w:rPr>
        <w:t>IRON ORE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584" w:name="RuleErr_164"/>
      <w:bookmarkStart w:id="585" w:name="RuleErr_334"/>
      <w:r>
        <w:t xml:space="preserve"> the</w:t>
      </w:r>
      <w:bookmarkStart w:id="586" w:name="RuleErr_269"/>
      <w:r>
        <w:t xml:space="preserve"> said</w:t>
      </w:r>
      <w:bookmarkEnd w:id="584"/>
      <w:bookmarkEnd w:id="585"/>
      <w:bookmarkEnd w:id="586"/>
      <w:r>
        <w:t xml:space="preserve"> agreement) of the other part</w:t>
      </w:r>
      <w:bookmarkStart w:id="587" w:name="RuleErr_165"/>
      <w:bookmarkStart w:id="588" w:name="RuleErr_335"/>
      <w:r>
        <w:t xml:space="preserve"> the</w:t>
      </w:r>
      <w:bookmarkStart w:id="589" w:name="RuleErr_270"/>
      <w:r>
        <w:t xml:space="preserve"> said</w:t>
      </w:r>
      <w:bookmarkEnd w:id="587"/>
      <w:bookmarkEnd w:id="588"/>
      <w:bookmarkEnd w:id="589"/>
      <w:r>
        <w:t xml:space="preserve"> State agreed to grant to the Joint Venturers a mineral lease of portion or portions of the lands referred to in</w:t>
      </w:r>
      <w:bookmarkStart w:id="590" w:name="RuleErr_166"/>
      <w:bookmarkStart w:id="591" w:name="RuleErr_336"/>
      <w:r>
        <w:t xml:space="preserve"> the</w:t>
      </w:r>
      <w:bookmarkStart w:id="592" w:name="RuleErr_271"/>
      <w:r>
        <w:t xml:space="preserve"> said</w:t>
      </w:r>
      <w:bookmarkEnd w:id="590"/>
      <w:bookmarkEnd w:id="591"/>
      <w:bookmarkEnd w:id="592"/>
      <w:r>
        <w:t xml:space="preserve"> agreement as mining area “D” AND WHEREAS</w:t>
      </w:r>
      <w:bookmarkStart w:id="593" w:name="RuleErr_167"/>
      <w:bookmarkStart w:id="594" w:name="RuleErr_337"/>
      <w:r>
        <w:t xml:space="preserve"> the</w:t>
      </w:r>
      <w:bookmarkStart w:id="595" w:name="RuleErr_272"/>
      <w:r>
        <w:t xml:space="preserve"> said</w:t>
      </w:r>
      <w:bookmarkEnd w:id="593"/>
      <w:bookmarkEnd w:id="594"/>
      <w:bookmarkEnd w:id="595"/>
      <w:r>
        <w:t xml:space="preserve"> agreement was ratified by the </w:t>
      </w:r>
      <w:r>
        <w:rPr>
          <w:i/>
        </w:rPr>
        <w:t>Iron Ore (Goldsworthy</w:t>
      </w:r>
      <w:r>
        <w:rPr>
          <w:i/>
        </w:rPr>
        <w:noBreakHyphen/>
        <w:t>Nimingarra) Agreement Act 1972</w:t>
      </w:r>
      <w:r>
        <w:t xml:space="preserve"> which</w:t>
      </w:r>
      <w:bookmarkStart w:id="596" w:name="RuleErr_273"/>
      <w:r>
        <w:t xml:space="preserve"> said</w:t>
      </w:r>
      <w:bookmarkEnd w:id="596"/>
      <w:r>
        <w:t xml:space="preserve"> Act (</w:t>
      </w:r>
      <w:r>
        <w:rPr>
          <w:i/>
        </w:rPr>
        <w:t>inter alia</w:t>
      </w:r>
      <w:r>
        <w:t>) authorised the grant of a mineral lease or leases to the Joint Venturers NOW WE in consideration of the rents and royalties reserved by and of the provisions of</w:t>
      </w:r>
      <w:bookmarkStart w:id="597" w:name="RuleErr_168"/>
      <w:bookmarkStart w:id="598" w:name="RuleErr_338"/>
      <w:r>
        <w:t xml:space="preserve"> the</w:t>
      </w:r>
      <w:bookmarkStart w:id="599" w:name="RuleErr_274"/>
      <w:r>
        <w:t xml:space="preserve"> said</w:t>
      </w:r>
      <w:bookmarkEnd w:id="597"/>
      <w:bookmarkEnd w:id="598"/>
      <w:bookmarkEnd w:id="599"/>
      <w:r>
        <w:t xml:space="preserve"> agreement and in pursuance of</w:t>
      </w:r>
      <w:bookmarkStart w:id="600" w:name="RuleErr_169"/>
      <w:bookmarkStart w:id="601" w:name="RuleErr_339"/>
      <w:r>
        <w:t xml:space="preserve"> the</w:t>
      </w:r>
      <w:bookmarkStart w:id="602" w:name="RuleErr_275"/>
      <w:r>
        <w:t xml:space="preserve"> said</w:t>
      </w:r>
      <w:bookmarkEnd w:id="600"/>
      <w:bookmarkEnd w:id="601"/>
      <w:bookmarkEnd w:id="602"/>
      <w:r>
        <w:t xml:space="preserve"> Act DO BY THESE PRESENTS GRANT AND DEMISE unto the Joint Venturers as tenants in common in equal shares subject to</w:t>
      </w:r>
      <w:bookmarkStart w:id="603" w:name="RuleErr_170"/>
      <w:bookmarkStart w:id="604" w:name="RuleErr_340"/>
      <w:r>
        <w:t xml:space="preserve"> the</w:t>
      </w:r>
      <w:bookmarkStart w:id="605" w:name="RuleErr_276"/>
      <w:r>
        <w:t xml:space="preserve"> said</w:t>
      </w:r>
      <w:bookmarkEnd w:id="603"/>
      <w:bookmarkEnd w:id="604"/>
      <w:bookmarkEnd w:id="605"/>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606" w:name="RuleErr_219"/>
      <w:r>
        <w:t xml:space="preserve"> hereto</w:t>
      </w:r>
      <w:bookmarkEnd w:id="606"/>
      <w:r>
        <w:t xml:space="preserve"> and all those mines, veins, seams, lodes and deposits of iron ore in on or under</w:t>
      </w:r>
      <w:bookmarkStart w:id="607" w:name="RuleErr_171"/>
      <w:bookmarkStart w:id="608" w:name="RuleErr_341"/>
      <w:r>
        <w:t xml:space="preserve"> the</w:t>
      </w:r>
      <w:bookmarkStart w:id="609" w:name="RuleErr_277"/>
      <w:r>
        <w:t xml:space="preserve"> said</w:t>
      </w:r>
      <w:bookmarkEnd w:id="607"/>
      <w:bookmarkEnd w:id="608"/>
      <w:bookmarkEnd w:id="609"/>
      <w:r>
        <w:t xml:space="preserve"> land (hereinafter called “the</w:t>
      </w:r>
      <w:bookmarkStart w:id="610" w:name="RuleErr_278"/>
      <w:r>
        <w:t xml:space="preserve"> said</w:t>
      </w:r>
      <w:bookmarkEnd w:id="610"/>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611" w:name="RuleErr_614"/>
      <w:r>
        <w:t>regulation</w:t>
      </w:r>
      <w:bookmarkEnd w:id="611"/>
      <w:r>
        <w:t xml:space="preserve">s made thereunder for the time being in force (which Act and </w:t>
      </w:r>
      <w:bookmarkStart w:id="612" w:name="RuleErr_615"/>
      <w:r>
        <w:t>regulation</w:t>
      </w:r>
      <w:bookmarkEnd w:id="612"/>
      <w:r>
        <w:t>s are hereinafter referred to as “the Mining Act”) or to which the Joint Venturers are entitled under</w:t>
      </w:r>
      <w:bookmarkStart w:id="613" w:name="RuleErr_172"/>
      <w:bookmarkStart w:id="614" w:name="RuleErr_342"/>
      <w:r>
        <w:t xml:space="preserve"> the</w:t>
      </w:r>
      <w:bookmarkStart w:id="615" w:name="RuleErr_279"/>
      <w:r>
        <w:t xml:space="preserve"> said</w:t>
      </w:r>
      <w:bookmarkEnd w:id="613"/>
      <w:bookmarkEnd w:id="614"/>
      <w:bookmarkEnd w:id="615"/>
      <w:r>
        <w:t xml:space="preserve"> agreement TO HOLD</w:t>
      </w:r>
      <w:bookmarkStart w:id="616" w:name="RuleErr_173"/>
      <w:bookmarkStart w:id="617" w:name="RuleErr_343"/>
      <w:r>
        <w:t xml:space="preserve"> the</w:t>
      </w:r>
      <w:bookmarkStart w:id="618" w:name="RuleErr_280"/>
      <w:r>
        <w:t xml:space="preserve"> said</w:t>
      </w:r>
      <w:bookmarkEnd w:id="616"/>
      <w:bookmarkEnd w:id="617"/>
      <w:bookmarkEnd w:id="618"/>
      <w:r>
        <w:t xml:space="preserve"> land and mine and all and singular the premises hereby demised for the full term of </w:t>
      </w:r>
      <w:bookmarkStart w:id="619" w:name="RuleErr_552"/>
      <w:r>
        <w:t>twenty</w:t>
      </w:r>
      <w:bookmarkEnd w:id="619"/>
      <w:r>
        <w:noBreakHyphen/>
        <w:t xml:space="preserve">one (21) years from </w:t>
      </w:r>
      <w:r>
        <w:br/>
        <w:t xml:space="preserve">the                 day of               19     with the right to renew the same from time to time for further periods each of </w:t>
      </w:r>
      <w:bookmarkStart w:id="620" w:name="RuleErr_553"/>
      <w:r>
        <w:t>twenty</w:t>
      </w:r>
      <w:bookmarkEnd w:id="620"/>
      <w:r>
        <w:noBreakHyphen/>
        <w:t>one (21) years as provided in but subject to</w:t>
      </w:r>
      <w:bookmarkStart w:id="621" w:name="RuleErr_174"/>
      <w:bookmarkStart w:id="622" w:name="RuleErr_344"/>
      <w:r>
        <w:t xml:space="preserve"> the</w:t>
      </w:r>
      <w:bookmarkStart w:id="623" w:name="RuleErr_281"/>
      <w:r>
        <w:t xml:space="preserve"> said</w:t>
      </w:r>
      <w:bookmarkEnd w:id="621"/>
      <w:bookmarkEnd w:id="622"/>
      <w:bookmarkEnd w:id="623"/>
      <w:r>
        <w:t xml:space="preserve"> agreement for the purposes but upon and subject to the terms covenants and conditions set out in</w:t>
      </w:r>
      <w:bookmarkStart w:id="624" w:name="RuleErr_175"/>
      <w:bookmarkStart w:id="625" w:name="RuleErr_345"/>
      <w:r>
        <w:t xml:space="preserve"> the</w:t>
      </w:r>
      <w:bookmarkStart w:id="626" w:name="RuleErr_282"/>
      <w:r>
        <w:t xml:space="preserve"> said</w:t>
      </w:r>
      <w:bookmarkEnd w:id="624"/>
      <w:bookmarkEnd w:id="625"/>
      <w:bookmarkEnd w:id="626"/>
      <w:r>
        <w:t xml:space="preserve"> agreement and to the Mining Act (as modified by</w:t>
      </w:r>
      <w:bookmarkStart w:id="627" w:name="RuleErr_176"/>
      <w:bookmarkStart w:id="628" w:name="RuleErr_346"/>
      <w:r>
        <w:t xml:space="preserve"> the</w:t>
      </w:r>
      <w:bookmarkStart w:id="629" w:name="RuleErr_283"/>
      <w:r>
        <w:t xml:space="preserve"> said</w:t>
      </w:r>
      <w:bookmarkEnd w:id="627"/>
      <w:bookmarkEnd w:id="628"/>
      <w:bookmarkEnd w:id="629"/>
      <w:r>
        <w:t xml:space="preserve"> agreement) YIELDING and paying therefor the rent and royalties as set out in</w:t>
      </w:r>
      <w:bookmarkStart w:id="630" w:name="RuleErr_177"/>
      <w:bookmarkStart w:id="631" w:name="RuleErr_347"/>
      <w:r>
        <w:t xml:space="preserve"> the</w:t>
      </w:r>
      <w:bookmarkStart w:id="632" w:name="RuleErr_284"/>
      <w:r>
        <w:t xml:space="preserve"> said</w:t>
      </w:r>
      <w:bookmarkEnd w:id="630"/>
      <w:bookmarkEnd w:id="631"/>
      <w:bookmarkEnd w:id="632"/>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633" w:name="RuleErr_596"/>
      <w:r>
        <w:rPr>
          <w:i/>
        </w:rPr>
        <w:t>bona fide</w:t>
      </w:r>
      <w:bookmarkEnd w:id="633"/>
      <w:r>
        <w:t xml:space="preserve"> exclusively for the purposes of</w:t>
      </w:r>
      <w:bookmarkStart w:id="634" w:name="RuleErr_178"/>
      <w:bookmarkStart w:id="635" w:name="RuleErr_348"/>
      <w:r>
        <w:t xml:space="preserve"> the</w:t>
      </w:r>
      <w:bookmarkStart w:id="636" w:name="RuleErr_285"/>
      <w:r>
        <w:t xml:space="preserve"> said</w:t>
      </w:r>
      <w:bookmarkEnd w:id="634"/>
      <w:bookmarkEnd w:id="635"/>
      <w:bookmarkEnd w:id="636"/>
      <w:r>
        <w:t xml:space="preserve"> agreement.</w:t>
      </w:r>
    </w:p>
    <w:p>
      <w:pPr>
        <w:pStyle w:val="yMiscellaneousBody"/>
        <w:tabs>
          <w:tab w:val="right" w:pos="1276"/>
        </w:tabs>
        <w:ind w:left="1418" w:hanging="1418"/>
      </w:pPr>
      <w:r>
        <w:tab/>
        <w:t>(2)</w:t>
      </w:r>
      <w:r>
        <w:tab/>
        <w:t>Subject to the provisions of</w:t>
      </w:r>
      <w:bookmarkStart w:id="637" w:name="RuleErr_179"/>
      <w:bookmarkStart w:id="638" w:name="RuleErr_349"/>
      <w:r>
        <w:t xml:space="preserve"> the</w:t>
      </w:r>
      <w:bookmarkStart w:id="639" w:name="RuleErr_286"/>
      <w:r>
        <w:t xml:space="preserve"> said</w:t>
      </w:r>
      <w:bookmarkEnd w:id="637"/>
      <w:bookmarkEnd w:id="638"/>
      <w:bookmarkEnd w:id="639"/>
      <w:r>
        <w:t xml:space="preserve"> agreement the Joint Venturers shall and will observe, perform and carry out the provisions of the </w:t>
      </w:r>
      <w:r>
        <w:rPr>
          <w:i/>
        </w:rPr>
        <w:t xml:space="preserve">Mines </w:t>
      </w:r>
      <w:bookmarkStart w:id="640" w:name="RuleErr_616"/>
      <w:r>
        <w:rPr>
          <w:i/>
        </w:rPr>
        <w:t>Regulation</w:t>
      </w:r>
      <w:bookmarkEnd w:id="640"/>
      <w:r>
        <w:rPr>
          <w:i/>
        </w:rPr>
        <w:t xml:space="preserve"> Act 1946</w:t>
      </w:r>
      <w:r>
        <w:t xml:space="preserve">, and all amendments thereof for the time being in force and the </w:t>
      </w:r>
      <w:bookmarkStart w:id="641" w:name="RuleErr_617"/>
      <w:r>
        <w:t>regulation</w:t>
      </w:r>
      <w:bookmarkEnd w:id="641"/>
      <w:r>
        <w:t>s for the time being in force made thereunder and subject to and also as modified by</w:t>
      </w:r>
      <w:bookmarkStart w:id="642" w:name="RuleErr_180"/>
      <w:bookmarkStart w:id="643" w:name="RuleErr_350"/>
      <w:r>
        <w:t xml:space="preserve"> the</w:t>
      </w:r>
      <w:bookmarkStart w:id="644" w:name="RuleErr_287"/>
      <w:r>
        <w:t xml:space="preserve"> said</w:t>
      </w:r>
      <w:bookmarkEnd w:id="642"/>
      <w:bookmarkEnd w:id="643"/>
      <w:bookmarkEnd w:id="644"/>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645" w:name="RuleErr_181"/>
      <w:bookmarkStart w:id="646" w:name="RuleErr_351"/>
      <w:r>
        <w:t xml:space="preserve"> the</w:t>
      </w:r>
      <w:bookmarkStart w:id="647" w:name="RuleErr_288"/>
      <w:r>
        <w:t xml:space="preserve"> said</w:t>
      </w:r>
      <w:bookmarkEnd w:id="645"/>
      <w:bookmarkEnd w:id="646"/>
      <w:bookmarkEnd w:id="647"/>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648" w:name="RuleErr_63"/>
      <w:r>
        <w:t>his</w:t>
      </w:r>
      <w:bookmarkEnd w:id="648"/>
      <w:r>
        <w:t xml:space="preserve"> seal and set </w:t>
      </w:r>
      <w:bookmarkStart w:id="649" w:name="RuleErr_64"/>
      <w:r>
        <w:t>his</w:t>
      </w:r>
      <w:bookmarkEnd w:id="649"/>
      <w:r>
        <w:t xml:space="preserve"> hand</w:t>
      </w:r>
      <w:bookmarkStart w:id="650" w:name="RuleErr_220"/>
      <w:r>
        <w:t xml:space="preserve"> hereto</w:t>
      </w:r>
      <w:bookmarkEnd w:id="650"/>
      <w:r>
        <w:t xml:space="preserve"> at Perth in our</w:t>
      </w:r>
      <w:bookmarkStart w:id="651" w:name="RuleErr_289"/>
      <w:r>
        <w:t xml:space="preserve"> said</w:t>
      </w:r>
      <w:bookmarkEnd w:id="651"/>
      <w:r>
        <w:t xml:space="preserve"> State of Western Australia and the common seal of each of the Joint Venturers have been affixed</w:t>
      </w:r>
      <w:bookmarkStart w:id="652" w:name="RuleErr_221"/>
      <w:r>
        <w:t xml:space="preserve"> hereto</w:t>
      </w:r>
      <w:bookmarkEnd w:id="652"/>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653" w:name="RuleErr_182"/>
            <w:bookmarkStart w:id="654" w:name="RuleErr_352"/>
            <w:r>
              <w:t xml:space="preserve"> the</w:t>
            </w:r>
            <w:bookmarkStart w:id="655" w:name="RuleErr_290"/>
            <w:r>
              <w:t xml:space="preserve"> said</w:t>
            </w:r>
            <w:bookmarkEnd w:id="653"/>
            <w:bookmarkEnd w:id="654"/>
            <w:bookmarkEnd w:id="655"/>
            <w:r>
              <w:t xml:space="preserve"> THE HONOURABLE JOHN TREZISE TONKIN, M.L.A. in the presence of — </w:t>
            </w:r>
          </w:p>
        </w:tc>
        <w:tc>
          <w:tcPr>
            <w:tcW w:w="709" w:type="dxa"/>
          </w:tcPr>
          <w:p>
            <w:pPr>
              <w:pStyle w:val="yMiscellaneousBody"/>
            </w:pPr>
            <w:del w:id="656" w:author="svcMRProcess" w:date="2020-02-17T06:38:00Z">
              <w:r>
                <w:rPr>
                  <w:noProof/>
                  <w:lang w:eastAsia="en-AU"/>
                </w:rPr>
                <w:drawing>
                  <wp:inline distT="0" distB="0" distL="0" distR="0">
                    <wp:extent cx="124460" cy="51943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519430"/>
                            </a:xfrm>
                            <a:prstGeom prst="rect">
                              <a:avLst/>
                            </a:prstGeom>
                            <a:noFill/>
                            <a:ln>
                              <a:noFill/>
                            </a:ln>
                          </pic:spPr>
                        </pic:pic>
                      </a:graphicData>
                    </a:graphic>
                  </wp:inline>
                </w:drawing>
              </w:r>
            </w:del>
            <w:ins w:id="657" w:author="svcMRProcess" w:date="2020-02-17T06:38:00Z">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ins>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del w:id="658" w:author="svcMRProcess" w:date="2020-02-17T06:38:00Z">
              <w:r>
                <w:rPr>
                  <w:noProof/>
                  <w:lang w:eastAsia="en-AU"/>
                </w:rPr>
                <w:drawing>
                  <wp:inline distT="0" distB="0" distL="0" distR="0">
                    <wp:extent cx="124460" cy="8191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819150"/>
                            </a:xfrm>
                            <a:prstGeom prst="rect">
                              <a:avLst/>
                            </a:prstGeom>
                            <a:noFill/>
                            <a:ln>
                              <a:noFill/>
                            </a:ln>
                          </pic:spPr>
                        </pic:pic>
                      </a:graphicData>
                    </a:graphic>
                  </wp:inline>
                </w:drawing>
              </w:r>
            </w:del>
            <w:ins w:id="659" w:author="svcMRProcess" w:date="2020-02-17T06:38:00Z">
              <w:r>
                <w:rPr>
                  <w:noProof/>
                  <w:lang w:eastAsia="en-AU"/>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ins>
          </w:p>
        </w:tc>
        <w:tc>
          <w:tcPr>
            <w:tcW w:w="2551" w:type="dxa"/>
          </w:tcPr>
          <w:p>
            <w:pPr>
              <w:pStyle w:val="yMiscellaneousBody"/>
            </w:pPr>
          </w:p>
          <w:p>
            <w:pPr>
              <w:pStyle w:val="yMiscellaneousBody"/>
              <w:spacing w:before="28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del w:id="660" w:author="svcMRProcess" w:date="2020-02-17T06:38:00Z">
              <w:r>
                <w:rPr>
                  <w:noProof/>
                  <w:lang w:eastAsia="en-AU"/>
                </w:rPr>
                <w:drawing>
                  <wp:inline distT="0" distB="0" distL="0" distR="0">
                    <wp:extent cx="124460" cy="65849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658495"/>
                            </a:xfrm>
                            <a:prstGeom prst="rect">
                              <a:avLst/>
                            </a:prstGeom>
                            <a:noFill/>
                            <a:ln>
                              <a:noFill/>
                            </a:ln>
                          </pic:spPr>
                        </pic:pic>
                      </a:graphicData>
                    </a:graphic>
                  </wp:inline>
                </w:drawing>
              </w:r>
            </w:del>
            <w:ins w:id="661" w:author="svcMRProcess" w:date="2020-02-17T06:38:00Z">
              <w:r>
                <w:rPr>
                  <w:noProof/>
                  <w:lang w:eastAsia="en-AU"/>
                </w:rPr>
                <w:drawing>
                  <wp:inline distT="0" distB="0" distL="0" distR="0">
                    <wp:extent cx="123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del w:id="662" w:author="svcMRProcess" w:date="2020-02-17T06:38:00Z">
              <w:r>
                <w:rPr>
                  <w:noProof/>
                  <w:lang w:eastAsia="en-AU"/>
                </w:rPr>
                <w:drawing>
                  <wp:inline distT="0" distB="0" distL="0" distR="0">
                    <wp:extent cx="124460" cy="75374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753745"/>
                            </a:xfrm>
                            <a:prstGeom prst="rect">
                              <a:avLst/>
                            </a:prstGeom>
                            <a:noFill/>
                            <a:ln>
                              <a:noFill/>
                            </a:ln>
                          </pic:spPr>
                        </pic:pic>
                      </a:graphicData>
                    </a:graphic>
                  </wp:inline>
                </w:drawing>
              </w:r>
            </w:del>
            <w:ins w:id="663" w:author="svcMRProcess" w:date="2020-02-17T06:38:00Z">
              <w:r>
                <w:rPr>
                  <w:noProof/>
                  <w:lang w:eastAsia="en-AU"/>
                </w:rPr>
                <w:drawing>
                  <wp:inline distT="0" distB="0" distL="0" distR="0">
                    <wp:extent cx="123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ins>
          </w:p>
        </w:tc>
        <w:tc>
          <w:tcPr>
            <w:tcW w:w="2551" w:type="dxa"/>
          </w:tcPr>
          <w:p>
            <w:pPr>
              <w:pStyle w:val="yMiscellaneousBody"/>
            </w:pPr>
          </w:p>
          <w:p>
            <w:pPr>
              <w:pStyle w:val="yMiscellaneousBody"/>
              <w:spacing w:before="200"/>
            </w:pPr>
            <w:r>
              <w:t>B. C. RYAN</w:t>
            </w:r>
          </w:p>
        </w:tc>
      </w:tr>
    </w:tbl>
    <w:p>
      <w:pPr>
        <w:pStyle w:val="yMiscellaneousBody"/>
        <w:tabs>
          <w:tab w:val="left" w:pos="284"/>
        </w:tabs>
      </w:pPr>
      <w:r>
        <w:tab/>
        <w:t>D. E. MOORE</w:t>
      </w:r>
    </w:p>
    <w:p>
      <w:pPr>
        <w:pStyle w:val="yFootnotesection"/>
      </w:pPr>
      <w:ins w:id="664" w:author="svcMRProcess" w:date="2020-02-17T06:38:00Z">
        <w:r>
          <w:tab/>
        </w:r>
      </w:ins>
      <w:r>
        <w:t>[Schedule 1 amended by No. 57 of 2000 s. 6.]</w:t>
      </w:r>
    </w:p>
    <w:p>
      <w:pPr>
        <w:pStyle w:val="yScheduleHeading"/>
      </w:pPr>
      <w:bookmarkStart w:id="665" w:name="_Toc53461749"/>
      <w:bookmarkStart w:id="666" w:name="_Toc270602834"/>
      <w:bookmarkStart w:id="667" w:name="_Toc270603027"/>
      <w:bookmarkStart w:id="668" w:name="_Toc270605580"/>
      <w:r>
        <w:rPr>
          <w:rStyle w:val="CharSchNo"/>
        </w:rPr>
        <w:t>Schedule 2</w:t>
      </w:r>
      <w:r>
        <w:t> — </w:t>
      </w:r>
      <w:r>
        <w:rPr>
          <w:rStyle w:val="CharSchText"/>
        </w:rPr>
        <w:t>First Variation Agreement</w:t>
      </w:r>
      <w:bookmarkEnd w:id="665"/>
      <w:bookmarkEnd w:id="666"/>
      <w:bookmarkEnd w:id="667"/>
      <w:bookmarkEnd w:id="668"/>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669" w:name="RuleErr_183"/>
      <w:bookmarkStart w:id="670" w:name="RuleErr_353"/>
      <w:r>
        <w:t xml:space="preserve"> the</w:t>
      </w:r>
      <w:bookmarkStart w:id="671" w:name="RuleErr_291"/>
      <w:r>
        <w:t xml:space="preserve"> said</w:t>
      </w:r>
      <w:bookmarkEnd w:id="669"/>
      <w:bookmarkEnd w:id="670"/>
      <w:bookmarkEnd w:id="671"/>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672" w:name="RuleErr_222"/>
      <w:r>
        <w:t xml:space="preserve"> hereto</w:t>
      </w:r>
      <w:bookmarkEnd w:id="672"/>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673" w:name="RuleErr_223"/>
      <w:r>
        <w:t xml:space="preserve"> hereto</w:t>
      </w:r>
      <w:bookmarkEnd w:id="673"/>
      <w:r>
        <w:t xml:space="preserve"> may agree upon.</w:t>
      </w:r>
    </w:p>
    <w:p>
      <w:pPr>
        <w:pStyle w:val="yMiscellaneousBody"/>
        <w:tabs>
          <w:tab w:val="left" w:pos="567"/>
        </w:tabs>
        <w:ind w:left="1134" w:hanging="1134"/>
      </w:pPr>
      <w:r>
        <w:tab/>
        <w:t>(2)</w:t>
      </w:r>
      <w:r>
        <w:tab/>
        <w:t>If before 31 December 2000 or such later agreed date</w:t>
      </w:r>
      <w:bookmarkStart w:id="674" w:name="RuleErr_184"/>
      <w:bookmarkStart w:id="675" w:name="RuleErr_354"/>
      <w:r>
        <w:t xml:space="preserve"> the</w:t>
      </w:r>
      <w:bookmarkStart w:id="676" w:name="RuleErr_292"/>
      <w:r>
        <w:t xml:space="preserve"> said</w:t>
      </w:r>
      <w:bookmarkEnd w:id="674"/>
      <w:bookmarkEnd w:id="675"/>
      <w:bookmarkEnd w:id="676"/>
      <w:r>
        <w:t xml:space="preserve"> Bills have not commenced to operate as Acts then unless the parties</w:t>
      </w:r>
      <w:bookmarkStart w:id="677" w:name="RuleErr_224"/>
      <w:r>
        <w:t xml:space="preserve"> hereto</w:t>
      </w:r>
      <w:bookmarkEnd w:id="677"/>
      <w:r>
        <w:t xml:space="preserve"> otherwise agree this Agreement shall then cease and determine and no party</w:t>
      </w:r>
      <w:bookmarkStart w:id="678" w:name="RuleErr_225"/>
      <w:r>
        <w:t xml:space="preserve"> hereto</w:t>
      </w:r>
      <w:bookmarkEnd w:id="678"/>
      <w:r>
        <w:t xml:space="preserve"> shall have any claim against any other party</w:t>
      </w:r>
      <w:bookmarkStart w:id="679" w:name="RuleErr_226"/>
      <w:r>
        <w:t xml:space="preserve"> hereto</w:t>
      </w:r>
      <w:bookmarkEnd w:id="679"/>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80" w:name="RuleErr_185"/>
      <w:bookmarkStart w:id="681" w:name="RuleErr_355"/>
      <w:r>
        <w:t xml:space="preserve"> the</w:t>
      </w:r>
      <w:bookmarkStart w:id="682" w:name="RuleErr_293"/>
      <w:r>
        <w:t xml:space="preserve"> said</w:t>
      </w:r>
      <w:bookmarkEnd w:id="680"/>
      <w:bookmarkEnd w:id="681"/>
      <w:bookmarkEnd w:id="682"/>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683" w:name="RuleErr_227"/>
      <w:r>
        <w:t xml:space="preserve"> hereto</w:t>
      </w:r>
      <w:bookmarkEnd w:id="683"/>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del w:id="684" w:author="svcMRProcess" w:date="2020-02-17T06:38:00Z">
              <w:r>
                <w:rPr>
                  <w:noProof/>
                  <w:lang w:eastAsia="en-AU"/>
                </w:rPr>
                <w:drawing>
                  <wp:inline distT="0" distB="0" distL="0" distR="0">
                    <wp:extent cx="124460" cy="46101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61010"/>
                            </a:xfrm>
                            <a:prstGeom prst="rect">
                              <a:avLst/>
                            </a:prstGeom>
                            <a:noFill/>
                            <a:ln>
                              <a:noFill/>
                            </a:ln>
                          </pic:spPr>
                        </pic:pic>
                      </a:graphicData>
                    </a:graphic>
                  </wp:inline>
                </w:drawing>
              </w:r>
            </w:del>
            <w:ins w:id="685" w:author="svcMRProcess" w:date="2020-02-17T06:38:00Z">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ins>
          </w:p>
        </w:tc>
        <w:tc>
          <w:tcPr>
            <w:tcW w:w="2678" w:type="dxa"/>
          </w:tcPr>
          <w:p>
            <w:pPr>
              <w:pStyle w:val="yMiscellaneousBody"/>
            </w:pPr>
            <w:r>
              <w:br/>
              <w:t>RICHARD COURT</w:t>
            </w:r>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del w:id="686" w:author="svcMRProcess" w:date="2020-02-17T06:38:00Z">
              <w:r>
                <w:rPr>
                  <w:noProof/>
                  <w:lang w:eastAsia="en-AU"/>
                </w:rPr>
                <w:drawing>
                  <wp:inline distT="0" distB="0" distL="0" distR="0">
                    <wp:extent cx="102235" cy="650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235" cy="650875"/>
                            </a:xfrm>
                            <a:prstGeom prst="rect">
                              <a:avLst/>
                            </a:prstGeom>
                            <a:noFill/>
                            <a:ln>
                              <a:noFill/>
                            </a:ln>
                          </pic:spPr>
                        </pic:pic>
                      </a:graphicData>
                    </a:graphic>
                  </wp:inline>
                </w:drawing>
              </w:r>
            </w:del>
            <w:ins w:id="687" w:author="svcMRProcess" w:date="2020-02-17T06:38:00Z">
              <w:r>
                <w:rPr>
                  <w:noProof/>
                  <w:lang w:eastAsia="en-AU"/>
                </w:rPr>
                <w:drawing>
                  <wp:inline distT="0" distB="0" distL="0" distR="0">
                    <wp:extent cx="10477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647700"/>
                            </a:xfrm>
                            <a:prstGeom prst="rect">
                              <a:avLst/>
                            </a:prstGeom>
                            <a:noFill/>
                            <a:ln>
                              <a:noFill/>
                            </a:ln>
                          </pic:spPr>
                        </pic:pic>
                      </a:graphicData>
                    </a:graphic>
                  </wp:inline>
                </w:drawing>
              </w:r>
            </w:ins>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del w:id="688" w:author="svcMRProcess" w:date="2020-02-17T06:38:00Z">
              <w:r>
                <w:rPr>
                  <w:noProof/>
                  <w:lang w:eastAsia="en-AU"/>
                </w:rPr>
                <w:drawing>
                  <wp:inline distT="0" distB="0" distL="0" distR="0">
                    <wp:extent cx="124460" cy="643890"/>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643890"/>
                            </a:xfrm>
                            <a:prstGeom prst="rect">
                              <a:avLst/>
                            </a:prstGeom>
                            <a:noFill/>
                            <a:ln>
                              <a:noFill/>
                            </a:ln>
                          </pic:spPr>
                        </pic:pic>
                      </a:graphicData>
                    </a:graphic>
                  </wp:inline>
                </w:drawing>
              </w:r>
            </w:del>
            <w:ins w:id="689" w:author="svcMRProcess" w:date="2020-02-17T06:38:00Z">
              <w:r>
                <w:rPr>
                  <w:noProof/>
                  <w:lang w:eastAsia="en-AU"/>
                </w:rPr>
                <w:drawing>
                  <wp:inline distT="0" distB="0" distL="0" distR="0">
                    <wp:extent cx="1238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del w:id="690" w:author="svcMRProcess" w:date="2020-02-17T06:38:00Z">
              <w:r>
                <w:rPr>
                  <w:noProof/>
                  <w:lang w:eastAsia="en-AU"/>
                </w:rPr>
                <w:drawing>
                  <wp:inline distT="0" distB="0" distL="0" distR="0">
                    <wp:extent cx="124460" cy="797560"/>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797560"/>
                            </a:xfrm>
                            <a:prstGeom prst="rect">
                              <a:avLst/>
                            </a:prstGeom>
                            <a:noFill/>
                            <a:ln>
                              <a:noFill/>
                            </a:ln>
                          </pic:spPr>
                        </pic:pic>
                      </a:graphicData>
                    </a:graphic>
                  </wp:inline>
                </w:drawing>
              </w:r>
            </w:del>
            <w:ins w:id="691" w:author="svcMRProcess" w:date="2020-02-17T06:38:00Z">
              <w:r>
                <w:rPr>
                  <w:noProof/>
                  <w:lang w:eastAsia="en-AU"/>
                </w:rPr>
                <w:drawing>
                  <wp:inline distT="0" distB="0" distL="0" distR="0">
                    <wp:extent cx="123825" cy="800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ins w:id="692" w:author="svcMRProcess" w:date="2020-02-17T06:38:00Z">
        <w:r>
          <w:tab/>
        </w:r>
      </w:ins>
      <w:r>
        <w:t>[Schedule 2 inserted by No. 57 of 2000 s. 7.]</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93" w:name="_Toc270602835"/>
      <w:bookmarkStart w:id="694" w:name="_Toc270603028"/>
      <w:bookmarkStart w:id="695" w:name="_Toc270605581"/>
      <w:r>
        <w:t>Notes</w:t>
      </w:r>
      <w:bookmarkEnd w:id="693"/>
      <w:bookmarkEnd w:id="694"/>
      <w:bookmarkEnd w:id="695"/>
    </w:p>
    <w:p>
      <w:pPr>
        <w:pStyle w:val="nSubsection"/>
        <w:rPr>
          <w:snapToGrid w:val="0"/>
        </w:rPr>
      </w:pPr>
      <w:r>
        <w:rPr>
          <w:snapToGrid w:val="0"/>
          <w:vertAlign w:val="superscript"/>
        </w:rPr>
        <w:t>1</w:t>
      </w:r>
      <w:r>
        <w:rPr>
          <w:snapToGrid w:val="0"/>
        </w:rPr>
        <w:tab/>
        <w:t xml:space="preserve">This </w:t>
      </w:r>
      <w:del w:id="696" w:author="svcMRProcess" w:date="2020-02-17T06:38:00Z">
        <w:r>
          <w:rPr>
            <w:snapToGrid w:val="0"/>
          </w:rPr>
          <w:delText xml:space="preserve">reprint </w:delText>
        </w:r>
      </w:del>
      <w:r>
        <w:rPr>
          <w:snapToGrid w:val="0"/>
        </w:rPr>
        <w:t xml:space="preserve">is a compilation </w:t>
      </w:r>
      <w:del w:id="697" w:author="svcMRProcess" w:date="2020-02-17T06:38:00Z">
        <w:r>
          <w:rPr>
            <w:snapToGrid w:val="0"/>
          </w:rPr>
          <w:delText xml:space="preserve">as at 5 September 2003 </w:delText>
        </w:r>
      </w:del>
      <w:r>
        <w:rPr>
          <w:snapToGrid w:val="0"/>
        </w:rPr>
        <w:t xml:space="preserve">of the </w:t>
      </w:r>
      <w:r>
        <w:rPr>
          <w:i/>
          <w:noProof/>
          <w:snapToGrid w:val="0"/>
        </w:rPr>
        <w:t>Iron Ore (Goldsworthy-Nimingarra) Agreement Act</w:t>
      </w:r>
      <w:del w:id="698" w:author="svcMRProcess" w:date="2020-02-17T06:38:00Z">
        <w:r>
          <w:rPr>
            <w:i/>
            <w:noProof/>
            <w:snapToGrid w:val="0"/>
          </w:rPr>
          <w:delText xml:space="preserve"> </w:delText>
        </w:r>
      </w:del>
      <w:ins w:id="699" w:author="svcMRProcess" w:date="2020-02-17T06:38:00Z">
        <w:r>
          <w:rPr>
            <w:i/>
            <w:noProof/>
            <w:snapToGrid w:val="0"/>
          </w:rPr>
          <w:t> </w:t>
        </w:r>
      </w:ins>
      <w:r>
        <w:rPr>
          <w:i/>
          <w:noProof/>
          <w:snapToGrid w:val="0"/>
        </w:rPr>
        <w:t>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0" w:name="_Toc53461750"/>
      <w:bookmarkStart w:id="701" w:name="_Toc270605582"/>
      <w:r>
        <w:rPr>
          <w:snapToGrid w:val="0"/>
        </w:rPr>
        <w:t>Compilation table</w:t>
      </w:r>
      <w:bookmarkEnd w:id="700"/>
      <w:bookmarkEnd w:id="70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ind w:right="57"/>
              <w:rPr>
                <w:sz w:val="19"/>
              </w:rPr>
            </w:pPr>
            <w:r>
              <w:rPr>
                <w:i/>
                <w:sz w:val="19"/>
              </w:rPr>
              <w:t>Iron Ore (Goldsworthy</w:t>
            </w:r>
            <w:r>
              <w:rPr>
                <w:i/>
                <w:sz w:val="19"/>
              </w:rPr>
              <w:noBreakHyphen/>
              <w:t>Nimingarra) Agreement Act 1972</w:t>
            </w:r>
          </w:p>
        </w:tc>
        <w:tc>
          <w:tcPr>
            <w:tcW w:w="1134" w:type="dxa"/>
            <w:tcBorders>
              <w:top w:val="nil"/>
              <w:bottom w:val="nil"/>
            </w:tcBorders>
          </w:tcPr>
          <w:p>
            <w:pPr>
              <w:pStyle w:val="nTable"/>
              <w:spacing w:after="40"/>
              <w:rPr>
                <w:sz w:val="19"/>
              </w:rPr>
            </w:pPr>
            <w:r>
              <w:rPr>
                <w:sz w:val="19"/>
              </w:rPr>
              <w:t>30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2</w:t>
            </w:r>
          </w:p>
        </w:tc>
        <w:tc>
          <w:tcPr>
            <w:tcW w:w="1134" w:type="dxa"/>
            <w:tcBorders>
              <w:top w:val="nil"/>
              <w:bottom w:val="nil"/>
            </w:tcBorders>
          </w:tcPr>
          <w:p>
            <w:pPr>
              <w:pStyle w:val="nTable"/>
              <w:spacing w:after="40"/>
              <w:ind w:right="17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w:t>
            </w:r>
            <w:bookmarkStart w:id="702" w:name="RuleErr_38"/>
            <w:r>
              <w:rPr>
                <w:sz w:val="19"/>
              </w:rPr>
              <w:t>0 (</w:t>
            </w:r>
            <w:bookmarkEnd w:id="702"/>
            <w:r>
              <w:rPr>
                <w:sz w:val="19"/>
              </w:rPr>
              <w:t>see s. 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Iron Ore (Goldsworthy</w:t>
            </w:r>
            <w:r>
              <w:rPr>
                <w:b/>
                <w:i/>
                <w:sz w:val="19"/>
              </w:rPr>
              <w:noBreakHyphen/>
              <w:t>Nimingarra) Agreement Act 1972</w:t>
            </w:r>
            <w:r>
              <w:rPr>
                <w:b/>
                <w:sz w:val="19"/>
              </w:rPr>
              <w:t xml:space="preserve"> as at 5 Sep 2003 </w:t>
            </w:r>
            <w:r>
              <w:rPr>
                <w:sz w:val="19"/>
              </w:rPr>
              <w:t>(includes amendments listed above)</w:t>
            </w:r>
          </w:p>
        </w:tc>
      </w:tr>
      <w:tr>
        <w:trPr>
          <w:ins w:id="703" w:author="svcMRProcess" w:date="2020-02-17T06:38:00Z"/>
        </w:trPr>
        <w:tc>
          <w:tcPr>
            <w:tcW w:w="2268" w:type="dxa"/>
            <w:tcBorders>
              <w:top w:val="nil"/>
              <w:bottom w:val="single" w:sz="4" w:space="0" w:color="auto"/>
            </w:tcBorders>
          </w:tcPr>
          <w:p>
            <w:pPr>
              <w:pStyle w:val="nTable"/>
              <w:spacing w:after="40"/>
              <w:ind w:right="170"/>
              <w:rPr>
                <w:ins w:id="704" w:author="svcMRProcess" w:date="2020-02-17T06:38:00Z"/>
                <w:iCs/>
                <w:sz w:val="19"/>
              </w:rPr>
            </w:pPr>
            <w:ins w:id="705" w:author="svcMRProcess" w:date="2020-02-17T06:38:00Z">
              <w:r>
                <w:rPr>
                  <w:i/>
                  <w:sz w:val="19"/>
                </w:rPr>
                <w:t>Iron Ore Agreements Legislation Amendment Act 2010</w:t>
              </w:r>
              <w:r>
                <w:rPr>
                  <w:iCs/>
                  <w:sz w:val="19"/>
                </w:rPr>
                <w:t xml:space="preserve"> Pt. 2</w:t>
              </w:r>
            </w:ins>
          </w:p>
        </w:tc>
        <w:tc>
          <w:tcPr>
            <w:tcW w:w="1134" w:type="dxa"/>
            <w:tcBorders>
              <w:top w:val="nil"/>
              <w:bottom w:val="single" w:sz="4" w:space="0" w:color="auto"/>
            </w:tcBorders>
          </w:tcPr>
          <w:p>
            <w:pPr>
              <w:pStyle w:val="nTable"/>
              <w:spacing w:after="40"/>
              <w:ind w:right="170"/>
              <w:rPr>
                <w:ins w:id="706" w:author="svcMRProcess" w:date="2020-02-17T06:38:00Z"/>
                <w:sz w:val="19"/>
              </w:rPr>
            </w:pPr>
            <w:ins w:id="707" w:author="svcMRProcess" w:date="2020-02-17T06:38:00Z">
              <w:r>
                <w:rPr>
                  <w:sz w:val="19"/>
                </w:rPr>
                <w:t>34 of 2010</w:t>
              </w:r>
            </w:ins>
          </w:p>
        </w:tc>
        <w:tc>
          <w:tcPr>
            <w:tcW w:w="1134" w:type="dxa"/>
            <w:tcBorders>
              <w:top w:val="nil"/>
              <w:bottom w:val="single" w:sz="4" w:space="0" w:color="auto"/>
            </w:tcBorders>
          </w:tcPr>
          <w:p>
            <w:pPr>
              <w:pStyle w:val="nTable"/>
              <w:spacing w:after="40"/>
              <w:rPr>
                <w:ins w:id="708" w:author="svcMRProcess" w:date="2020-02-17T06:38:00Z"/>
                <w:sz w:val="19"/>
              </w:rPr>
            </w:pPr>
            <w:ins w:id="709" w:author="svcMRProcess" w:date="2020-02-17T06:38:00Z">
              <w:r>
                <w:rPr>
                  <w:sz w:val="19"/>
                </w:rPr>
                <w:t>26 Aug 2010</w:t>
              </w:r>
            </w:ins>
          </w:p>
        </w:tc>
        <w:tc>
          <w:tcPr>
            <w:tcW w:w="2551" w:type="dxa"/>
            <w:tcBorders>
              <w:top w:val="nil"/>
              <w:bottom w:val="single" w:sz="4" w:space="0" w:color="auto"/>
            </w:tcBorders>
          </w:tcPr>
          <w:p>
            <w:pPr>
              <w:pStyle w:val="nTable"/>
              <w:spacing w:after="40"/>
              <w:rPr>
                <w:ins w:id="710" w:author="svcMRProcess" w:date="2020-02-17T06:38:00Z"/>
                <w:sz w:val="19"/>
              </w:rPr>
            </w:pPr>
            <w:ins w:id="711" w:author="svcMRProcess" w:date="2020-02-17T06:38:00Z">
              <w:r>
                <w:rPr>
                  <w:sz w:val="19"/>
                </w:rPr>
                <w:t>1 Jul 2010 (see s. 2(b)(ii))</w:t>
              </w:r>
            </w:ins>
          </w:p>
        </w:tc>
      </w:tr>
    </w:tbl>
    <w:p>
      <w:pPr>
        <w:pStyle w:val="nSubsection"/>
        <w:rPr>
          <w:i/>
        </w:rPr>
      </w:pPr>
      <w:bookmarkStart w:id="712" w:name="UpToHere"/>
      <w:bookmarkEnd w:id="712"/>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spacing w:before="120"/>
      </w:pPr>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Agreement</w:t>
            </w:r>
          </w:fldSimple>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(Goldsworthy-Nimingarra) Agreement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Agreement</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768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08AF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205C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2E0B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7AA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19A8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BC4E51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22086</Words>
  <Characters>108222</Characters>
  <Application>Microsoft Office Word</Application>
  <DocSecurity>0</DocSecurity>
  <Lines>2208</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01-a0-07 - 01-b0-01</dc:title>
  <dc:subject/>
  <dc:creator/>
  <cp:keywords/>
  <dc:description/>
  <cp:lastModifiedBy>svcMRProcess</cp:lastModifiedBy>
  <cp:revision>2</cp:revision>
  <cp:lastPrinted>2003-09-03T06:22:00Z</cp:lastPrinted>
  <dcterms:created xsi:type="dcterms:W3CDTF">2020-02-16T22:38:00Z</dcterms:created>
  <dcterms:modified xsi:type="dcterms:W3CDTF">2020-02-16T22:38:00Z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390</vt:i4>
  </property>
  <property fmtid="{D5CDD505-2E9C-101B-9397-08002B2CF9AE}" pid="6" name="FromSuffix">
    <vt:lpwstr>01-a0-07</vt:lpwstr>
  </property>
  <property fmtid="{D5CDD505-2E9C-101B-9397-08002B2CF9AE}" pid="7" name="FromAsAtDate">
    <vt:lpwstr>05 Sep 2003</vt:lpwstr>
  </property>
  <property fmtid="{D5CDD505-2E9C-101B-9397-08002B2CF9AE}" pid="8" name="ToSuffix">
    <vt:lpwstr>01-b0-01</vt:lpwstr>
  </property>
  <property fmtid="{D5CDD505-2E9C-101B-9397-08002B2CF9AE}" pid="9" name="ToAsAtDate">
    <vt:lpwstr>01 Jul 2010</vt:lpwstr>
  </property>
</Properties>
</file>