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Morawa-Koolanooka Hills Railway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Morawa</w:t>
      </w:r>
      <w:r>
        <w:noBreakHyphen/>
        <w:t>Koolanooka Hills Railway Act 1964</w:t>
      </w:r>
    </w:p>
    <w:p>
      <w:pPr>
        <w:pStyle w:val="LongTitle"/>
        <w:rPr>
          <w:snapToGrid w:val="0"/>
        </w:rPr>
      </w:pPr>
      <w:r>
        <w:rPr>
          <w:snapToGrid w:val="0"/>
        </w:rPr>
        <w:t>A</w:t>
      </w:r>
      <w:bookmarkStart w:id="1" w:name="_GoBack"/>
      <w:bookmarkEnd w:id="1"/>
      <w:r>
        <w:rPr>
          <w:snapToGrid w:val="0"/>
        </w:rPr>
        <w:t>n Act to authorise the construction of a railway from Morawa to Koolanooka Hills.</w:t>
      </w:r>
    </w:p>
    <w:p>
      <w:pPr>
        <w:pStyle w:val="Heading5"/>
        <w:rPr>
          <w:snapToGrid w:val="0"/>
        </w:rPr>
      </w:pPr>
      <w:bookmarkStart w:id="2" w:name="_Toc378069102"/>
      <w:bookmarkStart w:id="3" w:name="_Toc421524822"/>
      <w:bookmarkStart w:id="4" w:name="_Toc188935676"/>
      <w:r>
        <w:rPr>
          <w:rStyle w:val="CharSectno"/>
        </w:rPr>
        <w:t>1</w:t>
      </w:r>
      <w:r>
        <w:rPr>
          <w:snapToGrid w:val="0"/>
        </w:rPr>
        <w:t>.</w:t>
      </w:r>
      <w:r>
        <w:rPr>
          <w:snapToGrid w:val="0"/>
        </w:rPr>
        <w:tab/>
        <w:t>Short title</w:t>
      </w:r>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Morawa</w:t>
      </w:r>
      <w:r>
        <w:rPr>
          <w:i/>
          <w:snapToGrid w:val="0"/>
        </w:rPr>
        <w:noBreakHyphen/>
        <w:t>Koolanooka Hills Railway Act 1964</w:t>
      </w:r>
      <w:r>
        <w:rPr>
          <w:iCs/>
          <w:snapToGrid w:val="0"/>
          <w:vertAlign w:val="superscript"/>
        </w:rPr>
        <w:t> 1</w:t>
      </w:r>
      <w:r>
        <w:rPr>
          <w:snapToGrid w:val="0"/>
        </w:rPr>
        <w:t>.</w:t>
      </w:r>
    </w:p>
    <w:p>
      <w:pPr>
        <w:pStyle w:val="Heading5"/>
        <w:rPr>
          <w:snapToGrid w:val="0"/>
        </w:rPr>
      </w:pPr>
      <w:bookmarkStart w:id="5" w:name="_Toc378069103"/>
      <w:bookmarkStart w:id="6" w:name="_Toc421524823"/>
      <w:bookmarkStart w:id="7" w:name="_Toc188935677"/>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This Act shall come into operation on a date to be fixed by proclamation</w:t>
      </w:r>
      <w:r>
        <w:rPr>
          <w:iCs/>
          <w:snapToGrid w:val="0"/>
          <w:vertAlign w:val="superscript"/>
        </w:rPr>
        <w:t> 1</w:t>
      </w:r>
      <w:r>
        <w:rPr>
          <w:snapToGrid w:val="0"/>
        </w:rPr>
        <w:t>.</w:t>
      </w:r>
    </w:p>
    <w:p>
      <w:pPr>
        <w:pStyle w:val="Heading5"/>
        <w:rPr>
          <w:snapToGrid w:val="0"/>
        </w:rPr>
      </w:pPr>
      <w:bookmarkStart w:id="8" w:name="_Toc378069104"/>
      <w:bookmarkStart w:id="9" w:name="_Toc421524824"/>
      <w:bookmarkStart w:id="10" w:name="_Toc188935678"/>
      <w:r>
        <w:rPr>
          <w:rStyle w:val="CharSectno"/>
        </w:rPr>
        <w:t>3</w:t>
      </w:r>
      <w:r>
        <w:rPr>
          <w:snapToGrid w:val="0"/>
        </w:rPr>
        <w:t>.</w:t>
      </w:r>
      <w:r>
        <w:rPr>
          <w:snapToGrid w:val="0"/>
        </w:rPr>
        <w:tab/>
        <w:t>Terms used in this Act</w:t>
      </w:r>
      <w:bookmarkEnd w:id="8"/>
      <w:bookmarkEnd w:id="9"/>
      <w:bookmarkEnd w:id="10"/>
    </w:p>
    <w:p>
      <w:pPr>
        <w:pStyle w:val="Subsection"/>
        <w:keepNext/>
        <w:rPr>
          <w:snapToGrid w:val="0"/>
        </w:rPr>
      </w:pPr>
      <w:r>
        <w:rPr>
          <w:snapToGrid w:val="0"/>
        </w:rPr>
        <w:tab/>
      </w:r>
      <w:r>
        <w:rPr>
          <w:snapToGrid w:val="0"/>
        </w:rPr>
        <w:tab/>
        <w:t>In this Act, unless the contrary intention appears —</w:t>
      </w:r>
    </w:p>
    <w:p>
      <w:pPr>
        <w:pStyle w:val="Defstart"/>
      </w:pPr>
      <w:r>
        <w:rPr>
          <w:b/>
        </w:rPr>
        <w:tab/>
      </w:r>
      <w:r>
        <w:rPr>
          <w:rStyle w:val="CharDefText"/>
        </w:rPr>
        <w:t>the Agreement</w:t>
      </w:r>
      <w:r>
        <w:t xml:space="preserve"> means the agreement a copy of which is contained in the First Schedule to the </w:t>
      </w:r>
      <w:r>
        <w:rPr>
          <w:i/>
        </w:rPr>
        <w:t>Iron Ore (Tallering Peak) Agreement Act 1961</w:t>
      </w:r>
      <w:r>
        <w:rPr>
          <w:iCs/>
          <w:vertAlign w:val="superscript"/>
        </w:rPr>
        <w:t> 2</w:t>
      </w:r>
      <w:r>
        <w:t>, as amended by the Supplementary Agreement a copy of which is contained in the Second Schedule to that Act, and if the Agreement is further varied in accordance with its provisions includes the Agreement as so varied from time to time;</w:t>
      </w:r>
    </w:p>
    <w:p>
      <w:pPr>
        <w:pStyle w:val="Defstart"/>
      </w:pPr>
      <w:r>
        <w:rPr>
          <w:b/>
        </w:rPr>
        <w:tab/>
      </w:r>
      <w:r>
        <w:rPr>
          <w:rStyle w:val="CharDefText"/>
        </w:rPr>
        <w:t>the Company</w:t>
      </w:r>
      <w:r>
        <w:t xml:space="preserve"> has the same meaning as that expression has in the Agreement.</w:t>
      </w:r>
    </w:p>
    <w:p>
      <w:pPr>
        <w:pStyle w:val="Heading5"/>
        <w:rPr>
          <w:snapToGrid w:val="0"/>
        </w:rPr>
      </w:pPr>
      <w:bookmarkStart w:id="11" w:name="_Toc378069105"/>
      <w:bookmarkStart w:id="12" w:name="_Toc421524825"/>
      <w:bookmarkStart w:id="13" w:name="_Toc188935679"/>
      <w:r>
        <w:rPr>
          <w:rStyle w:val="CharSectno"/>
        </w:rPr>
        <w:t>4</w:t>
      </w:r>
      <w:r>
        <w:rPr>
          <w:snapToGrid w:val="0"/>
        </w:rPr>
        <w:t>.</w:t>
      </w:r>
      <w:r>
        <w:rPr>
          <w:snapToGrid w:val="0"/>
        </w:rPr>
        <w:tab/>
        <w:t>Authority to construct railway</w:t>
      </w:r>
      <w:bookmarkEnd w:id="11"/>
      <w:bookmarkEnd w:id="12"/>
      <w:bookmarkEnd w:id="13"/>
    </w:p>
    <w:p>
      <w:pPr>
        <w:pStyle w:val="Subsection"/>
        <w:rPr>
          <w:snapToGrid w:val="0"/>
        </w:rPr>
      </w:pPr>
      <w:r>
        <w:rPr>
          <w:snapToGrid w:val="0"/>
        </w:rPr>
        <w:tab/>
      </w:r>
      <w:r>
        <w:rPr>
          <w:snapToGrid w:val="0"/>
        </w:rPr>
        <w:tab/>
        <w:t xml:space="preserve">Subject to the Agreement, it shall be lawful for the Company to construct and maintain a railway, with all necessary, proper and </w:t>
      </w:r>
      <w:r>
        <w:rPr>
          <w:snapToGrid w:val="0"/>
        </w:rPr>
        <w:lastRenderedPageBreak/>
        <w:t>usual works and conveniences in connection with the railway, along the line described in the Schedule.</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528" w:gutter="0"/>
          <w:pgNumType w:start="1"/>
          <w:cols w:space="720"/>
          <w:noEndnote/>
          <w:titlePg/>
        </w:sectPr>
      </w:pPr>
    </w:p>
    <w:p>
      <w:pPr>
        <w:pStyle w:val="yScheduleHeading"/>
      </w:pPr>
      <w:bookmarkStart w:id="14" w:name="_Toc188935680"/>
      <w:bookmarkStart w:id="15" w:name="_Toc378069106"/>
      <w:bookmarkStart w:id="16" w:name="_Toc421524815"/>
      <w:bookmarkStart w:id="17" w:name="_Toc421524826"/>
      <w:r>
        <w:rPr>
          <w:rStyle w:val="CharSchNo"/>
        </w:rPr>
        <w:t>Schedule</w:t>
      </w:r>
      <w:bookmarkEnd w:id="14"/>
      <w:ins w:id="18" w:author="svcMRProcess" w:date="2019-01-24T12:19:00Z">
        <w:r>
          <w:rPr>
            <w:rStyle w:val="CharSDivNo"/>
          </w:rPr>
          <w:t> </w:t>
        </w:r>
        <w:r>
          <w:t>—</w:t>
        </w:r>
        <w:r>
          <w:rPr>
            <w:rStyle w:val="CharSDivText"/>
          </w:rPr>
          <w:t> </w:t>
        </w:r>
        <w:r>
          <w:rPr>
            <w:rStyle w:val="CharSchText"/>
            <w:rFonts w:eastAsia="MS Mincho"/>
          </w:rPr>
          <w:t xml:space="preserve">Line of Morawa </w:t>
        </w:r>
        <w:r>
          <w:rPr>
            <w:rStyle w:val="CharSchText"/>
            <w:rFonts w:eastAsia="MS Mincho"/>
          </w:rPr>
          <w:noBreakHyphen/>
          <w:t xml:space="preserve"> Koolanooka Hills Railway</w:t>
        </w:r>
      </w:ins>
      <w:bookmarkEnd w:id="15"/>
      <w:bookmarkEnd w:id="16"/>
      <w:bookmarkEnd w:id="17"/>
    </w:p>
    <w:p>
      <w:pPr>
        <w:pStyle w:val="yShoulderClause"/>
        <w:rPr>
          <w:snapToGrid w:val="0"/>
        </w:rPr>
      </w:pPr>
      <w:r>
        <w:rPr>
          <w:snapToGrid w:val="0"/>
        </w:rPr>
        <w:t>[s. 4.]</w:t>
      </w:r>
    </w:p>
    <w:p>
      <w:pPr>
        <w:pStyle w:val="yMiscellaneousHeading"/>
        <w:rPr>
          <w:del w:id="19" w:author="svcMRProcess" w:date="2019-01-24T12:19:00Z"/>
        </w:rPr>
      </w:pPr>
      <w:del w:id="20" w:author="svcMRProcess" w:date="2019-01-24T12:19:00Z">
        <w:r>
          <w:rPr>
            <w:rStyle w:val="CharSchText"/>
            <w:b/>
            <w:bCs/>
            <w:sz w:val="28"/>
          </w:rPr>
          <w:delText>Railway Morawa to Koolanooka Hills</w:delText>
        </w:r>
      </w:del>
    </w:p>
    <w:p>
      <w:pPr>
        <w:pStyle w:val="yMiscellaneousHeading"/>
        <w:rPr>
          <w:del w:id="21" w:author="svcMRProcess" w:date="2019-01-24T12:19:00Z"/>
          <w:i/>
          <w:iCs/>
          <w:snapToGrid w:val="0"/>
        </w:rPr>
      </w:pPr>
      <w:del w:id="22" w:author="svcMRProcess" w:date="2019-01-24T12:19:00Z">
        <w:r>
          <w:rPr>
            <w:i/>
            <w:iCs/>
            <w:snapToGrid w:val="0"/>
          </w:rPr>
          <w:delText>Description of main line of railway</w:delText>
        </w:r>
      </w:del>
    </w:p>
    <w:p>
      <w:pPr>
        <w:pStyle w:val="yFootnoteheading"/>
        <w:rPr>
          <w:ins w:id="23" w:author="svcMRProcess" w:date="2019-01-24T12:19:00Z"/>
        </w:rPr>
      </w:pPr>
      <w:ins w:id="24" w:author="svcMRProcess" w:date="2019-01-24T12:19:00Z">
        <w:r>
          <w:tab/>
          <w:t>[Heading inserted: No. 19 of 2010 s. 5.]</w:t>
        </w:r>
      </w:ins>
    </w:p>
    <w:p>
      <w:pPr>
        <w:pStyle w:val="yMiscellaneousBody"/>
        <w:rPr>
          <w:snapToGrid w:val="0"/>
        </w:rPr>
      </w:pPr>
      <w:r>
        <w:rPr>
          <w:snapToGrid w:val="0"/>
        </w:rPr>
        <w:t>Commencing at a point opposite the 273 miles 21 chains point on the Wongan Hills</w:t>
      </w:r>
      <w:r>
        <w:rPr>
          <w:snapToGrid w:val="0"/>
        </w:rPr>
        <w:noBreakHyphen/>
        <w:t>Mullewa Railway and proceeding generally in an easterly direction for approximately 11 miles 51 chains through Locations 3935, 9851, 7756, 9457, 9531, 6226, 6227, 6228 and 6305, and terminating at a point on the South</w:t>
      </w:r>
      <w:r>
        <w:rPr>
          <w:snapToGrid w:val="0"/>
        </w:rPr>
        <w:noBreakHyphen/>
        <w:t xml:space="preserve">West boundary of Mineral Claim 878 H located within Location 6309 and as more particularly set out and delineated in red on C.E. Plan 55125 deposited pursuant to section 96 of the </w:t>
      </w:r>
      <w:r>
        <w:rPr>
          <w:i/>
          <w:iCs/>
          <w:snapToGrid w:val="0"/>
        </w:rPr>
        <w:t>Public Works Act 1902</w:t>
      </w:r>
      <w:r>
        <w:rPr>
          <w:snapToGrid w:val="0"/>
        </w:rPr>
        <w:t>.</w:t>
      </w:r>
    </w:p>
    <w:p>
      <w:pPr>
        <w:pStyle w:val="yMiscellaneousBody"/>
        <w:rPr>
          <w:snapToGrid w:val="0"/>
        </w:rPr>
      </w:pPr>
      <w:r>
        <w:rPr>
          <w:snapToGrid w:val="0"/>
        </w:rPr>
        <w:t>Total length of railway line approximately 11 miles 51 chains.</w:t>
      </w:r>
    </w:p>
    <w:p>
      <w:pPr>
        <w:sectPr>
          <w:headerReference w:type="even" r:id="rId22"/>
          <w:headerReference w:type="default" r:id="rId23"/>
          <w:headerReference w:type="first" r:id="rId24"/>
          <w:pgSz w:w="11907" w:h="16840" w:code="9"/>
          <w:pgMar w:top="2376" w:right="2405" w:bottom="3542" w:left="2405" w:header="706" w:footer="3528" w:gutter="0"/>
          <w:cols w:space="720"/>
          <w:noEndnote/>
        </w:sectPr>
      </w:pPr>
    </w:p>
    <w:p>
      <w:pPr>
        <w:pStyle w:val="nHeading2"/>
      </w:pPr>
      <w:bookmarkStart w:id="26" w:name="_Toc378069107"/>
      <w:bookmarkStart w:id="27" w:name="_Toc421524816"/>
      <w:bookmarkStart w:id="28" w:name="_Toc421524827"/>
      <w:bookmarkStart w:id="29" w:name="_Toc188935681"/>
      <w:r>
        <w:t>Notes</w:t>
      </w:r>
      <w:bookmarkEnd w:id="26"/>
      <w:bookmarkEnd w:id="27"/>
      <w:bookmarkEnd w:id="28"/>
      <w:bookmarkEnd w:id="29"/>
    </w:p>
    <w:p>
      <w:pPr>
        <w:pStyle w:val="nSubsection"/>
        <w:rPr>
          <w:snapToGrid w:val="0"/>
        </w:rPr>
      </w:pPr>
      <w:r>
        <w:rPr>
          <w:snapToGrid w:val="0"/>
          <w:vertAlign w:val="superscript"/>
        </w:rPr>
        <w:t>1</w:t>
      </w:r>
      <w:r>
        <w:rPr>
          <w:snapToGrid w:val="0"/>
        </w:rPr>
        <w:tab/>
        <w:t xml:space="preserve">This is a compilation of the </w:t>
      </w:r>
      <w:r>
        <w:rPr>
          <w:i/>
          <w:noProof/>
          <w:snapToGrid w:val="0"/>
        </w:rPr>
        <w:t>Morawa-Koolanooka Hills Railway Act 1964</w:t>
      </w:r>
      <w:del w:id="30" w:author="svcMRProcess" w:date="2019-01-24T12:19:00Z">
        <w:r>
          <w:rPr>
            <w:snapToGrid w:val="0"/>
          </w:rPr>
          <w:delText xml:space="preserve">.  The </w:delText>
        </w:r>
      </w:del>
      <w:ins w:id="31" w:author="svcMRProcess" w:date="2019-01-24T12:19:00Z">
        <w:r>
          <w:rPr>
            <w:snapToGrid w:val="0"/>
          </w:rPr>
          <w:t xml:space="preserve"> and includes the amendments made by the other written laws referred to in the </w:t>
        </w:r>
      </w:ins>
      <w:r>
        <w:rPr>
          <w:snapToGrid w:val="0"/>
        </w:rPr>
        <w:t>following table</w:t>
      </w:r>
      <w:ins w:id="32" w:author="svcMRProcess" w:date="2019-01-24T12:19:00Z">
        <w:r>
          <w:rPr>
            <w:snapToGrid w:val="0"/>
          </w:rPr>
          <w:t>.  The table also</w:t>
        </w:r>
      </w:ins>
      <w:r>
        <w:rPr>
          <w:snapToGrid w:val="0"/>
        </w:rPr>
        <w:t xml:space="preserve"> contains information about </w:t>
      </w:r>
      <w:del w:id="33" w:author="svcMRProcess" w:date="2019-01-24T12:19:00Z">
        <w:r>
          <w:rPr>
            <w:snapToGrid w:val="0"/>
          </w:rPr>
          <w:delText xml:space="preserve">that Act and </w:delText>
        </w:r>
      </w:del>
      <w:r>
        <w:rPr>
          <w:snapToGrid w:val="0"/>
        </w:rPr>
        <w:t>any reprint</w:t>
      </w:r>
      <w:del w:id="34" w:author="svcMRProcess" w:date="2019-01-24T12:19:00Z">
        <w:r>
          <w:rPr>
            <w:snapToGrid w:val="0"/>
          </w:rPr>
          <w:delText xml:space="preserve"> </w:delText>
        </w:r>
        <w:r>
          <w:rPr>
            <w:snapToGrid w:val="0"/>
            <w:vertAlign w:val="superscript"/>
          </w:rPr>
          <w:delText>1a</w:delText>
        </w:r>
        <w:r>
          <w:rPr>
            <w:snapToGrid w:val="0"/>
          </w:rPr>
          <w:delText xml:space="preserve">. </w:delText>
        </w:r>
      </w:del>
      <w:ins w:id="35" w:author="svcMRProcess" w:date="2019-01-24T12:19:00Z">
        <w:r>
          <w:rPr>
            <w:snapToGrid w:val="0"/>
          </w:rPr>
          <w:t>.</w:t>
        </w:r>
      </w:ins>
    </w:p>
    <w:p>
      <w:pPr>
        <w:pStyle w:val="nHeading3"/>
        <w:rPr>
          <w:snapToGrid w:val="0"/>
        </w:rPr>
      </w:pPr>
      <w:bookmarkStart w:id="36" w:name="_Toc378069108"/>
      <w:bookmarkStart w:id="37" w:name="_Toc421524828"/>
      <w:bookmarkStart w:id="38" w:name="_Toc188935682"/>
      <w:r>
        <w:rPr>
          <w:snapToGrid w:val="0"/>
        </w:rPr>
        <w:t>Compilation table</w:t>
      </w:r>
      <w:bookmarkEnd w:id="36"/>
      <w:bookmarkEnd w:id="37"/>
      <w:bookmarkEnd w:id="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w:t>
            </w:r>
            <w:bookmarkStart w:id="39" w:name="UpToHere"/>
            <w:bookmarkEnd w:id="39"/>
            <w:r>
              <w:rPr>
                <w:b/>
              </w:rPr>
              <w:t>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Morawa</w:t>
            </w:r>
            <w:r>
              <w:rPr>
                <w:i/>
              </w:rPr>
              <w:noBreakHyphen/>
              <w:t>Koolanooka Hills Railway Act 1964</w:t>
            </w:r>
          </w:p>
        </w:tc>
        <w:tc>
          <w:tcPr>
            <w:tcW w:w="1134" w:type="dxa"/>
            <w:tcBorders>
              <w:top w:val="single" w:sz="8" w:space="0" w:color="auto"/>
            </w:tcBorders>
          </w:tcPr>
          <w:p>
            <w:pPr>
              <w:pStyle w:val="nTable"/>
              <w:spacing w:after="40"/>
            </w:pPr>
            <w:r>
              <w:t>44 of 1964</w:t>
            </w:r>
            <w:r>
              <w:br/>
              <w:t>(13 Eliz. II No. 44)</w:t>
            </w:r>
          </w:p>
        </w:tc>
        <w:tc>
          <w:tcPr>
            <w:tcW w:w="1134" w:type="dxa"/>
            <w:tcBorders>
              <w:top w:val="single" w:sz="8" w:space="0" w:color="auto"/>
            </w:tcBorders>
          </w:tcPr>
          <w:p>
            <w:pPr>
              <w:pStyle w:val="nTable"/>
              <w:spacing w:after="40"/>
            </w:pPr>
            <w:r>
              <w:t>19 Nov 1964</w:t>
            </w:r>
          </w:p>
        </w:tc>
        <w:tc>
          <w:tcPr>
            <w:tcW w:w="2551" w:type="dxa"/>
            <w:tcBorders>
              <w:top w:val="single" w:sz="8" w:space="0" w:color="auto"/>
            </w:tcBorders>
          </w:tcPr>
          <w:p>
            <w:pPr>
              <w:pStyle w:val="nTable"/>
              <w:spacing w:after="40"/>
            </w:pPr>
            <w:r>
              <w:t xml:space="preserve">29 Jan 1965 (see s. 2 and </w:t>
            </w:r>
            <w:r>
              <w:rPr>
                <w:i/>
              </w:rPr>
              <w:t>Gazette</w:t>
            </w:r>
            <w:r>
              <w:t xml:space="preserve"> 29 Jan 1965 p. 358)</w:t>
            </w:r>
          </w:p>
        </w:tc>
      </w:tr>
      <w:tr>
        <w:trPr>
          <w:cantSplit/>
        </w:trPr>
        <w:tc>
          <w:tcPr>
            <w:tcW w:w="7087" w:type="dxa"/>
            <w:gridSpan w:val="4"/>
          </w:tcPr>
          <w:p>
            <w:pPr>
              <w:pStyle w:val="nTable"/>
              <w:spacing w:after="40"/>
              <w:rPr>
                <w:b/>
                <w:bCs/>
              </w:rPr>
            </w:pPr>
            <w:r>
              <w:rPr>
                <w:b/>
                <w:bCs/>
              </w:rPr>
              <w:t xml:space="preserve">Reprint 1: The </w:t>
            </w:r>
            <w:r>
              <w:rPr>
                <w:b/>
                <w:bCs/>
                <w:i/>
              </w:rPr>
              <w:t>Morawa</w:t>
            </w:r>
            <w:r>
              <w:rPr>
                <w:b/>
                <w:bCs/>
                <w:i/>
              </w:rPr>
              <w:noBreakHyphen/>
              <w:t>Koolanooka Hills Railway Act 1964</w:t>
            </w:r>
            <w:r>
              <w:rPr>
                <w:b/>
                <w:bCs/>
              </w:rPr>
              <w:t xml:space="preserve"> as at 11 Jan 2008</w:t>
            </w:r>
          </w:p>
        </w:tc>
      </w:tr>
    </w:tbl>
    <w:p>
      <w:pPr>
        <w:pStyle w:val="nSubsection"/>
        <w:tabs>
          <w:tab w:val="clear" w:pos="454"/>
          <w:tab w:val="left" w:pos="567"/>
        </w:tabs>
        <w:spacing w:before="120"/>
        <w:ind w:left="567" w:hanging="567"/>
        <w:rPr>
          <w:del w:id="40" w:author="svcMRProcess" w:date="2019-01-24T12:19:00Z"/>
          <w:snapToGrid w:val="0"/>
        </w:rPr>
      </w:pPr>
      <w:del w:id="41" w:author="svcMRProcess" w:date="2019-01-24T12:1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2" w:author="svcMRProcess" w:date="2019-01-24T12:19:00Z"/>
        </w:rPr>
      </w:pPr>
      <w:bookmarkStart w:id="43" w:name="_Toc7405065"/>
      <w:del w:id="44" w:author="svcMRProcess" w:date="2019-01-24T12:19:00Z">
        <w:r>
          <w:delText>Provisions that have not come into operation</w:delText>
        </w:r>
        <w:bookmarkEnd w:id="43"/>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1"/>
        <w:gridCol w:w="1131"/>
        <w:gridCol w:w="1128"/>
        <w:gridCol w:w="2535"/>
      </w:tblGrid>
      <w:tr>
        <w:trPr>
          <w:del w:id="45" w:author="svcMRProcess" w:date="2019-01-24T12:19:00Z"/>
        </w:trPr>
        <w:tc>
          <w:tcPr>
            <w:tcW w:w="2266" w:type="dxa"/>
          </w:tcPr>
          <w:p>
            <w:pPr>
              <w:pStyle w:val="nTable"/>
              <w:spacing w:after="40"/>
              <w:rPr>
                <w:del w:id="46" w:author="svcMRProcess" w:date="2019-01-24T12:19:00Z"/>
                <w:b/>
                <w:snapToGrid w:val="0"/>
                <w:lang w:val="en-US"/>
              </w:rPr>
            </w:pPr>
            <w:del w:id="47" w:author="svcMRProcess" w:date="2019-01-24T12:19:00Z">
              <w:r>
                <w:rPr>
                  <w:b/>
                  <w:snapToGrid w:val="0"/>
                  <w:lang w:val="en-US"/>
                </w:rPr>
                <w:delText>Short title</w:delText>
              </w:r>
            </w:del>
          </w:p>
        </w:tc>
        <w:tc>
          <w:tcPr>
            <w:tcW w:w="1120" w:type="dxa"/>
          </w:tcPr>
          <w:p>
            <w:pPr>
              <w:pStyle w:val="nTable"/>
              <w:spacing w:after="40"/>
              <w:rPr>
                <w:del w:id="48" w:author="svcMRProcess" w:date="2019-01-24T12:19:00Z"/>
                <w:b/>
                <w:snapToGrid w:val="0"/>
                <w:lang w:val="en-US"/>
              </w:rPr>
            </w:pPr>
            <w:del w:id="49" w:author="svcMRProcess" w:date="2019-01-24T12:19:00Z">
              <w:r>
                <w:rPr>
                  <w:b/>
                  <w:snapToGrid w:val="0"/>
                  <w:lang w:val="en-US"/>
                </w:rPr>
                <w:delText>Number and year</w:delText>
              </w:r>
            </w:del>
          </w:p>
        </w:tc>
        <w:tc>
          <w:tcPr>
            <w:tcW w:w="1135" w:type="dxa"/>
          </w:tcPr>
          <w:p>
            <w:pPr>
              <w:pStyle w:val="nTable"/>
              <w:spacing w:after="40"/>
              <w:rPr>
                <w:del w:id="50" w:author="svcMRProcess" w:date="2019-01-24T12:19:00Z"/>
                <w:b/>
                <w:snapToGrid w:val="0"/>
                <w:lang w:val="en-US"/>
              </w:rPr>
            </w:pPr>
            <w:del w:id="51" w:author="svcMRProcess" w:date="2019-01-24T12:19:00Z">
              <w:r>
                <w:rPr>
                  <w:b/>
                  <w:snapToGrid w:val="0"/>
                  <w:lang w:val="en-US"/>
                </w:rPr>
                <w:delText>Assent</w:delText>
              </w:r>
            </w:del>
          </w:p>
        </w:tc>
        <w:tc>
          <w:tcPr>
            <w:tcW w:w="2534" w:type="dxa"/>
          </w:tcPr>
          <w:p>
            <w:pPr>
              <w:pStyle w:val="nTable"/>
              <w:spacing w:after="40"/>
              <w:rPr>
                <w:del w:id="52" w:author="svcMRProcess" w:date="2019-01-24T12:19:00Z"/>
                <w:b/>
                <w:snapToGrid w:val="0"/>
                <w:lang w:val="en-US"/>
              </w:rPr>
            </w:pPr>
            <w:del w:id="53" w:author="svcMRProcess" w:date="2019-01-24T12:19: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w:t>
            </w:r>
            <w:del w:id="54" w:author="svcMRProcess" w:date="2019-01-24T12:19:00Z">
              <w:r>
                <w:rPr>
                  <w:iCs/>
                  <w:snapToGrid w:val="0"/>
                  <w:lang w:val="en-US"/>
                </w:rPr>
                <w:delText xml:space="preserve"> </w:delText>
              </w:r>
              <w:r>
                <w:rPr>
                  <w:iCs/>
                  <w:snapToGrid w:val="0"/>
                  <w:vertAlign w:val="superscript"/>
                  <w:lang w:val="en-US"/>
                </w:rPr>
                <w:delText>3</w:delText>
              </w:r>
            </w:del>
          </w:p>
        </w:tc>
        <w:tc>
          <w:tcPr>
            <w:tcW w:w="1139" w:type="dxa"/>
            <w:tcBorders>
              <w:bottom w:val="single" w:sz="4" w:space="0" w:color="auto"/>
            </w:tcBorders>
          </w:tcPr>
          <w:p>
            <w:pPr>
              <w:pStyle w:val="nTable"/>
              <w:spacing w:after="40"/>
              <w:rPr>
                <w:snapToGrid w:val="0"/>
              </w:rPr>
            </w:pPr>
            <w:r>
              <w:rPr>
                <w:snapToGrid w:val="0"/>
              </w:rPr>
              <w:t>19 of 2010</w:t>
            </w:r>
          </w:p>
        </w:tc>
        <w:tc>
          <w:tcPr>
            <w:tcW w:w="1136" w:type="dxa"/>
            <w:tcBorders>
              <w:bottom w:val="single" w:sz="4" w:space="0" w:color="auto"/>
            </w:tcBorders>
          </w:tcPr>
          <w:p>
            <w:pPr>
              <w:pStyle w:val="nTable"/>
              <w:spacing w:after="40"/>
              <w:rPr>
                <w:snapToGrid w:val="0"/>
              </w:rPr>
            </w:pPr>
            <w:r>
              <w:rPr>
                <w:snapToGrid w:val="0"/>
              </w:rPr>
              <w:t>28 Jun 2010</w:t>
            </w:r>
          </w:p>
        </w:tc>
        <w:tc>
          <w:tcPr>
            <w:tcW w:w="2554" w:type="dxa"/>
            <w:tcBorders>
              <w:bottom w:val="single" w:sz="4" w:space="0" w:color="auto"/>
            </w:tcBorders>
          </w:tcPr>
          <w:p>
            <w:pPr>
              <w:pStyle w:val="nTable"/>
              <w:spacing w:after="40"/>
              <w:rPr>
                <w:snapToGrid w:val="0"/>
              </w:rPr>
            </w:pPr>
            <w:del w:id="55" w:author="svcMRProcess" w:date="2019-01-24T12:19:00Z">
              <w:r>
                <w:rPr>
                  <w:snapToGrid w:val="0"/>
                  <w:lang w:val="en-US"/>
                </w:rPr>
                <w:delText>To be proclaimed</w:delText>
              </w:r>
            </w:del>
            <w:ins w:id="56" w:author="svcMRProcess" w:date="2019-01-24T12:19:00Z">
              <w:r>
                <w:rPr>
                  <w:snapToGrid w:val="0"/>
                </w:rPr>
                <w:t>11 Sep 2010</w:t>
              </w:r>
            </w:ins>
            <w:r>
              <w:rPr>
                <w:snapToGrid w:val="0"/>
              </w:rPr>
              <w:t xml:space="preserve"> (see s. 2(b</w:t>
            </w:r>
            <w:del w:id="57" w:author="svcMRProcess" w:date="2019-01-24T12:19:00Z">
              <w:r>
                <w:rPr>
                  <w:snapToGrid w:val="0"/>
                  <w:lang w:val="en-US"/>
                </w:rPr>
                <w:delText>))</w:delText>
              </w:r>
            </w:del>
            <w:ins w:id="58" w:author="svcMRProcess" w:date="2019-01-24T12:19:00Z">
              <w:r>
                <w:rPr>
                  <w:snapToGrid w:val="0"/>
                </w:rPr>
                <w:t xml:space="preserve">) and </w:t>
              </w:r>
              <w:r>
                <w:rPr>
                  <w:i/>
                  <w:iCs/>
                  <w:snapToGrid w:val="0"/>
                </w:rPr>
                <w:t>Gazette</w:t>
              </w:r>
              <w:r>
                <w:rPr>
                  <w:snapToGrid w:val="0"/>
                </w:rPr>
                <w:t xml:space="preserve"> 10 Sep 2010 p. 4341)</w:t>
              </w:r>
            </w:ins>
          </w:p>
        </w:tc>
      </w:tr>
    </w:tbl>
    <w:p>
      <w:pPr>
        <w:pStyle w:val="nSubsection"/>
      </w:pPr>
      <w:r>
        <w:rPr>
          <w:vertAlign w:val="superscript"/>
        </w:rPr>
        <w:t>2</w:t>
      </w:r>
      <w:r>
        <w:tab/>
        <w:t xml:space="preserve">Repealed by the </w:t>
      </w:r>
      <w:r>
        <w:rPr>
          <w:i/>
          <w:iCs/>
        </w:rPr>
        <w:t>Iron Ore (Tallering Peak) Agreement Act 1964</w:t>
      </w:r>
      <w:r>
        <w:t xml:space="preserve"> which was repealed by the </w:t>
      </w:r>
      <w:r>
        <w:rPr>
          <w:i/>
          <w:iCs/>
        </w:rPr>
        <w:t>Miscellaneous Repeals Act 1991</w:t>
      </w:r>
      <w:r>
        <w:t>.</w:t>
      </w:r>
    </w:p>
    <w:p>
      <w:pPr>
        <w:pStyle w:val="nSubsection"/>
        <w:keepNext/>
        <w:keepLines/>
        <w:rPr>
          <w:del w:id="59" w:author="svcMRProcess" w:date="2019-01-24T12:19:00Z"/>
          <w:snapToGrid w:val="0"/>
        </w:rPr>
      </w:pPr>
      <w:del w:id="60" w:author="svcMRProcess" w:date="2019-01-24T12:19: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 had not come into operation.  It reads as follows:</w:delText>
        </w:r>
      </w:del>
    </w:p>
    <w:p>
      <w:pPr>
        <w:pStyle w:val="BlankOpen"/>
        <w:rPr>
          <w:del w:id="61" w:author="svcMRProcess" w:date="2019-01-24T12:19:00Z"/>
          <w:snapToGrid w:val="0"/>
        </w:rPr>
      </w:pPr>
    </w:p>
    <w:p>
      <w:pPr>
        <w:pStyle w:val="nzHeading5"/>
        <w:rPr>
          <w:del w:id="62" w:author="svcMRProcess" w:date="2019-01-24T12:19:00Z"/>
        </w:rPr>
      </w:pPr>
      <w:del w:id="63" w:author="svcMRProcess" w:date="2019-01-24T12:19:00Z">
        <w:r>
          <w:rPr>
            <w:rStyle w:val="CharSectno"/>
          </w:rPr>
          <w:delText>5</w:delText>
        </w:r>
        <w:r>
          <w:delText>.</w:delText>
        </w:r>
        <w:r>
          <w:tab/>
          <w:delText>Schedule headings in railway Acts replaced</w:delText>
        </w:r>
      </w:del>
    </w:p>
    <w:p>
      <w:pPr>
        <w:pStyle w:val="nzSubsection"/>
        <w:rPr>
          <w:del w:id="64" w:author="svcMRProcess" w:date="2019-01-24T12:19:00Z"/>
          <w:rFonts w:eastAsia="MS Mincho"/>
        </w:rPr>
      </w:pPr>
      <w:del w:id="65" w:author="svcMRProcess" w:date="2019-01-24T12:19:00Z">
        <w:r>
          <w:rPr>
            <w:rFonts w:eastAsia="MS Mincho"/>
          </w:rPr>
          <w:tab/>
          <w:delText>(1)</w:delText>
        </w:r>
        <w:r>
          <w:rPr>
            <w:rFonts w:eastAsia="MS Mincho"/>
          </w:rPr>
          <w:tab/>
          <w:delText>This section amends the Acts listed in the Table.</w:delText>
        </w:r>
      </w:del>
    </w:p>
    <w:p>
      <w:pPr>
        <w:pStyle w:val="nzSubsection"/>
        <w:rPr>
          <w:del w:id="66" w:author="svcMRProcess" w:date="2019-01-24T12:19:00Z"/>
          <w:rFonts w:eastAsia="MS Mincho"/>
        </w:rPr>
      </w:pPr>
      <w:del w:id="67" w:author="svcMRProcess" w:date="2019-01-24T12:19:00Z">
        <w:r>
          <w:rPr>
            <w:rFonts w:eastAsia="MS Mincho"/>
          </w:rPr>
          <w:tab/>
          <w:delText>(2)</w:delText>
        </w:r>
        <w:r>
          <w:rPr>
            <w:rFonts w:eastAsia="MS Mincho"/>
          </w:rPr>
          <w:tab/>
          <w:delText xml:space="preserve">In each Schedule listed in the Table </w:delText>
        </w:r>
        <w:r>
          <w:delText xml:space="preserve">delete all of the Schedule </w:delText>
        </w:r>
        <w:r>
          <w:rPr>
            <w:rFonts w:eastAsia="MS Mincho"/>
          </w:rPr>
          <w:delText xml:space="preserve">before “Commencing at” and insert the identifier, title and shoulder note set out in the Table as a heading to the Schedule </w:delText>
        </w:r>
        <w:r>
          <w:delText>in the current format</w:delText>
        </w:r>
        <w:r>
          <w:rPr>
            <w:rFonts w:eastAsia="MS Mincho"/>
          </w:rPr>
          <w:delText>.</w:delText>
        </w:r>
      </w:del>
    </w:p>
    <w:p>
      <w:pPr>
        <w:pStyle w:val="nzMiscellaneousHeading"/>
        <w:rPr>
          <w:del w:id="68" w:author="svcMRProcess" w:date="2019-01-24T12:19:00Z"/>
        </w:rPr>
      </w:pPr>
      <w:del w:id="69" w:author="svcMRProcess" w:date="2019-01-24T12:19:00Z">
        <w:r>
          <w:rPr>
            <w:b/>
            <w:bCs/>
          </w:rPr>
          <w:delText>Table</w:delText>
        </w:r>
      </w:del>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trPr>
          <w:tblHeader/>
          <w:del w:id="70" w:author="svcMRProcess" w:date="2019-01-24T12:19: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jc w:val="center"/>
              <w:rPr>
                <w:del w:id="71" w:author="svcMRProcess" w:date="2019-01-24T12:19:00Z"/>
                <w:rFonts w:eastAsia="MS Mincho"/>
                <w:b/>
                <w:bCs/>
                <w:sz w:val="18"/>
              </w:rPr>
            </w:pPr>
            <w:del w:id="72" w:author="svcMRProcess" w:date="2019-01-24T12:19:00Z">
              <w:r>
                <w:rPr>
                  <w:rFonts w:eastAsia="MS Mincho"/>
                  <w:b/>
                  <w:bCs/>
                  <w:sz w:val="18"/>
                </w:rPr>
                <w:delText>Act</w:delText>
              </w:r>
            </w:del>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jc w:val="center"/>
              <w:rPr>
                <w:del w:id="73" w:author="svcMRProcess" w:date="2019-01-24T12:19:00Z"/>
                <w:b/>
                <w:bCs/>
                <w:sz w:val="18"/>
              </w:rPr>
            </w:pPr>
            <w:del w:id="74" w:author="svcMRProcess" w:date="2019-01-24T12:19: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75" w:author="svcMRProcess" w:date="2019-01-24T12:19:00Z"/>
                <w:b/>
                <w:bCs/>
                <w:sz w:val="18"/>
              </w:rPr>
            </w:pPr>
            <w:del w:id="76" w:author="svcMRProcess" w:date="2019-01-24T12:19:00Z">
              <w:r>
                <w:rPr>
                  <w:b/>
                  <w:bCs/>
                  <w:sz w:val="18"/>
                </w:rPr>
                <w:delText>Title</w:delText>
              </w:r>
            </w:del>
          </w:p>
          <w:p>
            <w:pPr>
              <w:pStyle w:val="TableAm"/>
              <w:spacing w:before="0"/>
              <w:jc w:val="center"/>
              <w:rPr>
                <w:del w:id="77" w:author="svcMRProcess" w:date="2019-01-24T12:19:00Z"/>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pPr>
              <w:pStyle w:val="TableAm"/>
              <w:spacing w:before="0"/>
              <w:jc w:val="center"/>
              <w:rPr>
                <w:del w:id="78" w:author="svcMRProcess" w:date="2019-01-24T12:19:00Z"/>
                <w:b/>
                <w:bCs/>
                <w:sz w:val="18"/>
              </w:rPr>
            </w:pPr>
            <w:del w:id="79" w:author="svcMRProcess" w:date="2019-01-24T12:19:00Z">
              <w:r>
                <w:rPr>
                  <w:b/>
                  <w:bCs/>
                  <w:sz w:val="18"/>
                </w:rPr>
                <w:delText>Shoulder note</w:delText>
              </w:r>
            </w:del>
          </w:p>
        </w:tc>
      </w:tr>
      <w:tr>
        <w:trPr>
          <w:del w:id="80" w:author="svcMRProcess" w:date="2019-01-24T12:19: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rPr>
                <w:del w:id="81" w:author="svcMRProcess" w:date="2019-01-24T12:19:00Z"/>
                <w:sz w:val="18"/>
              </w:rPr>
            </w:pPr>
            <w:del w:id="82" w:author="svcMRProcess" w:date="2019-01-24T12:19:00Z">
              <w:r>
                <w:rPr>
                  <w:i/>
                  <w:iCs/>
                  <w:sz w:val="18"/>
                </w:rPr>
                <w:delText>Morawa</w:delText>
              </w:r>
              <w:r>
                <w:rPr>
                  <w:i/>
                  <w:iCs/>
                  <w:sz w:val="18"/>
                </w:rPr>
                <w:noBreakHyphen/>
                <w:delText>Koolanooka Hills Railway Act 1964</w:delText>
              </w:r>
            </w:del>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del w:id="83" w:author="svcMRProcess" w:date="2019-01-24T12:19:00Z"/>
                <w:sz w:val="18"/>
              </w:rPr>
            </w:pPr>
            <w:del w:id="84" w:author="svcMRProcess" w:date="2019-01-24T12:19: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85" w:author="svcMRProcess" w:date="2019-01-24T12:19:00Z"/>
                <w:sz w:val="18"/>
              </w:rPr>
            </w:pPr>
            <w:del w:id="86" w:author="svcMRProcess" w:date="2019-01-24T12:19:00Z">
              <w:r>
                <w:rPr>
                  <w:rFonts w:eastAsia="MS Mincho"/>
                  <w:sz w:val="18"/>
                </w:rPr>
                <w:delText xml:space="preserve">Line of Morawa </w:delText>
              </w:r>
              <w:r>
                <w:rPr>
                  <w:rFonts w:eastAsia="MS Mincho"/>
                  <w:sz w:val="18"/>
                </w:rPr>
                <w:noBreakHyphen/>
                <w:delText xml:space="preserve"> Koolanooka Hills Railway</w:delText>
              </w:r>
            </w:del>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87" w:author="svcMRProcess" w:date="2019-01-24T12:19:00Z"/>
                <w:rFonts w:eastAsia="MS Mincho"/>
                <w:sz w:val="18"/>
              </w:rPr>
            </w:pPr>
            <w:del w:id="88" w:author="svcMRProcess" w:date="2019-01-24T12:19:00Z">
              <w:r>
                <w:rPr>
                  <w:sz w:val="18"/>
                </w:rPr>
                <w:delText>[s. 4]</w:delText>
              </w:r>
            </w:del>
          </w:p>
        </w:tc>
      </w:tr>
    </w:tbl>
    <w:p>
      <w:pPr>
        <w:pStyle w:val="BlankClose"/>
        <w:rPr>
          <w:del w:id="89" w:author="svcMRProcess" w:date="2019-01-24T12:19:00Z"/>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Morawa-Koolanooka Hills Railway Act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Morawa-Koolanooka Hills Railway Act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0" w:name="Compilation"/>
    <w:bookmarkEnd w:id="9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1" w:name="Coversheet"/>
    <w:bookmarkEnd w:id="9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Morawa-Koolanooka Hills Railway Act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Morawa-Koolanooka Hills Railway Act 1964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Morawa-Koolanooka Hills Railway Act 1964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Morawa-Koolanooka Hills Railway Act 1964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 w:name="Schedule"/>
    <w:bookmarkEnd w:id="2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8A6BDC"/>
    <w:lvl w:ilvl="0">
      <w:start w:val="1"/>
      <w:numFmt w:val="decimal"/>
      <w:lvlText w:val="%1."/>
      <w:lvlJc w:val="left"/>
      <w:pPr>
        <w:tabs>
          <w:tab w:val="num" w:pos="1800"/>
        </w:tabs>
        <w:ind w:left="1800" w:hanging="360"/>
      </w:pPr>
    </w:lvl>
  </w:abstractNum>
  <w:abstractNum w:abstractNumId="1">
    <w:nsid w:val="FFFFFF7D"/>
    <w:multiLevelType w:val="singleLevel"/>
    <w:tmpl w:val="900A6C72"/>
    <w:lvl w:ilvl="0">
      <w:start w:val="1"/>
      <w:numFmt w:val="decimal"/>
      <w:lvlText w:val="%1."/>
      <w:lvlJc w:val="left"/>
      <w:pPr>
        <w:tabs>
          <w:tab w:val="num" w:pos="1440"/>
        </w:tabs>
        <w:ind w:left="1440" w:hanging="360"/>
      </w:pPr>
    </w:lvl>
  </w:abstractNum>
  <w:abstractNum w:abstractNumId="2">
    <w:nsid w:val="FFFFFF7E"/>
    <w:multiLevelType w:val="singleLevel"/>
    <w:tmpl w:val="90BE75FA"/>
    <w:lvl w:ilvl="0">
      <w:start w:val="1"/>
      <w:numFmt w:val="decimal"/>
      <w:lvlText w:val="%1."/>
      <w:lvlJc w:val="left"/>
      <w:pPr>
        <w:tabs>
          <w:tab w:val="num" w:pos="1080"/>
        </w:tabs>
        <w:ind w:left="1080" w:hanging="360"/>
      </w:pPr>
    </w:lvl>
  </w:abstractNum>
  <w:abstractNum w:abstractNumId="3">
    <w:nsid w:val="FFFFFF7F"/>
    <w:multiLevelType w:val="singleLevel"/>
    <w:tmpl w:val="84DEE130"/>
    <w:lvl w:ilvl="0">
      <w:start w:val="1"/>
      <w:numFmt w:val="decimal"/>
      <w:lvlText w:val="%1."/>
      <w:lvlJc w:val="left"/>
      <w:pPr>
        <w:tabs>
          <w:tab w:val="num" w:pos="720"/>
        </w:tabs>
        <w:ind w:left="720" w:hanging="360"/>
      </w:pPr>
    </w:lvl>
  </w:abstractNum>
  <w:abstractNum w:abstractNumId="4">
    <w:nsid w:val="FFFFFF80"/>
    <w:multiLevelType w:val="singleLevel"/>
    <w:tmpl w:val="9E34E1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868E1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92394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B8C2E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41EB4E6"/>
    <w:lvl w:ilvl="0">
      <w:start w:val="1"/>
      <w:numFmt w:val="decimal"/>
      <w:lvlText w:val="%1."/>
      <w:lvlJc w:val="left"/>
      <w:pPr>
        <w:tabs>
          <w:tab w:val="num" w:pos="360"/>
        </w:tabs>
        <w:ind w:left="360" w:hanging="360"/>
      </w:pPr>
    </w:lvl>
  </w:abstractNum>
  <w:abstractNum w:abstractNumId="9">
    <w:nsid w:val="FFFFFF89"/>
    <w:multiLevelType w:val="singleLevel"/>
    <w:tmpl w:val="95685EC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FF6C61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322"/>
    <w:docVar w:name="WAFER_20140121110702" w:val="RemoveTocBookmarks,RemoveUnusedBookmarks,RemoveLanguageTags,UsedStyles,ResetPageSize,UpdateArrangement"/>
    <w:docVar w:name="WAFER_20140121110702_GUID" w:val="3dcb9dd4-ebec-49e8-ac57-030f93565efa"/>
    <w:docVar w:name="WAFER_20140121114617" w:val="RemoveTocBookmarks,RunningHeaders"/>
    <w:docVar w:name="WAFER_20140121114617_GUID" w:val="85469d21-14af-47ab-a7d9-f48a43162a89"/>
    <w:docVar w:name="WAFER_20140121115933" w:val="RemoveTocBookmarks,RunningHeaders"/>
    <w:docVar w:name="WAFER_20140121115933_GUID" w:val="82c6a7ce-c56d-41d2-8505-67cdee91dc60"/>
    <w:docVar w:name="WAFER_20150608102254" w:val="ResetPageSize,UpdateArrangement,UpdateNTable"/>
    <w:docVar w:name="WAFER_20150608102254_GUID" w:val="804d5e76-08d6-48e8-b452-bed501e31cdd"/>
    <w:docVar w:name="WAFER_20151106161322" w:val="UpdateStyles,UsedStyles"/>
    <w:docVar w:name="WAFER_20151106161322_GUID" w:val="e38244c4-8824-4fc1-bbf7-f31d8f208d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ABillFor">
    <w:name w:val="ABillFor"/>
    <w:basedOn w:val="Normal"/>
    <w:pPr>
      <w:spacing w:before="240" w:after="600"/>
      <w:jc w:val="center"/>
    </w:pPr>
    <w:rPr>
      <w:b/>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ByCommand">
    <w:name w:val="ByCommand"/>
    <w:basedOn w:val="Normal"/>
    <w:pPr>
      <w:tabs>
        <w:tab w:val="left" w:pos="4536"/>
      </w:tab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ABillFor">
    <w:name w:val="ABillFor"/>
    <w:basedOn w:val="Normal"/>
    <w:pPr>
      <w:spacing w:before="240" w:after="600"/>
      <w:jc w:val="center"/>
    </w:pPr>
    <w:rPr>
      <w:b/>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ByCommand">
    <w:name w:val="ByCommand"/>
    <w:basedOn w:val="Normal"/>
    <w:pPr>
      <w:tabs>
        <w:tab w:val="left" w:pos="4536"/>
      </w:tab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B5AA5-C520-40D8-8596-F30520DC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675</Words>
  <Characters>3247</Characters>
  <Application>Microsoft Office Word</Application>
  <DocSecurity>0</DocSecurity>
  <Lines>129</Lines>
  <Paragraphs>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3857</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Morawa-Koolanooka Hills Railway Act 1964 01-b0-02 - 01-c0-06</dc:title>
  <dc:subject/>
  <dc:creator/>
  <cp:keywords/>
  <dc:description/>
  <cp:lastModifiedBy>svcMRProcess</cp:lastModifiedBy>
  <cp:revision>2</cp:revision>
  <cp:lastPrinted>2007-12-18T00:56:00Z</cp:lastPrinted>
  <dcterms:created xsi:type="dcterms:W3CDTF">2019-01-24T04:18:00Z</dcterms:created>
  <dcterms:modified xsi:type="dcterms:W3CDTF">2019-01-24T04:19:00Z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1964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ReprintedAsAt">
    <vt:filetime>2008-01-10T15:00:00Z</vt:filetime>
  </property>
  <property fmtid="{D5CDD505-2E9C-101B-9397-08002B2CF9AE}" pid="6" name="ReprintNo">
    <vt:lpwstr>1</vt:lpwstr>
  </property>
  <property fmtid="{D5CDD505-2E9C-101B-9397-08002B2CF9AE}" pid="7" name="FromSuffix">
    <vt:lpwstr>01-b0-02</vt:lpwstr>
  </property>
  <property fmtid="{D5CDD505-2E9C-101B-9397-08002B2CF9AE}" pid="8" name="FromAsAtDate">
    <vt:lpwstr>28 Jun 2010</vt:lpwstr>
  </property>
  <property fmtid="{D5CDD505-2E9C-101B-9397-08002B2CF9AE}" pid="9" name="ToSuffix">
    <vt:lpwstr>01-c0-06</vt:lpwstr>
  </property>
  <property fmtid="{D5CDD505-2E9C-101B-9397-08002B2CF9AE}" pid="10" name="ToAsAtDate">
    <vt:lpwstr>11 Sep 2010</vt:lpwstr>
  </property>
</Properties>
</file>