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Osteopaths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2010</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pPr>
      <w:r>
        <w:t>Osteopaths Act 2005</w:t>
      </w:r>
    </w:p>
    <w:p>
      <w:pPr>
        <w:pStyle w:val="LongTitle"/>
        <w:suppressLineNumbers/>
        <w:outlineLvl w:val="0"/>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osteopathy and registration of persons as osteopaths;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Osteopaths Act 1997</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547955"/>
      <w:bookmarkStart w:id="146" w:name="_Toc102895355"/>
      <w:bookmarkStart w:id="147" w:name="_Toc102896086"/>
      <w:bookmarkStart w:id="148" w:name="_Toc102896489"/>
      <w:bookmarkStart w:id="149" w:name="_Toc102956885"/>
      <w:bookmarkStart w:id="150" w:name="_Toc102957211"/>
      <w:bookmarkStart w:id="151" w:name="_Toc102957391"/>
      <w:bookmarkStart w:id="152" w:name="_Toc102960633"/>
      <w:bookmarkStart w:id="153" w:name="_Toc102961513"/>
      <w:bookmarkStart w:id="154" w:name="_Toc103055597"/>
      <w:bookmarkStart w:id="155" w:name="_Toc103072901"/>
      <w:bookmarkStart w:id="156" w:name="_Toc103146728"/>
      <w:bookmarkStart w:id="157" w:name="_Toc103146908"/>
      <w:bookmarkStart w:id="158" w:name="_Toc103475864"/>
      <w:bookmarkStart w:id="159" w:name="_Toc105378402"/>
      <w:bookmarkStart w:id="160" w:name="_Toc105381817"/>
      <w:bookmarkStart w:id="161" w:name="_Toc105386815"/>
      <w:bookmarkStart w:id="162" w:name="_Toc105387469"/>
      <w:bookmarkStart w:id="163" w:name="_Toc105494490"/>
      <w:bookmarkStart w:id="164" w:name="_Toc105548627"/>
      <w:bookmarkStart w:id="165" w:name="_Toc105548891"/>
      <w:bookmarkStart w:id="166" w:name="_Toc105549073"/>
      <w:bookmarkStart w:id="167" w:name="_Toc105549834"/>
      <w:bookmarkStart w:id="168" w:name="_Toc105555539"/>
      <w:bookmarkStart w:id="169" w:name="_Toc106005317"/>
      <w:bookmarkStart w:id="170" w:name="_Toc107283127"/>
      <w:bookmarkStart w:id="171" w:name="_Toc107292227"/>
      <w:bookmarkStart w:id="172" w:name="_Toc121289250"/>
      <w:bookmarkStart w:id="173" w:name="_Toc121289896"/>
      <w:bookmarkStart w:id="174" w:name="_Toc121302377"/>
      <w:bookmarkStart w:id="175" w:name="_Toc121556510"/>
      <w:bookmarkStart w:id="176" w:name="_Toc121561746"/>
      <w:bookmarkStart w:id="177" w:name="_Toc122239625"/>
      <w:bookmarkStart w:id="178" w:name="_Toc122421161"/>
      <w:bookmarkStart w:id="179" w:name="_Toc122769197"/>
      <w:bookmarkStart w:id="180" w:name="_Toc122769224"/>
      <w:bookmarkStart w:id="181" w:name="_Toc167854863"/>
      <w:bookmarkStart w:id="182" w:name="_Toc168117923"/>
      <w:bookmarkStart w:id="183" w:name="_Toc168127364"/>
      <w:bookmarkStart w:id="184" w:name="_Toc199821249"/>
      <w:bookmarkStart w:id="185" w:name="_Toc215545941"/>
      <w:bookmarkStart w:id="186" w:name="_Toc223930942"/>
      <w:bookmarkStart w:id="187" w:name="_Toc271105824"/>
      <w:bookmarkStart w:id="188" w:name="_Toc271200805"/>
      <w:bookmarkStart w:id="189" w:name="_Toc27430338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71793481"/>
      <w:bookmarkStart w:id="191" w:name="_Toc512746194"/>
      <w:bookmarkStart w:id="192" w:name="_Toc515958175"/>
      <w:bookmarkStart w:id="193" w:name="_Toc101250594"/>
      <w:bookmarkStart w:id="194" w:name="_Toc122239626"/>
      <w:bookmarkStart w:id="195" w:name="_Toc274303381"/>
      <w:bookmarkStart w:id="196" w:name="_Toc271200806"/>
      <w:r>
        <w:rPr>
          <w:rStyle w:val="CharSectno"/>
        </w:rPr>
        <w:t>1</w:t>
      </w:r>
      <w:r>
        <w:rPr>
          <w:snapToGrid w:val="0"/>
        </w:rPr>
        <w:t>.</w:t>
      </w:r>
      <w:r>
        <w:rPr>
          <w:snapToGrid w:val="0"/>
        </w:rPr>
        <w:tab/>
        <w:t>Short title</w:t>
      </w:r>
      <w:bookmarkEnd w:id="190"/>
      <w:bookmarkEnd w:id="191"/>
      <w:bookmarkEnd w:id="192"/>
      <w:bookmarkEnd w:id="193"/>
      <w:bookmarkEnd w:id="194"/>
      <w:bookmarkEnd w:id="195"/>
      <w:bookmarkEnd w:id="196"/>
    </w:p>
    <w:p>
      <w:pPr>
        <w:pStyle w:val="Subsection"/>
      </w:pPr>
      <w:r>
        <w:rPr>
          <w:snapToGrid w:val="0"/>
        </w:rPr>
        <w:tab/>
      </w:r>
      <w:r>
        <w:rPr>
          <w:snapToGrid w:val="0"/>
        </w:rPr>
        <w:tab/>
      </w:r>
      <w:r>
        <w:t>This</w:t>
      </w:r>
      <w:r>
        <w:rPr>
          <w:snapToGrid w:val="0"/>
        </w:rPr>
        <w:t xml:space="preserve"> is the</w:t>
      </w:r>
      <w:r>
        <w:rPr>
          <w:i/>
          <w:snapToGrid w:val="0"/>
        </w:rPr>
        <w:t xml:space="preserve"> Osteopaths Act 2005</w:t>
      </w:r>
      <w:r>
        <w:rPr>
          <w:snapToGrid w:val="0"/>
        </w:rPr>
        <w:t>.</w:t>
      </w:r>
    </w:p>
    <w:p>
      <w:pPr>
        <w:pStyle w:val="Heading5"/>
      </w:pPr>
      <w:bookmarkStart w:id="197" w:name="_Toc101250595"/>
      <w:bookmarkStart w:id="198" w:name="_Toc122239627"/>
      <w:bookmarkStart w:id="199" w:name="_Toc274303382"/>
      <w:bookmarkStart w:id="200" w:name="_Toc271200807"/>
      <w:r>
        <w:rPr>
          <w:rStyle w:val="CharSectno"/>
        </w:rPr>
        <w:t>2</w:t>
      </w:r>
      <w:r>
        <w:t>.</w:t>
      </w:r>
      <w:r>
        <w:tab/>
        <w:t>Commencement</w:t>
      </w:r>
      <w:bookmarkEnd w:id="197"/>
      <w:bookmarkEnd w:id="198"/>
      <w:bookmarkEnd w:id="199"/>
      <w:bookmarkEnd w:id="200"/>
    </w:p>
    <w:p>
      <w:pPr>
        <w:pStyle w:val="Subsection"/>
      </w:pPr>
      <w:r>
        <w:tab/>
      </w:r>
      <w:r>
        <w:tab/>
        <w:t>This Act comes into operation on a day fixed by proclamation.</w:t>
      </w:r>
    </w:p>
    <w:p>
      <w:pPr>
        <w:pStyle w:val="Heading5"/>
        <w:rPr>
          <w:snapToGrid w:val="0"/>
        </w:rPr>
      </w:pPr>
      <w:bookmarkStart w:id="201" w:name="_Toc131389717"/>
      <w:bookmarkStart w:id="202" w:name="_Toc274303383"/>
      <w:bookmarkStart w:id="203" w:name="_Toc271200808"/>
      <w:r>
        <w:rPr>
          <w:rStyle w:val="CharSectno"/>
        </w:rPr>
        <w:t>3</w:t>
      </w:r>
      <w:r>
        <w:t>.</w:t>
      </w:r>
      <w:r>
        <w:tab/>
      </w:r>
      <w:r>
        <w:rPr>
          <w:snapToGrid w:val="0"/>
        </w:rPr>
        <w:t>Terms used in this Act</w:t>
      </w:r>
      <w:bookmarkEnd w:id="201"/>
      <w:bookmarkEnd w:id="202"/>
      <w:bookmarkEnd w:id="203"/>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Osteopaths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47;</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osteopath</w:t>
      </w:r>
      <w:r>
        <w:rPr>
          <w:b/>
        </w:rPr>
        <w:t xml:space="preserve"> </w:t>
      </w:r>
      <w:r>
        <w:t>means a person who is registered;</w:t>
      </w:r>
    </w:p>
    <w:p>
      <w:pPr>
        <w:pStyle w:val="Defstart"/>
      </w:pPr>
      <w:r>
        <w:rPr>
          <w:b/>
        </w:rPr>
        <w:tab/>
      </w:r>
      <w:r>
        <w:rPr>
          <w:rStyle w:val="CharDefText"/>
        </w:rPr>
        <w:t>osteopathy</w:t>
      </w:r>
      <w:r>
        <w:rPr>
          <w:b/>
        </w:rPr>
        <w:t xml:space="preserve"> </w:t>
      </w:r>
      <w:r>
        <w:t>means the static and dynamic assessment of human bio</w:t>
      </w:r>
      <w:r>
        <w:noBreakHyphen/>
        <w:t>mechanics, the diagnosis of somatic dysfunction, and the alleviation of somatic dysfunction by the application of manual treatments complemented by health education, but does not include the use of drugs or operative surgery;</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somatic dysfunction</w:t>
      </w:r>
      <w:r>
        <w:rPr>
          <w:b/>
        </w:rPr>
        <w:t xml:space="preserve"> </w:t>
      </w:r>
      <w:r>
        <w:t>means impaired or altered function of related skeletal, arthrodial and myofascial structures of the somatic system (body framework), including associated vascular, lymphatic and neural elements.</w:t>
      </w:r>
    </w:p>
    <w:p>
      <w:pPr>
        <w:pStyle w:val="Footnotesection"/>
      </w:pPr>
      <w:r>
        <w:tab/>
        <w:t>[Section 3 amended by No. 21 of 2008 s. 688(2); No. 22 of 2008 Sch. 3 cl. 42.]</w:t>
      </w:r>
    </w:p>
    <w:p>
      <w:pPr>
        <w:pStyle w:val="Heading5"/>
      </w:pPr>
      <w:bookmarkStart w:id="204" w:name="_Toc131389718"/>
      <w:bookmarkStart w:id="205" w:name="_Toc274303384"/>
      <w:bookmarkStart w:id="206" w:name="_Toc271200809"/>
      <w:r>
        <w:rPr>
          <w:rStyle w:val="CharSectno"/>
        </w:rPr>
        <w:t>4</w:t>
      </w:r>
      <w:r>
        <w:t>.</w:t>
      </w:r>
      <w:r>
        <w:tab/>
        <w:t>Application</w:t>
      </w:r>
      <w:bookmarkEnd w:id="204"/>
      <w:bookmarkEnd w:id="205"/>
      <w:bookmarkEnd w:id="206"/>
    </w:p>
    <w:p>
      <w:pPr>
        <w:pStyle w:val="Subsection"/>
      </w:pPr>
      <w:r>
        <w:tab/>
      </w:r>
      <w:r>
        <w:tab/>
        <w:t xml:space="preserve">This Act does not apply to, or in respect of, or in any way affect the practice of a person’s profession as — </w:t>
      </w:r>
    </w:p>
    <w:p>
      <w:pPr>
        <w:pStyle w:val="Indenta"/>
      </w:pPr>
      <w:r>
        <w:tab/>
        <w:t>(a)</w:t>
      </w:r>
      <w:r>
        <w:tab/>
        <w:t>a medical practitioner;</w:t>
      </w:r>
    </w:p>
    <w:p>
      <w:pPr>
        <w:pStyle w:val="Indenta"/>
      </w:pPr>
      <w:r>
        <w:tab/>
        <w:t>(b)</w:t>
      </w:r>
      <w:r>
        <w:tab/>
        <w:t xml:space="preserve">a physiotherapist registered under the </w:t>
      </w:r>
      <w:r>
        <w:rPr>
          <w:i/>
          <w:iCs/>
        </w:rPr>
        <w:t>Physiotherapists Act 2005</w:t>
      </w:r>
      <w:r>
        <w:t>; or</w:t>
      </w:r>
    </w:p>
    <w:p>
      <w:pPr>
        <w:pStyle w:val="Indenta"/>
      </w:pPr>
      <w:r>
        <w:tab/>
        <w:t>(c)</w:t>
      </w:r>
      <w:r>
        <w:tab/>
        <w:t xml:space="preserve">a chiropractor registered under the </w:t>
      </w:r>
      <w:r>
        <w:rPr>
          <w:i/>
          <w:iCs/>
        </w:rPr>
        <w:t>Chiropractors Act 2005</w:t>
      </w:r>
      <w:r>
        <w:t>.</w:t>
      </w:r>
    </w:p>
    <w:p>
      <w:pPr>
        <w:pStyle w:val="Heading2"/>
      </w:pPr>
      <w:bookmarkStart w:id="207" w:name="_Toc131389719"/>
      <w:bookmarkStart w:id="208" w:name="_Toc167854868"/>
      <w:bookmarkStart w:id="209" w:name="_Toc168117928"/>
      <w:bookmarkStart w:id="210" w:name="_Toc168127369"/>
      <w:bookmarkStart w:id="211" w:name="_Toc199821254"/>
      <w:bookmarkStart w:id="212" w:name="_Toc215545946"/>
      <w:bookmarkStart w:id="213" w:name="_Toc223930947"/>
      <w:bookmarkStart w:id="214" w:name="_Toc271105829"/>
      <w:bookmarkStart w:id="215" w:name="_Toc271200810"/>
      <w:bookmarkStart w:id="216" w:name="_Toc274303385"/>
      <w:r>
        <w:rPr>
          <w:rStyle w:val="CharPartNo"/>
        </w:rPr>
        <w:t>Part 2</w:t>
      </w:r>
      <w:r>
        <w:t> — </w:t>
      </w:r>
      <w:r>
        <w:rPr>
          <w:rStyle w:val="CharPartText"/>
        </w:rPr>
        <w:t>Osteopaths Registration Board and committees</w:t>
      </w:r>
      <w:bookmarkEnd w:id="207"/>
      <w:bookmarkEnd w:id="208"/>
      <w:bookmarkEnd w:id="209"/>
      <w:bookmarkEnd w:id="210"/>
      <w:bookmarkEnd w:id="211"/>
      <w:bookmarkEnd w:id="212"/>
      <w:bookmarkEnd w:id="213"/>
      <w:bookmarkEnd w:id="214"/>
      <w:bookmarkEnd w:id="215"/>
      <w:bookmarkEnd w:id="216"/>
    </w:p>
    <w:p>
      <w:pPr>
        <w:pStyle w:val="Heading3"/>
      </w:pPr>
      <w:bookmarkStart w:id="217" w:name="_Toc131389720"/>
      <w:bookmarkStart w:id="218" w:name="_Toc167854869"/>
      <w:bookmarkStart w:id="219" w:name="_Toc168117929"/>
      <w:bookmarkStart w:id="220" w:name="_Toc168127370"/>
      <w:bookmarkStart w:id="221" w:name="_Toc199821255"/>
      <w:bookmarkStart w:id="222" w:name="_Toc215545947"/>
      <w:bookmarkStart w:id="223" w:name="_Toc223930948"/>
      <w:bookmarkStart w:id="224" w:name="_Toc271105830"/>
      <w:bookmarkStart w:id="225" w:name="_Toc271200811"/>
      <w:bookmarkStart w:id="226" w:name="_Toc274303386"/>
      <w:r>
        <w:rPr>
          <w:rStyle w:val="CharDivNo"/>
        </w:rPr>
        <w:t>Division 1</w:t>
      </w:r>
      <w:r>
        <w:t> — </w:t>
      </w:r>
      <w:r>
        <w:rPr>
          <w:rStyle w:val="CharDivText"/>
        </w:rPr>
        <w:t>The Board</w:t>
      </w:r>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131389721"/>
      <w:bookmarkStart w:id="228" w:name="_Toc274303387"/>
      <w:bookmarkStart w:id="229" w:name="_Toc271200812"/>
      <w:r>
        <w:rPr>
          <w:rStyle w:val="CharSectno"/>
        </w:rPr>
        <w:t>5</w:t>
      </w:r>
      <w:r>
        <w:t>.</w:t>
      </w:r>
      <w:r>
        <w:tab/>
      </w:r>
      <w:r>
        <w:rPr>
          <w:snapToGrid w:val="0"/>
        </w:rPr>
        <w:t>Board established</w:t>
      </w:r>
      <w:bookmarkEnd w:id="227"/>
      <w:bookmarkEnd w:id="228"/>
      <w:bookmarkEnd w:id="229"/>
      <w:r>
        <w:rPr>
          <w:snapToGrid w:val="0"/>
        </w:rPr>
        <w:t xml:space="preserve"> </w:t>
      </w:r>
    </w:p>
    <w:p>
      <w:pPr>
        <w:pStyle w:val="Subsection"/>
        <w:rPr>
          <w:snapToGrid w:val="0"/>
        </w:rPr>
      </w:pPr>
      <w:r>
        <w:rPr>
          <w:snapToGrid w:val="0"/>
        </w:rPr>
        <w:tab/>
        <w:t>(1)</w:t>
      </w:r>
      <w:r>
        <w:rPr>
          <w:snapToGrid w:val="0"/>
        </w:rPr>
        <w:tab/>
        <w:t>A body called the Osteopaths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30" w:name="_Toc131389722"/>
      <w:bookmarkStart w:id="231" w:name="_Toc274303388"/>
      <w:bookmarkStart w:id="232" w:name="_Toc271200813"/>
      <w:r>
        <w:rPr>
          <w:rStyle w:val="CharSectno"/>
        </w:rPr>
        <w:t>6</w:t>
      </w:r>
      <w:r>
        <w:t>.</w:t>
      </w:r>
      <w:r>
        <w:tab/>
      </w:r>
      <w:r>
        <w:rPr>
          <w:snapToGrid w:val="0"/>
        </w:rPr>
        <w:t>Membership of Board</w:t>
      </w:r>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The Board consists of 6 members appointed by the Minister, of whom — </w:t>
      </w:r>
    </w:p>
    <w:p>
      <w:pPr>
        <w:pStyle w:val="Indenta"/>
        <w:rPr>
          <w:snapToGrid w:val="0"/>
        </w:rPr>
      </w:pPr>
      <w:r>
        <w:rPr>
          <w:snapToGrid w:val="0"/>
        </w:rPr>
        <w:tab/>
        <w:t>(a)</w:t>
      </w:r>
      <w:r>
        <w:rPr>
          <w:snapToGrid w:val="0"/>
        </w:rPr>
        <w:tab/>
        <w:t>4 are to be osteopaths;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bookmarkStart w:id="233" w:name="_Toc131389723"/>
      <w:r>
        <w:tab/>
        <w:t>[Section 6 amended by No. 21 of 2008 s. 688(3).]</w:t>
      </w:r>
    </w:p>
    <w:p>
      <w:pPr>
        <w:pStyle w:val="Heading5"/>
        <w:rPr>
          <w:snapToGrid w:val="0"/>
        </w:rPr>
      </w:pPr>
      <w:bookmarkStart w:id="234" w:name="_Toc274303389"/>
      <w:bookmarkStart w:id="235" w:name="_Toc271200814"/>
      <w:r>
        <w:rPr>
          <w:rStyle w:val="CharSectno"/>
        </w:rPr>
        <w:t>7</w:t>
      </w:r>
      <w:r>
        <w:t>.</w:t>
      </w:r>
      <w:r>
        <w:tab/>
      </w:r>
      <w:r>
        <w:rPr>
          <w:snapToGrid w:val="0"/>
        </w:rPr>
        <w:t>Presiding member and deputy presiding member</w:t>
      </w:r>
      <w:bookmarkEnd w:id="233"/>
      <w:bookmarkEnd w:id="234"/>
      <w:bookmarkEnd w:id="235"/>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36" w:name="_Toc131389724"/>
      <w:bookmarkStart w:id="237" w:name="_Toc274303390"/>
      <w:bookmarkStart w:id="238" w:name="_Toc271200815"/>
      <w:r>
        <w:rPr>
          <w:rStyle w:val="CharSectno"/>
        </w:rPr>
        <w:t>8</w:t>
      </w:r>
      <w:r>
        <w:t>.</w:t>
      </w:r>
      <w:r>
        <w:tab/>
      </w:r>
      <w:r>
        <w:rPr>
          <w:snapToGrid w:val="0"/>
        </w:rPr>
        <w:t>Constitution and proceedings</w:t>
      </w:r>
      <w:bookmarkEnd w:id="236"/>
      <w:bookmarkEnd w:id="237"/>
      <w:bookmarkEnd w:id="238"/>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39" w:name="_Toc131389725"/>
      <w:bookmarkStart w:id="240" w:name="_Toc274303391"/>
      <w:bookmarkStart w:id="241" w:name="_Toc271200816"/>
      <w:r>
        <w:rPr>
          <w:rStyle w:val="CharSectno"/>
        </w:rPr>
        <w:t>9</w:t>
      </w:r>
      <w:r>
        <w:t>.</w:t>
      </w:r>
      <w:r>
        <w:tab/>
      </w:r>
      <w:r>
        <w:rPr>
          <w:snapToGrid w:val="0"/>
        </w:rPr>
        <w:t>Remuneration and allowances</w:t>
      </w:r>
      <w:bookmarkEnd w:id="239"/>
      <w:bookmarkEnd w:id="240"/>
      <w:bookmarkEnd w:id="241"/>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42" w:name="_Toc131389726"/>
      <w:bookmarkStart w:id="243" w:name="_Toc167854875"/>
      <w:bookmarkStart w:id="244" w:name="_Toc168117935"/>
      <w:bookmarkStart w:id="245" w:name="_Toc168127376"/>
      <w:bookmarkStart w:id="246" w:name="_Toc199821261"/>
      <w:bookmarkStart w:id="247" w:name="_Toc215545953"/>
      <w:bookmarkStart w:id="248" w:name="_Toc223930954"/>
      <w:bookmarkStart w:id="249" w:name="_Toc271105836"/>
      <w:bookmarkStart w:id="250" w:name="_Toc271200817"/>
      <w:bookmarkStart w:id="251" w:name="_Toc274303392"/>
      <w:r>
        <w:rPr>
          <w:rStyle w:val="CharDivNo"/>
        </w:rPr>
        <w:t>Division 2</w:t>
      </w:r>
      <w:r>
        <w:t> — </w:t>
      </w:r>
      <w:r>
        <w:rPr>
          <w:rStyle w:val="CharDivText"/>
        </w:rPr>
        <w:t>Functions and powers</w:t>
      </w:r>
      <w:bookmarkEnd w:id="242"/>
      <w:bookmarkEnd w:id="243"/>
      <w:bookmarkEnd w:id="244"/>
      <w:bookmarkEnd w:id="245"/>
      <w:bookmarkEnd w:id="246"/>
      <w:bookmarkEnd w:id="247"/>
      <w:bookmarkEnd w:id="248"/>
      <w:bookmarkEnd w:id="249"/>
      <w:bookmarkEnd w:id="250"/>
      <w:bookmarkEnd w:id="251"/>
    </w:p>
    <w:p>
      <w:pPr>
        <w:pStyle w:val="Heading5"/>
      </w:pPr>
      <w:bookmarkStart w:id="252" w:name="_Toc131389727"/>
      <w:bookmarkStart w:id="253" w:name="_Toc274303393"/>
      <w:bookmarkStart w:id="254" w:name="_Toc271200818"/>
      <w:r>
        <w:rPr>
          <w:rStyle w:val="CharSectno"/>
        </w:rPr>
        <w:t>10</w:t>
      </w:r>
      <w:r>
        <w:t>.</w:t>
      </w:r>
      <w:r>
        <w:tab/>
        <w:t>Functions</w:t>
      </w:r>
      <w:bookmarkEnd w:id="252"/>
      <w:bookmarkEnd w:id="253"/>
      <w:bookmarkEnd w:id="254"/>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osteopathy; </w:t>
      </w:r>
    </w:p>
    <w:p>
      <w:pPr>
        <w:pStyle w:val="Indenta"/>
        <w:rPr>
          <w:snapToGrid w:val="0"/>
        </w:rPr>
      </w:pPr>
      <w:r>
        <w:rPr>
          <w:snapToGrid w:val="0"/>
        </w:rPr>
        <w:tab/>
        <w:t>(d)</w:t>
      </w:r>
      <w:r>
        <w:rPr>
          <w:snapToGrid w:val="0"/>
        </w:rPr>
        <w:tab/>
        <w:t>to monitor education in osteopathy,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osteopaths in the practice of osteopathy; and</w:t>
      </w:r>
    </w:p>
    <w:p>
      <w:pPr>
        <w:pStyle w:val="Indenti"/>
      </w:pPr>
      <w:r>
        <w:tab/>
        <w:t>(ii)</w:t>
      </w:r>
      <w:r>
        <w:tab/>
        <w:t>increased levels of skill, knowledge and competence in the practice of osteopathy;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55" w:name="_Toc131389728"/>
      <w:bookmarkStart w:id="256" w:name="_Toc274303394"/>
      <w:bookmarkStart w:id="257" w:name="_Toc271200819"/>
      <w:r>
        <w:rPr>
          <w:rStyle w:val="CharSectno"/>
        </w:rPr>
        <w:t>11</w:t>
      </w:r>
      <w:r>
        <w:t>.</w:t>
      </w:r>
      <w:r>
        <w:tab/>
        <w:t>Powers</w:t>
      </w:r>
      <w:bookmarkEnd w:id="255"/>
      <w:bookmarkEnd w:id="256"/>
      <w:bookmarkEnd w:id="257"/>
    </w:p>
    <w:p>
      <w:pPr>
        <w:pStyle w:val="Subsection"/>
      </w:pPr>
      <w:r>
        <w:tab/>
      </w:r>
      <w:r>
        <w:tab/>
        <w:t>The Board has all the powers it needs to perform its functions.</w:t>
      </w:r>
    </w:p>
    <w:p>
      <w:pPr>
        <w:pStyle w:val="Heading5"/>
        <w:rPr>
          <w:snapToGrid w:val="0"/>
        </w:rPr>
      </w:pPr>
      <w:bookmarkStart w:id="258" w:name="_Toc131389729"/>
      <w:bookmarkStart w:id="259" w:name="_Toc274303395"/>
      <w:bookmarkStart w:id="260" w:name="_Toc271200820"/>
      <w:r>
        <w:rPr>
          <w:rStyle w:val="CharSectno"/>
        </w:rPr>
        <w:t>12</w:t>
      </w:r>
      <w:r>
        <w:t>.</w:t>
      </w:r>
      <w:r>
        <w:tab/>
      </w:r>
      <w:r>
        <w:rPr>
          <w:snapToGrid w:val="0"/>
        </w:rPr>
        <w:t>Delegation by Board</w:t>
      </w:r>
      <w:bookmarkEnd w:id="258"/>
      <w:bookmarkEnd w:id="259"/>
      <w:bookmarkEnd w:id="260"/>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61" w:name="_Toc131389730"/>
      <w:bookmarkStart w:id="262" w:name="_Toc167854879"/>
      <w:bookmarkStart w:id="263" w:name="_Toc168117939"/>
      <w:bookmarkStart w:id="264" w:name="_Toc168127380"/>
      <w:bookmarkStart w:id="265" w:name="_Toc199821265"/>
      <w:bookmarkStart w:id="266" w:name="_Toc215545957"/>
      <w:bookmarkStart w:id="267" w:name="_Toc223930958"/>
      <w:bookmarkStart w:id="268" w:name="_Toc271105840"/>
      <w:bookmarkStart w:id="269" w:name="_Toc271200821"/>
      <w:bookmarkStart w:id="270" w:name="_Toc274303396"/>
      <w:r>
        <w:rPr>
          <w:rStyle w:val="CharDivNo"/>
        </w:rPr>
        <w:t>Division 3</w:t>
      </w:r>
      <w:r>
        <w:t> — </w:t>
      </w:r>
      <w:r>
        <w:rPr>
          <w:rStyle w:val="CharDivText"/>
        </w:rPr>
        <w:t>Relationship of Board with Minister</w:t>
      </w:r>
      <w:bookmarkEnd w:id="261"/>
      <w:bookmarkEnd w:id="262"/>
      <w:bookmarkEnd w:id="263"/>
      <w:bookmarkEnd w:id="264"/>
      <w:bookmarkEnd w:id="265"/>
      <w:bookmarkEnd w:id="266"/>
      <w:bookmarkEnd w:id="267"/>
      <w:bookmarkEnd w:id="268"/>
      <w:bookmarkEnd w:id="269"/>
      <w:bookmarkEnd w:id="270"/>
    </w:p>
    <w:p>
      <w:pPr>
        <w:pStyle w:val="Heading5"/>
        <w:rPr>
          <w:snapToGrid w:val="0"/>
        </w:rPr>
      </w:pPr>
      <w:bookmarkStart w:id="271" w:name="_Toc131389731"/>
      <w:bookmarkStart w:id="272" w:name="_Toc274303397"/>
      <w:bookmarkStart w:id="273" w:name="_Toc271200822"/>
      <w:r>
        <w:rPr>
          <w:rStyle w:val="CharSectno"/>
        </w:rPr>
        <w:t>13</w:t>
      </w:r>
      <w:r>
        <w:t>.</w:t>
      </w:r>
      <w:r>
        <w:tab/>
      </w:r>
      <w:r>
        <w:rPr>
          <w:snapToGrid w:val="0"/>
        </w:rPr>
        <w:t>Directions by Minister</w:t>
      </w:r>
      <w:bookmarkEnd w:id="271"/>
      <w:bookmarkEnd w:id="272"/>
      <w:bookmarkEnd w:id="27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keepLines/>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74" w:name="_Toc131389732"/>
      <w:bookmarkStart w:id="275" w:name="_Toc274303398"/>
      <w:bookmarkStart w:id="276" w:name="_Toc271200823"/>
      <w:r>
        <w:rPr>
          <w:rStyle w:val="CharSectno"/>
        </w:rPr>
        <w:t>14</w:t>
      </w:r>
      <w:r>
        <w:t>.</w:t>
      </w:r>
      <w:r>
        <w:tab/>
      </w:r>
      <w:r>
        <w:rPr>
          <w:snapToGrid w:val="0"/>
        </w:rPr>
        <w:t>Minister to have access to information</w:t>
      </w:r>
      <w:bookmarkEnd w:id="274"/>
      <w:bookmarkEnd w:id="275"/>
      <w:bookmarkEnd w:id="27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77" w:name="_Toc131389733"/>
      <w:bookmarkStart w:id="278" w:name="_Toc167854882"/>
      <w:bookmarkStart w:id="279" w:name="_Toc168117942"/>
      <w:bookmarkStart w:id="280" w:name="_Toc168127383"/>
      <w:bookmarkStart w:id="281" w:name="_Toc199821268"/>
      <w:bookmarkStart w:id="282" w:name="_Toc215545960"/>
      <w:bookmarkStart w:id="283" w:name="_Toc223930961"/>
      <w:bookmarkStart w:id="284" w:name="_Toc271105843"/>
      <w:bookmarkStart w:id="285" w:name="_Toc271200824"/>
      <w:bookmarkStart w:id="286" w:name="_Toc274303399"/>
      <w:r>
        <w:rPr>
          <w:rStyle w:val="CharDivNo"/>
        </w:rPr>
        <w:t>Division 4</w:t>
      </w:r>
      <w:r>
        <w:t> — </w:t>
      </w:r>
      <w:r>
        <w:rPr>
          <w:rStyle w:val="CharDivText"/>
        </w:rPr>
        <w:t>Committees</w:t>
      </w:r>
      <w:bookmarkEnd w:id="277"/>
      <w:bookmarkEnd w:id="278"/>
      <w:bookmarkEnd w:id="279"/>
      <w:bookmarkEnd w:id="280"/>
      <w:bookmarkEnd w:id="281"/>
      <w:bookmarkEnd w:id="282"/>
      <w:bookmarkEnd w:id="283"/>
      <w:bookmarkEnd w:id="284"/>
      <w:bookmarkEnd w:id="285"/>
      <w:bookmarkEnd w:id="286"/>
    </w:p>
    <w:p>
      <w:pPr>
        <w:pStyle w:val="Heading5"/>
        <w:rPr>
          <w:snapToGrid w:val="0"/>
        </w:rPr>
      </w:pPr>
      <w:bookmarkStart w:id="287" w:name="_Toc131389734"/>
      <w:bookmarkStart w:id="288" w:name="_Toc274303400"/>
      <w:bookmarkStart w:id="289" w:name="_Toc271200825"/>
      <w:r>
        <w:rPr>
          <w:rStyle w:val="CharSectno"/>
        </w:rPr>
        <w:t>15</w:t>
      </w:r>
      <w:r>
        <w:t>.</w:t>
      </w:r>
      <w:r>
        <w:tab/>
      </w:r>
      <w:r>
        <w:rPr>
          <w:snapToGrid w:val="0"/>
        </w:rPr>
        <w:t>Committees</w:t>
      </w:r>
      <w:bookmarkEnd w:id="287"/>
      <w:bookmarkEnd w:id="288"/>
      <w:bookmarkEnd w:id="289"/>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90" w:name="_Toc131389735"/>
      <w:bookmarkStart w:id="291" w:name="_Toc274303401"/>
      <w:bookmarkStart w:id="292" w:name="_Toc271200826"/>
      <w:r>
        <w:rPr>
          <w:rStyle w:val="CharSectno"/>
        </w:rPr>
        <w:t>16</w:t>
      </w:r>
      <w:r>
        <w:t>.</w:t>
      </w:r>
      <w:r>
        <w:tab/>
      </w:r>
      <w:r>
        <w:rPr>
          <w:snapToGrid w:val="0"/>
        </w:rPr>
        <w:t>Provisions relating to committees</w:t>
      </w:r>
      <w:bookmarkEnd w:id="290"/>
      <w:bookmarkEnd w:id="291"/>
      <w:bookmarkEnd w:id="292"/>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93" w:name="_Toc131389736"/>
      <w:bookmarkStart w:id="294" w:name="_Toc167854885"/>
      <w:bookmarkStart w:id="295" w:name="_Toc168117945"/>
      <w:bookmarkStart w:id="296" w:name="_Toc168127386"/>
      <w:bookmarkStart w:id="297" w:name="_Toc199821271"/>
      <w:bookmarkStart w:id="298" w:name="_Toc215545963"/>
      <w:bookmarkStart w:id="299" w:name="_Toc223930964"/>
      <w:bookmarkStart w:id="300" w:name="_Toc271105846"/>
      <w:bookmarkStart w:id="301" w:name="_Toc271200827"/>
      <w:bookmarkStart w:id="302" w:name="_Toc274303402"/>
      <w:r>
        <w:rPr>
          <w:rStyle w:val="CharDivNo"/>
        </w:rPr>
        <w:t>Division 5</w:t>
      </w:r>
      <w:r>
        <w:t> — </w:t>
      </w:r>
      <w:r>
        <w:rPr>
          <w:rStyle w:val="CharDivText"/>
        </w:rPr>
        <w:t>Registrar and other staff</w:t>
      </w:r>
      <w:bookmarkEnd w:id="293"/>
      <w:bookmarkEnd w:id="294"/>
      <w:bookmarkEnd w:id="295"/>
      <w:bookmarkEnd w:id="296"/>
      <w:bookmarkEnd w:id="297"/>
      <w:bookmarkEnd w:id="298"/>
      <w:bookmarkEnd w:id="299"/>
      <w:bookmarkEnd w:id="300"/>
      <w:bookmarkEnd w:id="301"/>
      <w:bookmarkEnd w:id="302"/>
    </w:p>
    <w:p>
      <w:pPr>
        <w:pStyle w:val="Heading5"/>
        <w:rPr>
          <w:snapToGrid w:val="0"/>
        </w:rPr>
      </w:pPr>
      <w:bookmarkStart w:id="303" w:name="_Toc131389737"/>
      <w:bookmarkStart w:id="304" w:name="_Toc274303403"/>
      <w:bookmarkStart w:id="305" w:name="_Toc271200828"/>
      <w:r>
        <w:rPr>
          <w:rStyle w:val="CharSectno"/>
        </w:rPr>
        <w:t>17</w:t>
      </w:r>
      <w:r>
        <w:t>.</w:t>
      </w:r>
      <w:r>
        <w:tab/>
        <w:t>R</w:t>
      </w:r>
      <w:r>
        <w:rPr>
          <w:snapToGrid w:val="0"/>
        </w:rPr>
        <w:t>egistrar</w:t>
      </w:r>
      <w:bookmarkEnd w:id="303"/>
      <w:bookmarkEnd w:id="304"/>
      <w:bookmarkEnd w:id="305"/>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06" w:name="_Toc131389738"/>
      <w:bookmarkStart w:id="307" w:name="_Toc274303404"/>
      <w:bookmarkStart w:id="308" w:name="_Toc271200829"/>
      <w:r>
        <w:rPr>
          <w:rStyle w:val="CharSectno"/>
        </w:rPr>
        <w:t>18</w:t>
      </w:r>
      <w:r>
        <w:t>.</w:t>
      </w:r>
      <w:r>
        <w:tab/>
        <w:t>Other staff</w:t>
      </w:r>
      <w:bookmarkEnd w:id="306"/>
      <w:bookmarkEnd w:id="307"/>
      <w:bookmarkEnd w:id="308"/>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09" w:name="_Toc131389739"/>
      <w:bookmarkStart w:id="310" w:name="_Toc167854888"/>
      <w:bookmarkStart w:id="311" w:name="_Toc168117948"/>
      <w:bookmarkStart w:id="312" w:name="_Toc168127389"/>
      <w:bookmarkStart w:id="313" w:name="_Toc199821274"/>
      <w:bookmarkStart w:id="314" w:name="_Toc215545966"/>
      <w:bookmarkStart w:id="315" w:name="_Toc223930967"/>
      <w:bookmarkStart w:id="316" w:name="_Toc271105849"/>
      <w:bookmarkStart w:id="317" w:name="_Toc271200830"/>
      <w:bookmarkStart w:id="318" w:name="_Toc274303405"/>
      <w:r>
        <w:rPr>
          <w:rStyle w:val="CharDivNo"/>
        </w:rPr>
        <w:t>Division 6</w:t>
      </w:r>
      <w:r>
        <w:t> — </w:t>
      </w:r>
      <w:r>
        <w:rPr>
          <w:rStyle w:val="CharDivText"/>
        </w:rPr>
        <w:t>General</w:t>
      </w:r>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131389740"/>
      <w:bookmarkStart w:id="320" w:name="_Toc274303406"/>
      <w:bookmarkStart w:id="321" w:name="_Toc271200831"/>
      <w:r>
        <w:rPr>
          <w:rStyle w:val="CharSectno"/>
        </w:rPr>
        <w:t>19</w:t>
      </w:r>
      <w:r>
        <w:t>.</w:t>
      </w:r>
      <w:r>
        <w:tab/>
      </w:r>
      <w:r>
        <w:rPr>
          <w:snapToGrid w:val="0"/>
        </w:rPr>
        <w:t>Duty not to make improper use of information</w:t>
      </w:r>
      <w:bookmarkEnd w:id="319"/>
      <w:bookmarkEnd w:id="320"/>
      <w:bookmarkEnd w:id="321"/>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22" w:name="_Toc131389741"/>
      <w:bookmarkStart w:id="323" w:name="_Toc274303407"/>
      <w:bookmarkStart w:id="324" w:name="_Toc271200832"/>
      <w:r>
        <w:rPr>
          <w:rStyle w:val="CharSectno"/>
        </w:rPr>
        <w:t>20</w:t>
      </w:r>
      <w:r>
        <w:t>.</w:t>
      </w:r>
      <w:r>
        <w:tab/>
      </w:r>
      <w:r>
        <w:rPr>
          <w:snapToGrid w:val="0"/>
        </w:rPr>
        <w:t>Meetings and minutes of meetings</w:t>
      </w:r>
      <w:bookmarkEnd w:id="322"/>
      <w:bookmarkEnd w:id="323"/>
      <w:bookmarkEnd w:id="324"/>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25" w:name="_Toc131389742"/>
      <w:bookmarkStart w:id="326" w:name="_Toc274303408"/>
      <w:bookmarkStart w:id="327" w:name="_Toc271200833"/>
      <w:r>
        <w:rPr>
          <w:rStyle w:val="CharSectno"/>
        </w:rPr>
        <w:t>21</w:t>
      </w:r>
      <w:r>
        <w:t>.</w:t>
      </w:r>
      <w:r>
        <w:tab/>
        <w:t>E</w:t>
      </w:r>
      <w:r>
        <w:rPr>
          <w:snapToGrid w:val="0"/>
        </w:rPr>
        <w:t>xecution of documents by Board</w:t>
      </w:r>
      <w:bookmarkEnd w:id="325"/>
      <w:bookmarkEnd w:id="326"/>
      <w:bookmarkEnd w:id="327"/>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28" w:name="_Toc131389743"/>
      <w:bookmarkStart w:id="329" w:name="_Toc167854892"/>
      <w:bookmarkStart w:id="330" w:name="_Toc168117952"/>
      <w:bookmarkStart w:id="331" w:name="_Toc168127393"/>
      <w:bookmarkStart w:id="332" w:name="_Toc199821278"/>
      <w:bookmarkStart w:id="333" w:name="_Toc215545970"/>
      <w:bookmarkStart w:id="334" w:name="_Toc223930971"/>
      <w:bookmarkStart w:id="335" w:name="_Toc271105853"/>
      <w:bookmarkStart w:id="336" w:name="_Toc271200834"/>
      <w:bookmarkStart w:id="337" w:name="_Toc274303409"/>
      <w:r>
        <w:rPr>
          <w:rStyle w:val="CharPartNo"/>
        </w:rPr>
        <w:t>Part 3</w:t>
      </w:r>
      <w:r>
        <w:rPr>
          <w:rStyle w:val="CharDivNo"/>
        </w:rPr>
        <w:t> </w:t>
      </w:r>
      <w:r>
        <w:t>—</w:t>
      </w:r>
      <w:r>
        <w:rPr>
          <w:rStyle w:val="CharDivText"/>
        </w:rPr>
        <w:t> </w:t>
      </w:r>
      <w:r>
        <w:rPr>
          <w:rStyle w:val="CharPartText"/>
        </w:rPr>
        <w:t>Finance and reports</w:t>
      </w:r>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Toc131389744"/>
      <w:bookmarkStart w:id="339" w:name="_Toc274303410"/>
      <w:bookmarkStart w:id="340" w:name="_Toc271200835"/>
      <w:r>
        <w:rPr>
          <w:rStyle w:val="CharSectno"/>
        </w:rPr>
        <w:t>22</w:t>
      </w:r>
      <w:r>
        <w:t>.</w:t>
      </w:r>
      <w:r>
        <w:tab/>
      </w:r>
      <w:r>
        <w:rPr>
          <w:snapToGrid w:val="0"/>
        </w:rPr>
        <w:t>Funds of the Board</w:t>
      </w:r>
      <w:bookmarkEnd w:id="338"/>
      <w:bookmarkEnd w:id="339"/>
      <w:bookmarkEnd w:id="340"/>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osteopathy; </w:t>
      </w:r>
    </w:p>
    <w:p>
      <w:pPr>
        <w:pStyle w:val="Indenta"/>
        <w:rPr>
          <w:snapToGrid w:val="0"/>
        </w:rPr>
      </w:pPr>
      <w:r>
        <w:rPr>
          <w:snapToGrid w:val="0"/>
        </w:rPr>
        <w:tab/>
        <w:t>(d)</w:t>
      </w:r>
      <w:r>
        <w:rPr>
          <w:snapToGrid w:val="0"/>
        </w:rPr>
        <w:tab/>
        <w:t>by way of contribution to any professional body for osteopaths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41" w:name="_Toc131389745"/>
      <w:bookmarkStart w:id="342" w:name="_Toc274303411"/>
      <w:bookmarkStart w:id="343" w:name="_Toc271200836"/>
      <w:r>
        <w:rPr>
          <w:rStyle w:val="CharSectno"/>
        </w:rPr>
        <w:t>23</w:t>
      </w:r>
      <w:r>
        <w:t>.</w:t>
      </w:r>
      <w:r>
        <w:tab/>
      </w:r>
      <w:r>
        <w:rPr>
          <w:snapToGrid w:val="0"/>
        </w:rPr>
        <w:t>Accounts</w:t>
      </w:r>
      <w:bookmarkEnd w:id="341"/>
      <w:bookmarkEnd w:id="342"/>
      <w:bookmarkEnd w:id="343"/>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44" w:name="_Toc131389746"/>
      <w:bookmarkStart w:id="345" w:name="_Toc274303412"/>
      <w:bookmarkStart w:id="346" w:name="_Toc271200837"/>
      <w:r>
        <w:rPr>
          <w:rStyle w:val="CharSectno"/>
        </w:rPr>
        <w:t>24</w:t>
      </w:r>
      <w:r>
        <w:t>.</w:t>
      </w:r>
      <w:r>
        <w:tab/>
      </w:r>
      <w:r>
        <w:rPr>
          <w:snapToGrid w:val="0"/>
        </w:rPr>
        <w:t>Audit</w:t>
      </w:r>
      <w:bookmarkEnd w:id="344"/>
      <w:bookmarkEnd w:id="345"/>
      <w:bookmarkEnd w:id="346"/>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47" w:name="_Toc131389747"/>
      <w:bookmarkStart w:id="348" w:name="_Toc274303413"/>
      <w:bookmarkStart w:id="349" w:name="_Toc271200838"/>
      <w:r>
        <w:rPr>
          <w:rStyle w:val="CharSectno"/>
        </w:rPr>
        <w:t>25</w:t>
      </w:r>
      <w:r>
        <w:t>.</w:t>
      </w:r>
      <w:r>
        <w:tab/>
      </w:r>
      <w:r>
        <w:rPr>
          <w:snapToGrid w:val="0"/>
        </w:rPr>
        <w:t>Annual report and other reports</w:t>
      </w:r>
      <w:bookmarkEnd w:id="347"/>
      <w:bookmarkEnd w:id="348"/>
      <w:bookmarkEnd w:id="349"/>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50" w:name="_Toc131389748"/>
      <w:bookmarkStart w:id="351" w:name="_Toc167854897"/>
      <w:bookmarkStart w:id="352" w:name="_Toc168117957"/>
      <w:bookmarkStart w:id="353" w:name="_Toc168127398"/>
      <w:bookmarkStart w:id="354" w:name="_Toc199821283"/>
      <w:bookmarkStart w:id="355" w:name="_Toc215545975"/>
      <w:bookmarkStart w:id="356" w:name="_Toc223930976"/>
      <w:bookmarkStart w:id="357" w:name="_Toc271105858"/>
      <w:bookmarkStart w:id="358" w:name="_Toc271200839"/>
      <w:bookmarkStart w:id="359" w:name="_Toc274303414"/>
      <w:r>
        <w:rPr>
          <w:rStyle w:val="CharPartNo"/>
        </w:rPr>
        <w:t>Part 4</w:t>
      </w:r>
      <w:r>
        <w:t> — </w:t>
      </w:r>
      <w:r>
        <w:rPr>
          <w:rStyle w:val="CharPartText"/>
        </w:rPr>
        <w:t>Registration of osteopaths</w:t>
      </w:r>
      <w:bookmarkEnd w:id="350"/>
      <w:bookmarkEnd w:id="351"/>
      <w:bookmarkEnd w:id="352"/>
      <w:bookmarkEnd w:id="353"/>
      <w:bookmarkEnd w:id="354"/>
      <w:bookmarkEnd w:id="355"/>
      <w:bookmarkEnd w:id="356"/>
      <w:bookmarkEnd w:id="357"/>
      <w:bookmarkEnd w:id="358"/>
      <w:bookmarkEnd w:id="359"/>
    </w:p>
    <w:p>
      <w:pPr>
        <w:pStyle w:val="Heading3"/>
      </w:pPr>
      <w:bookmarkStart w:id="360" w:name="_Toc131389749"/>
      <w:bookmarkStart w:id="361" w:name="_Toc167854898"/>
      <w:bookmarkStart w:id="362" w:name="_Toc168117958"/>
      <w:bookmarkStart w:id="363" w:name="_Toc168127399"/>
      <w:bookmarkStart w:id="364" w:name="_Toc199821284"/>
      <w:bookmarkStart w:id="365" w:name="_Toc215545976"/>
      <w:bookmarkStart w:id="366" w:name="_Toc223930977"/>
      <w:bookmarkStart w:id="367" w:name="_Toc271105859"/>
      <w:bookmarkStart w:id="368" w:name="_Toc271200840"/>
      <w:bookmarkStart w:id="369" w:name="_Toc274303415"/>
      <w:r>
        <w:rPr>
          <w:rStyle w:val="CharDivNo"/>
        </w:rPr>
        <w:t>Division 1</w:t>
      </w:r>
      <w:r>
        <w:t> — </w:t>
      </w:r>
      <w:r>
        <w:rPr>
          <w:rStyle w:val="CharDivText"/>
        </w:rPr>
        <w:t>Registration</w:t>
      </w:r>
      <w:bookmarkEnd w:id="360"/>
      <w:bookmarkEnd w:id="361"/>
      <w:bookmarkEnd w:id="362"/>
      <w:bookmarkEnd w:id="363"/>
      <w:bookmarkEnd w:id="364"/>
      <w:bookmarkEnd w:id="365"/>
      <w:bookmarkEnd w:id="366"/>
      <w:bookmarkEnd w:id="367"/>
      <w:bookmarkEnd w:id="368"/>
      <w:bookmarkEnd w:id="369"/>
    </w:p>
    <w:p>
      <w:pPr>
        <w:pStyle w:val="Heading5"/>
      </w:pPr>
      <w:bookmarkStart w:id="370" w:name="_Toc131389750"/>
      <w:bookmarkStart w:id="371" w:name="_Toc274303416"/>
      <w:bookmarkStart w:id="372" w:name="_Toc271200841"/>
      <w:r>
        <w:rPr>
          <w:rStyle w:val="CharSectno"/>
        </w:rPr>
        <w:t>26</w:t>
      </w:r>
      <w:r>
        <w:t>.</w:t>
      </w:r>
      <w:r>
        <w:tab/>
        <w:t>Natural persons may be registered</w:t>
      </w:r>
      <w:bookmarkEnd w:id="370"/>
      <w:bookmarkEnd w:id="371"/>
      <w:bookmarkEnd w:id="372"/>
    </w:p>
    <w:p>
      <w:pPr>
        <w:pStyle w:val="Subsection"/>
      </w:pPr>
      <w:r>
        <w:tab/>
      </w:r>
      <w:r>
        <w:tab/>
        <w:t>Registration under this Act may be granted only to a natural person.</w:t>
      </w:r>
    </w:p>
    <w:p>
      <w:pPr>
        <w:pStyle w:val="Heading5"/>
      </w:pPr>
      <w:bookmarkStart w:id="373" w:name="_Toc131389751"/>
      <w:bookmarkStart w:id="374" w:name="_Toc274303417"/>
      <w:bookmarkStart w:id="375" w:name="_Toc271200842"/>
      <w:r>
        <w:rPr>
          <w:rStyle w:val="CharSectno"/>
        </w:rPr>
        <w:t>27</w:t>
      </w:r>
      <w:r>
        <w:t>.</w:t>
      </w:r>
      <w:r>
        <w:tab/>
        <w:t>Registration</w:t>
      </w:r>
      <w:bookmarkEnd w:id="373"/>
      <w:bookmarkEnd w:id="374"/>
      <w:bookmarkEnd w:id="375"/>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osteopath;</w:t>
      </w:r>
    </w:p>
    <w:p>
      <w:pPr>
        <w:pStyle w:val="Indenta"/>
        <w:rPr>
          <w:snapToGrid w:val="0"/>
        </w:rPr>
      </w:pPr>
      <w:r>
        <w:rPr>
          <w:snapToGrid w:val="0"/>
        </w:rPr>
        <w:tab/>
        <w:t>(b)</w:t>
      </w:r>
      <w:r>
        <w:rPr>
          <w:snapToGrid w:val="0"/>
        </w:rPr>
        <w:tab/>
        <w:t>has not been convicted of an offence the nature of which renders the person unfit to practise as an osteopath;</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osteopathy;</w:t>
      </w:r>
    </w:p>
    <w:p>
      <w:pPr>
        <w:pStyle w:val="Indenta"/>
        <w:rPr>
          <w:snapToGrid w:val="0"/>
        </w:rPr>
      </w:pPr>
      <w:r>
        <w:rPr>
          <w:snapToGrid w:val="0"/>
        </w:rPr>
        <w:tab/>
        <w:t>(e)</w:t>
      </w:r>
      <w:r>
        <w:rPr>
          <w:snapToGrid w:val="0"/>
        </w:rPr>
        <w:tab/>
        <w:t>subject to subsection (3), has acquired such knowledge and has such practical experience in osteopathy as in the opinion of the Board is sufficient to enable that person to perform efficiently the duties of an osteopath; and</w:t>
      </w:r>
    </w:p>
    <w:p>
      <w:pPr>
        <w:pStyle w:val="Indenta"/>
        <w:rPr>
          <w:snapToGrid w:val="0"/>
        </w:rPr>
      </w:pPr>
      <w:r>
        <w:rPr>
          <w:snapToGrid w:val="0"/>
        </w:rPr>
        <w:tab/>
        <w:t>(f)</w:t>
      </w:r>
      <w:r>
        <w:rPr>
          <w:snapToGrid w:val="0"/>
        </w:rPr>
        <w:tab/>
        <w:t>holds a qualification prescribed by the rules as a qualification for registration as an osteopath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osteopathy by the osteopath.</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76" w:name="_Toc131389752"/>
      <w:bookmarkStart w:id="377" w:name="_Toc274303418"/>
      <w:bookmarkStart w:id="378" w:name="_Toc271200843"/>
      <w:r>
        <w:rPr>
          <w:rStyle w:val="CharSectno"/>
        </w:rPr>
        <w:t>28</w:t>
      </w:r>
      <w:r>
        <w:t>.</w:t>
      </w:r>
      <w:r>
        <w:tab/>
        <w:t>Provisional registration</w:t>
      </w:r>
      <w:bookmarkEnd w:id="376"/>
      <w:bookmarkEnd w:id="377"/>
      <w:bookmarkEnd w:id="378"/>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osteopathy by the osteopath.</w:t>
      </w:r>
    </w:p>
    <w:p>
      <w:pPr>
        <w:pStyle w:val="Subsection"/>
      </w:pPr>
      <w:r>
        <w:tab/>
        <w:t>(4)</w:t>
      </w:r>
      <w:r>
        <w:tab/>
        <w:t>If the Board, before the period referred to in subsection (2) expires, has reason to believe that a person granted provisional registration is not entitled to be registered as an osteopath under section 27, the Board may, without prejudice to the person’s application to be registered, cancel the person’s provisional registration.</w:t>
      </w:r>
    </w:p>
    <w:p>
      <w:pPr>
        <w:pStyle w:val="Heading5"/>
        <w:rPr>
          <w:snapToGrid w:val="0"/>
        </w:rPr>
      </w:pPr>
      <w:bookmarkStart w:id="379" w:name="_Toc131389753"/>
      <w:bookmarkStart w:id="380" w:name="_Toc274303419"/>
      <w:bookmarkStart w:id="381" w:name="_Toc271200844"/>
      <w:r>
        <w:rPr>
          <w:rStyle w:val="CharSectno"/>
        </w:rPr>
        <w:t>29</w:t>
      </w:r>
      <w:r>
        <w:t>.</w:t>
      </w:r>
      <w:r>
        <w:tab/>
      </w:r>
      <w:r>
        <w:rPr>
          <w:snapToGrid w:val="0"/>
        </w:rPr>
        <w:t>Conditional registration at the discretion of the Board</w:t>
      </w:r>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osteopath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osteopathy, desires registration for the purpose of enabling the person to teach and demonstrate methods and techniques of osteopathy; or</w:t>
      </w:r>
    </w:p>
    <w:p>
      <w:pPr>
        <w:pStyle w:val="Indenti"/>
        <w:rPr>
          <w:snapToGrid w:val="0"/>
        </w:rPr>
      </w:pPr>
      <w:r>
        <w:rPr>
          <w:snapToGrid w:val="0"/>
        </w:rPr>
        <w:tab/>
        <w:t>(iii)</w:t>
      </w:r>
      <w:r>
        <w:rPr>
          <w:snapToGrid w:val="0"/>
        </w:rPr>
        <w:tab/>
        <w:t>the person desires registration to enable the person to undertake particular duties of osteopathy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in the first instance has effect until the day specified in the certificate of registration (unless registration is earlier cancelled by the Board) but that day is in no case to be later than 12 months after the issue of the certificate.</w:t>
      </w:r>
    </w:p>
    <w:p>
      <w:pPr>
        <w:pStyle w:val="Subsection"/>
      </w:pPr>
      <w:r>
        <w:tab/>
        <w:t>(3)</w:t>
      </w:r>
      <w:r>
        <w:tab/>
        <w:t>During any period conditional registration has effect, the Board may, subject to this section, renew the conditional registration for a further period or periods of not more than 12 months in respect of each renewal.</w:t>
      </w:r>
    </w:p>
    <w:p>
      <w:pPr>
        <w:pStyle w:val="Subsection"/>
        <w:rPr>
          <w:snapToGrid w:val="0"/>
        </w:rPr>
      </w:pPr>
      <w:r>
        <w:rPr>
          <w:snapToGrid w:val="0"/>
        </w:rPr>
        <w:tab/>
        <w:t>(4)</w:t>
      </w:r>
      <w:r>
        <w:rPr>
          <w:snapToGrid w:val="0"/>
        </w:rPr>
        <w:tab/>
        <w:t>Conditional registration, and the practice of osteopathy by an osteopath registered under this section, may be made subject to such conditions as the Board imposes in any particular case.</w:t>
      </w:r>
    </w:p>
    <w:p>
      <w:pPr>
        <w:pStyle w:val="Subsection"/>
      </w:pPr>
      <w:r>
        <w:rPr>
          <w:snapToGrid w:val="0"/>
        </w:rPr>
        <w:tab/>
        <w:t>(5)</w:t>
      </w:r>
      <w:r>
        <w:rPr>
          <w:snapToGrid w:val="0"/>
        </w:rPr>
        <w:tab/>
      </w:r>
      <w:r>
        <w:t>The Board may at any time cancel a conditional registration.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82" w:name="_Toc131389754"/>
      <w:bookmarkStart w:id="383" w:name="_Toc274303420"/>
      <w:bookmarkStart w:id="384" w:name="_Toc271200845"/>
      <w:r>
        <w:rPr>
          <w:rStyle w:val="CharSectno"/>
        </w:rPr>
        <w:t>30</w:t>
      </w:r>
      <w:r>
        <w:t>.</w:t>
      </w:r>
      <w:r>
        <w:tab/>
        <w:t>Professional indemnity insurance</w:t>
      </w:r>
      <w:bookmarkEnd w:id="382"/>
      <w:bookmarkEnd w:id="383"/>
      <w:bookmarkEnd w:id="384"/>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osteopath must hold professional indemnity insurance;</w:t>
      </w:r>
    </w:p>
    <w:p>
      <w:pPr>
        <w:pStyle w:val="Indenti"/>
      </w:pPr>
      <w:r>
        <w:tab/>
        <w:t>(ii)</w:t>
      </w:r>
      <w:r>
        <w:tab/>
        <w:t>the osteopathic care provided by the osteopath must be covered by professional indemnity insurance; or</w:t>
      </w:r>
    </w:p>
    <w:p>
      <w:pPr>
        <w:pStyle w:val="Indenti"/>
      </w:pPr>
      <w:r>
        <w:tab/>
        <w:t>(iii)</w:t>
      </w:r>
      <w:r>
        <w:tab/>
        <w:t xml:space="preserve">the osteopath must be specified or referred to in professional indemnity insurance, whether by name or otherwise, as a person to whom the professional indemnity insurance extends even though the osteopath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85" w:name="_Toc131389755"/>
      <w:bookmarkStart w:id="386" w:name="_Toc274303421"/>
      <w:bookmarkStart w:id="387" w:name="_Toc271200846"/>
      <w:r>
        <w:rPr>
          <w:rStyle w:val="CharSectno"/>
        </w:rPr>
        <w:t>31</w:t>
      </w:r>
      <w:r>
        <w:t>.</w:t>
      </w:r>
      <w:r>
        <w:tab/>
      </w:r>
      <w:r>
        <w:rPr>
          <w:snapToGrid w:val="0"/>
        </w:rPr>
        <w:t>Application</w:t>
      </w:r>
      <w:bookmarkEnd w:id="385"/>
      <w:bookmarkEnd w:id="386"/>
      <w:bookmarkEnd w:id="387"/>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88" w:name="_Toc131389756"/>
      <w:bookmarkStart w:id="389" w:name="_Toc274303422"/>
      <w:bookmarkStart w:id="390" w:name="_Toc271200847"/>
      <w:r>
        <w:rPr>
          <w:rStyle w:val="CharSectno"/>
        </w:rPr>
        <w:t>32</w:t>
      </w:r>
      <w:r>
        <w:t>.</w:t>
      </w:r>
      <w:r>
        <w:tab/>
      </w:r>
      <w:r>
        <w:rPr>
          <w:snapToGrid w:val="0"/>
        </w:rPr>
        <w:t>Effect of registration</w:t>
      </w:r>
      <w:bookmarkEnd w:id="388"/>
      <w:bookmarkEnd w:id="389"/>
      <w:bookmarkEnd w:id="390"/>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osteopathy under the title of “osteopath”.</w:t>
      </w:r>
    </w:p>
    <w:p>
      <w:pPr>
        <w:pStyle w:val="Heading5"/>
        <w:rPr>
          <w:snapToGrid w:val="0"/>
        </w:rPr>
      </w:pPr>
      <w:bookmarkStart w:id="391" w:name="_Toc131389757"/>
      <w:bookmarkStart w:id="392" w:name="_Toc274303423"/>
      <w:bookmarkStart w:id="393" w:name="_Toc271200848"/>
      <w:r>
        <w:rPr>
          <w:rStyle w:val="CharSectno"/>
        </w:rPr>
        <w:t>33</w:t>
      </w:r>
      <w:r>
        <w:t>.</w:t>
      </w:r>
      <w:r>
        <w:tab/>
      </w:r>
      <w:r>
        <w:rPr>
          <w:snapToGrid w:val="0"/>
        </w:rPr>
        <w:t>Duration of registration</w:t>
      </w:r>
      <w:bookmarkEnd w:id="391"/>
      <w:bookmarkEnd w:id="392"/>
      <w:bookmarkEnd w:id="393"/>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94" w:name="_Toc131389758"/>
      <w:bookmarkStart w:id="395" w:name="_Toc274303424"/>
      <w:bookmarkStart w:id="396" w:name="_Toc271200849"/>
      <w:r>
        <w:rPr>
          <w:rStyle w:val="CharSectno"/>
        </w:rPr>
        <w:t>34</w:t>
      </w:r>
      <w:r>
        <w:t>.</w:t>
      </w:r>
      <w:r>
        <w:tab/>
      </w:r>
      <w:r>
        <w:rPr>
          <w:snapToGrid w:val="0"/>
        </w:rPr>
        <w:t>Renewal of registration</w:t>
      </w:r>
      <w:bookmarkEnd w:id="394"/>
      <w:bookmarkEnd w:id="395"/>
      <w:bookmarkEnd w:id="396"/>
      <w:r>
        <w:rPr>
          <w:snapToGrid w:val="0"/>
        </w:rPr>
        <w:t xml:space="preserve"> </w:t>
      </w:r>
    </w:p>
    <w:p>
      <w:pPr>
        <w:pStyle w:val="Subsection"/>
        <w:rPr>
          <w:snapToGrid w:val="0"/>
        </w:rPr>
      </w:pPr>
      <w:r>
        <w:rPr>
          <w:snapToGrid w:val="0"/>
        </w:rPr>
        <w:tab/>
        <w:t>(1)</w:t>
      </w:r>
      <w:r>
        <w:rPr>
          <w:snapToGrid w:val="0"/>
        </w:rPr>
        <w:tab/>
        <w:t xml:space="preserve">An osteopath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osteopath, sent to that osteopath’s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97" w:name="_Toc131389759"/>
      <w:bookmarkStart w:id="398" w:name="_Toc274303425"/>
      <w:bookmarkStart w:id="399" w:name="_Toc271200850"/>
      <w:r>
        <w:rPr>
          <w:rStyle w:val="CharSectno"/>
        </w:rPr>
        <w:t>35</w:t>
      </w:r>
      <w:r>
        <w:t>.</w:t>
      </w:r>
      <w:r>
        <w:tab/>
        <w:t>Application for registration by a person whose registration has been cancelled under section </w:t>
      </w:r>
      <w:r>
        <w:rPr>
          <w:snapToGrid w:val="0"/>
        </w:rPr>
        <w:t>78(1)(i)</w:t>
      </w:r>
      <w:bookmarkEnd w:id="397"/>
      <w:bookmarkEnd w:id="398"/>
      <w:bookmarkEnd w:id="399"/>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osteopathy by, a disqualified person may be made subject to such conditions as the Board in any particular case imposes.</w:t>
      </w:r>
    </w:p>
    <w:p>
      <w:pPr>
        <w:pStyle w:val="Heading3"/>
      </w:pPr>
      <w:bookmarkStart w:id="400" w:name="_Toc131389760"/>
      <w:bookmarkStart w:id="401" w:name="_Toc167854909"/>
      <w:bookmarkStart w:id="402" w:name="_Toc168117969"/>
      <w:bookmarkStart w:id="403" w:name="_Toc168127410"/>
      <w:bookmarkStart w:id="404" w:name="_Toc199821295"/>
      <w:bookmarkStart w:id="405" w:name="_Toc215545987"/>
      <w:bookmarkStart w:id="406" w:name="_Toc223930988"/>
      <w:bookmarkStart w:id="407" w:name="_Toc271105870"/>
      <w:bookmarkStart w:id="408" w:name="_Toc271200851"/>
      <w:bookmarkStart w:id="409" w:name="_Toc274303426"/>
      <w:r>
        <w:rPr>
          <w:rStyle w:val="CharDivNo"/>
        </w:rPr>
        <w:t>Division 2</w:t>
      </w:r>
      <w:r>
        <w:t> — </w:t>
      </w:r>
      <w:r>
        <w:rPr>
          <w:rStyle w:val="CharDivText"/>
        </w:rPr>
        <w:t>The register</w:t>
      </w:r>
      <w:bookmarkEnd w:id="400"/>
      <w:bookmarkEnd w:id="401"/>
      <w:bookmarkEnd w:id="402"/>
      <w:bookmarkEnd w:id="403"/>
      <w:bookmarkEnd w:id="404"/>
      <w:bookmarkEnd w:id="405"/>
      <w:bookmarkEnd w:id="406"/>
      <w:bookmarkEnd w:id="407"/>
      <w:bookmarkEnd w:id="408"/>
      <w:bookmarkEnd w:id="409"/>
    </w:p>
    <w:p>
      <w:pPr>
        <w:pStyle w:val="Heading5"/>
        <w:rPr>
          <w:snapToGrid w:val="0"/>
        </w:rPr>
      </w:pPr>
      <w:bookmarkStart w:id="410" w:name="_Toc131389761"/>
      <w:bookmarkStart w:id="411" w:name="_Toc274303427"/>
      <w:bookmarkStart w:id="412" w:name="_Toc271200852"/>
      <w:r>
        <w:rPr>
          <w:rStyle w:val="CharSectno"/>
        </w:rPr>
        <w:t>36</w:t>
      </w:r>
      <w:r>
        <w:t>.</w:t>
      </w:r>
      <w:r>
        <w:tab/>
      </w:r>
      <w:r>
        <w:rPr>
          <w:snapToGrid w:val="0"/>
        </w:rPr>
        <w:t>The register</w:t>
      </w:r>
      <w:bookmarkEnd w:id="410"/>
      <w:bookmarkEnd w:id="411"/>
      <w:bookmarkEnd w:id="412"/>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osteopaths in such manner and form as the Board determines and in respect of each osteopath is to record — </w:t>
      </w:r>
    </w:p>
    <w:p>
      <w:pPr>
        <w:pStyle w:val="Indenta"/>
        <w:rPr>
          <w:snapToGrid w:val="0"/>
        </w:rPr>
      </w:pPr>
      <w:r>
        <w:rPr>
          <w:snapToGrid w:val="0"/>
        </w:rPr>
        <w:tab/>
        <w:t>(a)</w:t>
      </w:r>
      <w:r>
        <w:rPr>
          <w:snapToGrid w:val="0"/>
        </w:rPr>
        <w:tab/>
        <w:t>the name of that osteopath;</w:t>
      </w:r>
    </w:p>
    <w:p>
      <w:pPr>
        <w:pStyle w:val="Indenta"/>
        <w:rPr>
          <w:snapToGrid w:val="0"/>
        </w:rPr>
      </w:pPr>
      <w:r>
        <w:rPr>
          <w:snapToGrid w:val="0"/>
        </w:rPr>
        <w:tab/>
        <w:t>(b)</w:t>
      </w:r>
      <w:r>
        <w:rPr>
          <w:snapToGrid w:val="0"/>
        </w:rPr>
        <w:tab/>
        <w:t>the business, or other, address of that osteopath;</w:t>
      </w:r>
    </w:p>
    <w:p>
      <w:pPr>
        <w:pStyle w:val="Indenta"/>
        <w:rPr>
          <w:snapToGrid w:val="0"/>
        </w:rPr>
      </w:pPr>
      <w:r>
        <w:rPr>
          <w:snapToGrid w:val="0"/>
        </w:rPr>
        <w:tab/>
        <w:t>(c)</w:t>
      </w:r>
      <w:r>
        <w:rPr>
          <w:snapToGrid w:val="0"/>
        </w:rPr>
        <w:tab/>
        <w:t>particulars of all of the osteopathic qualifications recognised by the Board and held by that osteopath;</w:t>
      </w:r>
    </w:p>
    <w:p>
      <w:pPr>
        <w:pStyle w:val="Indenta"/>
        <w:rPr>
          <w:snapToGrid w:val="0"/>
        </w:rPr>
      </w:pPr>
      <w:r>
        <w:rPr>
          <w:snapToGrid w:val="0"/>
        </w:rPr>
        <w:tab/>
        <w:t>(d)</w:t>
      </w:r>
      <w:r>
        <w:rPr>
          <w:snapToGrid w:val="0"/>
        </w:rPr>
        <w:tab/>
        <w:t>the provision of this Act under which the osteopath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osteopath or any order made in respect of that osteopath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413" w:name="_Toc131389762"/>
      <w:bookmarkStart w:id="414" w:name="_Toc274303428"/>
      <w:bookmarkStart w:id="415" w:name="_Toc271200853"/>
      <w:r>
        <w:rPr>
          <w:rStyle w:val="CharSectno"/>
        </w:rPr>
        <w:t>37</w:t>
      </w:r>
      <w:r>
        <w:t>.</w:t>
      </w:r>
      <w:r>
        <w:tab/>
      </w:r>
      <w:r>
        <w:rPr>
          <w:snapToGrid w:val="0"/>
        </w:rPr>
        <w:t>Inspection of register</w:t>
      </w:r>
      <w:bookmarkEnd w:id="413"/>
      <w:bookmarkEnd w:id="414"/>
      <w:bookmarkEnd w:id="415"/>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spacing w:before="120"/>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spacing w:before="120"/>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416" w:name="_Toc131389763"/>
      <w:bookmarkStart w:id="417" w:name="_Toc274303429"/>
      <w:bookmarkStart w:id="418" w:name="_Toc271200854"/>
      <w:r>
        <w:rPr>
          <w:rStyle w:val="CharSectno"/>
        </w:rPr>
        <w:t>38</w:t>
      </w:r>
      <w:r>
        <w:t>.</w:t>
      </w:r>
      <w:r>
        <w:tab/>
      </w:r>
      <w:r>
        <w:rPr>
          <w:snapToGrid w:val="0"/>
        </w:rPr>
        <w:t>Certificate of registration</w:t>
      </w:r>
      <w:bookmarkEnd w:id="416"/>
      <w:bookmarkEnd w:id="417"/>
      <w:bookmarkEnd w:id="418"/>
      <w:r>
        <w:rPr>
          <w:snapToGrid w:val="0"/>
        </w:rPr>
        <w:t xml:space="preserve"> </w:t>
      </w:r>
    </w:p>
    <w:p>
      <w:pPr>
        <w:pStyle w:val="Subsection"/>
        <w:spacing w:before="120"/>
        <w:rPr>
          <w:snapToGrid w:val="0"/>
        </w:rPr>
      </w:pPr>
      <w:r>
        <w:rPr>
          <w:snapToGrid w:val="0"/>
        </w:rPr>
        <w:tab/>
        <w:t>(1)</w:t>
      </w:r>
      <w:r>
        <w:rPr>
          <w:snapToGrid w:val="0"/>
        </w:rPr>
        <w:tab/>
        <w:t>On the registration of a person the Board is to issue to that person a certificate of registration in an approved form.</w:t>
      </w:r>
    </w:p>
    <w:p>
      <w:pPr>
        <w:pStyle w:val="Subsection"/>
        <w:spacing w:before="120"/>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419" w:name="_Toc131389764"/>
      <w:bookmarkStart w:id="420" w:name="_Toc274303430"/>
      <w:bookmarkStart w:id="421" w:name="_Toc271200855"/>
      <w:r>
        <w:rPr>
          <w:rStyle w:val="CharSectno"/>
        </w:rPr>
        <w:t>39</w:t>
      </w:r>
      <w:r>
        <w:t>.</w:t>
      </w:r>
      <w:r>
        <w:tab/>
      </w:r>
      <w:r>
        <w:rPr>
          <w:snapToGrid w:val="0"/>
        </w:rPr>
        <w:t>Voluntary removal from register and cancellation of registration</w:t>
      </w:r>
      <w:bookmarkEnd w:id="419"/>
      <w:bookmarkEnd w:id="420"/>
      <w:bookmarkEnd w:id="421"/>
    </w:p>
    <w:p>
      <w:pPr>
        <w:pStyle w:val="Subsection"/>
        <w:spacing w:before="120"/>
        <w:rPr>
          <w:snapToGrid w:val="0"/>
        </w:rPr>
      </w:pPr>
      <w:r>
        <w:rPr>
          <w:snapToGrid w:val="0"/>
        </w:rPr>
        <w:tab/>
        <w:t>(1)</w:t>
      </w:r>
      <w:r>
        <w:rPr>
          <w:snapToGrid w:val="0"/>
        </w:rPr>
        <w:tab/>
        <w:t>An osteopath may, in writing, request the registrar to remove the name of that osteopath from the register and cancel the osteopath’s registration.</w:t>
      </w:r>
    </w:p>
    <w:p>
      <w:pPr>
        <w:pStyle w:val="Subsection"/>
        <w:spacing w:before="120"/>
        <w:rPr>
          <w:snapToGrid w:val="0"/>
        </w:rPr>
      </w:pPr>
      <w:r>
        <w:rPr>
          <w:snapToGrid w:val="0"/>
        </w:rPr>
        <w:tab/>
        <w:t>(2)</w:t>
      </w:r>
      <w:r>
        <w:rPr>
          <w:snapToGrid w:val="0"/>
        </w:rPr>
        <w:tab/>
        <w:t>Upon receipt of a request under subsection (1) the registrar is to refer the request to the Board and may, if the Board so approves, remove the name of the osteopath from the register and cancel the osteopath’s registration.</w:t>
      </w:r>
    </w:p>
    <w:p>
      <w:pPr>
        <w:pStyle w:val="Subsection"/>
        <w:spacing w:before="120"/>
        <w:rPr>
          <w:snapToGrid w:val="0"/>
        </w:rPr>
      </w:pPr>
      <w:r>
        <w:tab/>
        <w:t>(3)</w:t>
      </w:r>
      <w:r>
        <w:tab/>
        <w:t xml:space="preserve">This section does not apply to an osteopath </w:t>
      </w:r>
      <w:r>
        <w:rPr>
          <w:snapToGrid w:val="0"/>
        </w:rPr>
        <w:t>who is the subject of proceedings under Part 5.</w:t>
      </w:r>
    </w:p>
    <w:p>
      <w:pPr>
        <w:pStyle w:val="Heading5"/>
        <w:rPr>
          <w:snapToGrid w:val="0"/>
        </w:rPr>
      </w:pPr>
      <w:bookmarkStart w:id="422" w:name="_Toc131389765"/>
      <w:bookmarkStart w:id="423" w:name="_Toc274303431"/>
      <w:bookmarkStart w:id="424" w:name="_Toc271200856"/>
      <w:r>
        <w:rPr>
          <w:rStyle w:val="CharSectno"/>
        </w:rPr>
        <w:t>40</w:t>
      </w:r>
      <w:r>
        <w:t>.</w:t>
      </w:r>
      <w:r>
        <w:tab/>
      </w:r>
      <w:r>
        <w:rPr>
          <w:snapToGrid w:val="0"/>
        </w:rPr>
        <w:t>Removal of name and cancellation of registration of person in certain circumstances</w:t>
      </w:r>
      <w:bookmarkEnd w:id="422"/>
      <w:bookmarkEnd w:id="423"/>
      <w:bookmarkEnd w:id="424"/>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osteopath if the Board is satisfied that the osteopath — </w:t>
      </w:r>
    </w:p>
    <w:p>
      <w:pPr>
        <w:pStyle w:val="Indenta"/>
        <w:rPr>
          <w:snapToGrid w:val="0"/>
        </w:rPr>
      </w:pPr>
      <w:r>
        <w:rPr>
          <w:snapToGrid w:val="0"/>
        </w:rPr>
        <w:tab/>
        <w:t>(a)</w:t>
      </w:r>
      <w:r>
        <w:rPr>
          <w:snapToGrid w:val="0"/>
        </w:rPr>
        <w:tab/>
        <w:t>has not practised osteopathy in the preceding period of 5 years; and</w:t>
      </w:r>
    </w:p>
    <w:p>
      <w:pPr>
        <w:pStyle w:val="Indenta"/>
        <w:rPr>
          <w:snapToGrid w:val="0"/>
        </w:rPr>
      </w:pPr>
      <w:r>
        <w:rPr>
          <w:snapToGrid w:val="0"/>
        </w:rPr>
        <w:tab/>
        <w:t>(b)</w:t>
      </w:r>
      <w:r>
        <w:rPr>
          <w:snapToGrid w:val="0"/>
        </w:rPr>
        <w:tab/>
        <w:t>has not maintained current knowledge and skills in osteopathy at an approved level.</w:t>
      </w:r>
    </w:p>
    <w:p>
      <w:pPr>
        <w:pStyle w:val="Subsection"/>
        <w:rPr>
          <w:snapToGrid w:val="0"/>
        </w:rPr>
      </w:pPr>
      <w:r>
        <w:rPr>
          <w:snapToGrid w:val="0"/>
        </w:rPr>
        <w:tab/>
        <w:t>(2)</w:t>
      </w:r>
      <w:r>
        <w:rPr>
          <w:snapToGrid w:val="0"/>
        </w:rPr>
        <w:tab/>
        <w:t>If the Board proposes to give a direction under subsection (1), the Board is to give the osteopath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osteopath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25" w:name="_Toc131389766"/>
      <w:bookmarkStart w:id="426" w:name="_Toc274303432"/>
      <w:bookmarkStart w:id="427" w:name="_Toc271200857"/>
      <w:r>
        <w:rPr>
          <w:rStyle w:val="CharSectno"/>
        </w:rPr>
        <w:t>41</w:t>
      </w:r>
      <w:r>
        <w:t>.</w:t>
      </w:r>
      <w:r>
        <w:tab/>
      </w:r>
      <w:r>
        <w:rPr>
          <w:snapToGrid w:val="0"/>
        </w:rPr>
        <w:t>Effect of removal of name from register</w:t>
      </w:r>
      <w:bookmarkEnd w:id="425"/>
      <w:bookmarkEnd w:id="426"/>
      <w:bookmarkEnd w:id="427"/>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28" w:name="_Toc131389767"/>
      <w:bookmarkStart w:id="429" w:name="_Toc167854916"/>
      <w:bookmarkStart w:id="430" w:name="_Toc168117976"/>
      <w:bookmarkStart w:id="431" w:name="_Toc168127417"/>
      <w:bookmarkStart w:id="432" w:name="_Toc199821302"/>
      <w:bookmarkStart w:id="433" w:name="_Toc215545994"/>
      <w:bookmarkStart w:id="434" w:name="_Toc223930995"/>
      <w:bookmarkStart w:id="435" w:name="_Toc271105877"/>
      <w:bookmarkStart w:id="436" w:name="_Toc271200858"/>
      <w:bookmarkStart w:id="437" w:name="_Toc274303433"/>
      <w:r>
        <w:rPr>
          <w:rStyle w:val="CharDivNo"/>
        </w:rPr>
        <w:t>Division 3</w:t>
      </w:r>
      <w:r>
        <w:t> — </w:t>
      </w:r>
      <w:r>
        <w:rPr>
          <w:rStyle w:val="CharDivText"/>
        </w:rPr>
        <w:t>Notifications to Board</w:t>
      </w:r>
      <w:bookmarkEnd w:id="428"/>
      <w:bookmarkEnd w:id="429"/>
      <w:bookmarkEnd w:id="430"/>
      <w:bookmarkEnd w:id="431"/>
      <w:bookmarkEnd w:id="432"/>
      <w:bookmarkEnd w:id="433"/>
      <w:bookmarkEnd w:id="434"/>
      <w:bookmarkEnd w:id="435"/>
      <w:bookmarkEnd w:id="436"/>
      <w:bookmarkEnd w:id="437"/>
    </w:p>
    <w:p>
      <w:pPr>
        <w:pStyle w:val="Heading5"/>
      </w:pPr>
      <w:bookmarkStart w:id="438" w:name="_Toc131389768"/>
      <w:bookmarkStart w:id="439" w:name="_Toc274303434"/>
      <w:bookmarkStart w:id="440" w:name="_Toc271200859"/>
      <w:r>
        <w:rPr>
          <w:rStyle w:val="CharSectno"/>
        </w:rPr>
        <w:t>42</w:t>
      </w:r>
      <w:r>
        <w:t>.</w:t>
      </w:r>
      <w:r>
        <w:tab/>
        <w:t>Change of address</w:t>
      </w:r>
      <w:bookmarkEnd w:id="438"/>
      <w:bookmarkEnd w:id="439"/>
      <w:bookmarkEnd w:id="440"/>
    </w:p>
    <w:p>
      <w:pPr>
        <w:pStyle w:val="Subsection"/>
      </w:pPr>
      <w:r>
        <w:tab/>
        <w:t>(1)</w:t>
      </w:r>
      <w:r>
        <w:tab/>
        <w:t>An osteopath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441" w:name="_Toc131389769"/>
      <w:bookmarkStart w:id="442" w:name="_Toc274303435"/>
      <w:bookmarkStart w:id="443" w:name="_Toc271200860"/>
      <w:r>
        <w:rPr>
          <w:rStyle w:val="CharSectno"/>
        </w:rPr>
        <w:t>43</w:t>
      </w:r>
      <w:r>
        <w:t>.</w:t>
      </w:r>
      <w:r>
        <w:tab/>
        <w:t>Loss of qualifications</w:t>
      </w:r>
      <w:bookmarkEnd w:id="441"/>
      <w:bookmarkEnd w:id="442"/>
      <w:bookmarkEnd w:id="443"/>
    </w:p>
    <w:p>
      <w:pPr>
        <w:pStyle w:val="Subsection"/>
      </w:pPr>
      <w:r>
        <w:tab/>
        <w:t>(1)</w:t>
      </w:r>
      <w:r>
        <w:tab/>
        <w:t>An osteopath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44" w:name="_Toc131389770"/>
      <w:bookmarkStart w:id="445" w:name="_Toc274303436"/>
      <w:bookmarkStart w:id="446" w:name="_Toc271200861"/>
      <w:r>
        <w:rPr>
          <w:rStyle w:val="CharSectno"/>
        </w:rPr>
        <w:t>44</w:t>
      </w:r>
      <w:r>
        <w:t>.</w:t>
      </w:r>
      <w:r>
        <w:tab/>
      </w:r>
      <w:r>
        <w:rPr>
          <w:snapToGrid w:val="0"/>
        </w:rPr>
        <w:t>Insolvency</w:t>
      </w:r>
      <w:bookmarkEnd w:id="444"/>
      <w:bookmarkEnd w:id="445"/>
      <w:bookmarkEnd w:id="446"/>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osteopath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47" w:name="_Toc131389771"/>
      <w:bookmarkStart w:id="448" w:name="_Toc274303437"/>
      <w:bookmarkStart w:id="449" w:name="_Toc271200862"/>
      <w:r>
        <w:rPr>
          <w:rStyle w:val="CharSectno"/>
        </w:rPr>
        <w:t>45</w:t>
      </w:r>
      <w:r>
        <w:t>.</w:t>
      </w:r>
      <w:r>
        <w:tab/>
      </w:r>
      <w:r>
        <w:rPr>
          <w:snapToGrid w:val="0"/>
        </w:rPr>
        <w:t>Civil or criminal proceedings</w:t>
      </w:r>
      <w:bookmarkEnd w:id="447"/>
      <w:bookmarkEnd w:id="448"/>
      <w:bookmarkEnd w:id="449"/>
      <w:r>
        <w:rPr>
          <w:snapToGrid w:val="0"/>
        </w:rPr>
        <w:t xml:space="preserve"> </w:t>
      </w:r>
    </w:p>
    <w:p>
      <w:pPr>
        <w:pStyle w:val="Subsection"/>
        <w:rPr>
          <w:snapToGrid w:val="0"/>
        </w:rPr>
      </w:pPr>
      <w:r>
        <w:rPr>
          <w:snapToGrid w:val="0"/>
        </w:rPr>
        <w:tab/>
        <w:t>(1)</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osteopathy;</w:t>
      </w:r>
    </w:p>
    <w:p>
      <w:pPr>
        <w:pStyle w:val="Indenta"/>
        <w:rPr>
          <w:snapToGrid w:val="0"/>
        </w:rPr>
      </w:pPr>
      <w:r>
        <w:rPr>
          <w:snapToGrid w:val="0"/>
        </w:rPr>
        <w:tab/>
        <w:t>(b)</w:t>
      </w:r>
      <w:r>
        <w:rPr>
          <w:snapToGrid w:val="0"/>
        </w:rPr>
        <w:tab/>
        <w:t>any criminal proceedings for an offence arising out of the practice of osteopathy,</w:t>
      </w:r>
    </w:p>
    <w:p>
      <w:pPr>
        <w:pStyle w:val="Subsection"/>
        <w:rPr>
          <w:snapToGrid w:val="0"/>
        </w:rPr>
      </w:pPr>
      <w:r>
        <w:rPr>
          <w:snapToGrid w:val="0"/>
        </w:rPr>
        <w:tab/>
      </w:r>
      <w:r>
        <w:rPr>
          <w:snapToGrid w:val="0"/>
        </w:rPr>
        <w:tab/>
        <w:t>are commenced against that osteopath.</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proceedings of a kind referred to in subsection (1) commenced against that osteopath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50" w:name="_Toc131389772"/>
      <w:bookmarkStart w:id="451" w:name="_Toc274303438"/>
      <w:bookmarkStart w:id="452" w:name="_Toc271200863"/>
      <w:r>
        <w:rPr>
          <w:rStyle w:val="CharSectno"/>
        </w:rPr>
        <w:t>46</w:t>
      </w:r>
      <w:r>
        <w:t>.</w:t>
      </w:r>
      <w:r>
        <w:tab/>
        <w:t>Information about professional indemnity insurance</w:t>
      </w:r>
      <w:bookmarkEnd w:id="450"/>
      <w:bookmarkEnd w:id="451"/>
      <w:bookmarkEnd w:id="452"/>
    </w:p>
    <w:p>
      <w:pPr>
        <w:pStyle w:val="Subsection"/>
      </w:pPr>
      <w:r>
        <w:tab/>
        <w:t>(1)</w:t>
      </w:r>
      <w:r>
        <w:tab/>
        <w:t xml:space="preserve">If it is a condition of an osteopath’s registration that — </w:t>
      </w:r>
    </w:p>
    <w:p>
      <w:pPr>
        <w:pStyle w:val="Indenta"/>
      </w:pPr>
      <w:r>
        <w:tab/>
        <w:t>(a)</w:t>
      </w:r>
      <w:r>
        <w:tab/>
        <w:t>the osteopath must hold professional indemnity insurance;</w:t>
      </w:r>
    </w:p>
    <w:p>
      <w:pPr>
        <w:pStyle w:val="Indenta"/>
      </w:pPr>
      <w:r>
        <w:tab/>
        <w:t>(b)</w:t>
      </w:r>
      <w:r>
        <w:tab/>
        <w:t>osteopathic care provided by the osteopath must be covered by professional indemnity insurance; or</w:t>
      </w:r>
    </w:p>
    <w:p>
      <w:pPr>
        <w:pStyle w:val="Indenta"/>
      </w:pPr>
      <w:r>
        <w:tab/>
        <w:t>(c)</w:t>
      </w:r>
      <w:r>
        <w:tab/>
        <w:t>the osteopath must be specified or referred to in professional indemnity insurance, whether by name or otherwise, as a person to whom the professional indemnity insurance extends even though the osteopath is not a party to the professional indemnity insurance,</w:t>
      </w:r>
    </w:p>
    <w:p>
      <w:pPr>
        <w:pStyle w:val="Subsection"/>
      </w:pPr>
      <w:r>
        <w:tab/>
      </w:r>
      <w:r>
        <w:tab/>
        <w:t xml:space="preserve">the osteopath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53" w:name="_Toc131389773"/>
      <w:bookmarkStart w:id="454" w:name="_Toc167854922"/>
      <w:bookmarkStart w:id="455" w:name="_Toc168117982"/>
      <w:bookmarkStart w:id="456" w:name="_Toc168127423"/>
      <w:bookmarkStart w:id="457" w:name="_Toc199821308"/>
      <w:bookmarkStart w:id="458" w:name="_Toc215546000"/>
      <w:bookmarkStart w:id="459" w:name="_Toc223931001"/>
      <w:bookmarkStart w:id="460" w:name="_Toc271105883"/>
      <w:bookmarkStart w:id="461" w:name="_Toc271200864"/>
      <w:bookmarkStart w:id="462" w:name="_Toc274303439"/>
      <w:r>
        <w:rPr>
          <w:rStyle w:val="CharPartNo"/>
        </w:rPr>
        <w:t>Part 5</w:t>
      </w:r>
      <w:r>
        <w:t> — </w:t>
      </w:r>
      <w:r>
        <w:rPr>
          <w:rStyle w:val="CharPartText"/>
        </w:rPr>
        <w:t>Disciplinary and impairment matters</w:t>
      </w:r>
      <w:bookmarkEnd w:id="453"/>
      <w:bookmarkEnd w:id="454"/>
      <w:bookmarkEnd w:id="455"/>
      <w:bookmarkEnd w:id="456"/>
      <w:bookmarkEnd w:id="457"/>
      <w:bookmarkEnd w:id="458"/>
      <w:bookmarkEnd w:id="459"/>
      <w:bookmarkEnd w:id="460"/>
      <w:bookmarkEnd w:id="461"/>
      <w:bookmarkEnd w:id="462"/>
    </w:p>
    <w:p>
      <w:pPr>
        <w:pStyle w:val="Heading3"/>
      </w:pPr>
      <w:bookmarkStart w:id="463" w:name="_Toc131389774"/>
      <w:bookmarkStart w:id="464" w:name="_Toc167854923"/>
      <w:bookmarkStart w:id="465" w:name="_Toc168117983"/>
      <w:bookmarkStart w:id="466" w:name="_Toc168127424"/>
      <w:bookmarkStart w:id="467" w:name="_Toc199821309"/>
      <w:bookmarkStart w:id="468" w:name="_Toc215546001"/>
      <w:bookmarkStart w:id="469" w:name="_Toc223931002"/>
      <w:bookmarkStart w:id="470" w:name="_Toc271105884"/>
      <w:bookmarkStart w:id="471" w:name="_Toc271200865"/>
      <w:bookmarkStart w:id="472" w:name="_Toc274303440"/>
      <w:r>
        <w:rPr>
          <w:rStyle w:val="CharDivNo"/>
        </w:rPr>
        <w:t>Division 1</w:t>
      </w:r>
      <w:r>
        <w:t> — </w:t>
      </w:r>
      <w:r>
        <w:rPr>
          <w:rStyle w:val="CharDivText"/>
        </w:rPr>
        <w:t>Preliminary</w:t>
      </w:r>
      <w:bookmarkEnd w:id="463"/>
      <w:bookmarkEnd w:id="464"/>
      <w:bookmarkEnd w:id="465"/>
      <w:bookmarkEnd w:id="466"/>
      <w:bookmarkEnd w:id="467"/>
      <w:bookmarkEnd w:id="468"/>
      <w:bookmarkEnd w:id="469"/>
      <w:bookmarkEnd w:id="470"/>
      <w:bookmarkEnd w:id="471"/>
      <w:bookmarkEnd w:id="472"/>
    </w:p>
    <w:p>
      <w:pPr>
        <w:pStyle w:val="Heading5"/>
      </w:pPr>
      <w:bookmarkStart w:id="473" w:name="_Toc131389775"/>
      <w:bookmarkStart w:id="474" w:name="_Toc274303441"/>
      <w:bookmarkStart w:id="475" w:name="_Toc271200866"/>
      <w:r>
        <w:rPr>
          <w:rStyle w:val="CharSectno"/>
        </w:rPr>
        <w:t>47</w:t>
      </w:r>
      <w:r>
        <w:t>.</w:t>
      </w:r>
      <w:r>
        <w:tab/>
        <w:t>Disciplinary matters</w:t>
      </w:r>
      <w:bookmarkEnd w:id="473"/>
      <w:bookmarkEnd w:id="474"/>
      <w:bookmarkEnd w:id="475"/>
    </w:p>
    <w:p>
      <w:pPr>
        <w:pStyle w:val="Subsection"/>
      </w:pPr>
      <w:r>
        <w:tab/>
      </w:r>
      <w:r>
        <w:tab/>
        <w:t>The following are disciplinary matters —</w:t>
      </w:r>
    </w:p>
    <w:p>
      <w:pPr>
        <w:pStyle w:val="Indenta"/>
      </w:pPr>
      <w:r>
        <w:tab/>
        <w:t>(a)</w:t>
      </w:r>
      <w:r>
        <w:tab/>
        <w:t>that a person has contravened a condition applying to that person’s registration or the practice of osteopathy by that person;</w:t>
      </w:r>
    </w:p>
    <w:p>
      <w:pPr>
        <w:pStyle w:val="Indenta"/>
      </w:pPr>
      <w:r>
        <w:tab/>
        <w:t>(b)</w:t>
      </w:r>
      <w:r>
        <w:tab/>
        <w:t xml:space="preserve">that a person in the course of his or her practise as an osteopath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osteopath.</w:t>
      </w:r>
    </w:p>
    <w:p>
      <w:pPr>
        <w:pStyle w:val="Heading5"/>
      </w:pPr>
      <w:bookmarkStart w:id="476" w:name="_Toc131389776"/>
      <w:bookmarkStart w:id="477" w:name="_Toc274303442"/>
      <w:bookmarkStart w:id="478" w:name="_Toc271200867"/>
      <w:r>
        <w:rPr>
          <w:rStyle w:val="CharSectno"/>
        </w:rPr>
        <w:t>48</w:t>
      </w:r>
      <w:r>
        <w:t>.</w:t>
      </w:r>
      <w:r>
        <w:tab/>
        <w:t>Impairment matters</w:t>
      </w:r>
      <w:bookmarkEnd w:id="476"/>
      <w:bookmarkEnd w:id="477"/>
      <w:bookmarkEnd w:id="478"/>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osteopath is or is likely to be affected;</w:t>
      </w:r>
    </w:p>
    <w:p>
      <w:pPr>
        <w:pStyle w:val="Indenta"/>
      </w:pPr>
      <w:r>
        <w:tab/>
        <w:t>(b)</w:t>
      </w:r>
      <w:r>
        <w:tab/>
        <w:t>that a person suffers from an impairment to such an extent that the ability of the person to practise as an osteopath is or is likely to be affected.</w:t>
      </w:r>
    </w:p>
    <w:p>
      <w:pPr>
        <w:pStyle w:val="Heading3"/>
      </w:pPr>
      <w:bookmarkStart w:id="479" w:name="_Toc131389777"/>
      <w:bookmarkStart w:id="480" w:name="_Toc167854926"/>
      <w:bookmarkStart w:id="481" w:name="_Toc168117986"/>
      <w:bookmarkStart w:id="482" w:name="_Toc168127427"/>
      <w:bookmarkStart w:id="483" w:name="_Toc199821312"/>
      <w:bookmarkStart w:id="484" w:name="_Toc215546004"/>
      <w:bookmarkStart w:id="485" w:name="_Toc223931005"/>
      <w:bookmarkStart w:id="486" w:name="_Toc271105887"/>
      <w:bookmarkStart w:id="487" w:name="_Toc271200868"/>
      <w:bookmarkStart w:id="488" w:name="_Toc274303443"/>
      <w:r>
        <w:rPr>
          <w:rStyle w:val="CharDivNo"/>
        </w:rPr>
        <w:t>Division 2</w:t>
      </w:r>
      <w:r>
        <w:t> — </w:t>
      </w:r>
      <w:r>
        <w:rPr>
          <w:rStyle w:val="CharDivText"/>
        </w:rPr>
        <w:t>Committees</w:t>
      </w:r>
      <w:bookmarkEnd w:id="479"/>
      <w:bookmarkEnd w:id="480"/>
      <w:bookmarkEnd w:id="481"/>
      <w:bookmarkEnd w:id="482"/>
      <w:bookmarkEnd w:id="483"/>
      <w:bookmarkEnd w:id="484"/>
      <w:bookmarkEnd w:id="485"/>
      <w:bookmarkEnd w:id="486"/>
      <w:bookmarkEnd w:id="487"/>
      <w:bookmarkEnd w:id="488"/>
    </w:p>
    <w:p>
      <w:pPr>
        <w:pStyle w:val="Heading5"/>
        <w:rPr>
          <w:snapToGrid w:val="0"/>
        </w:rPr>
      </w:pPr>
      <w:bookmarkStart w:id="489" w:name="_Toc131389778"/>
      <w:bookmarkStart w:id="490" w:name="_Toc274303444"/>
      <w:bookmarkStart w:id="491" w:name="_Toc271200869"/>
      <w:r>
        <w:rPr>
          <w:rStyle w:val="CharSectno"/>
        </w:rPr>
        <w:t>49</w:t>
      </w:r>
      <w:r>
        <w:t>.</w:t>
      </w:r>
      <w:r>
        <w:tab/>
      </w:r>
      <w:r>
        <w:rPr>
          <w:snapToGrid w:val="0"/>
        </w:rPr>
        <w:t>Complaints assessment committee</w:t>
      </w:r>
      <w:bookmarkEnd w:id="489"/>
      <w:bookmarkEnd w:id="490"/>
      <w:bookmarkEnd w:id="491"/>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osteopath (who may be a member of the Board);</w:t>
      </w:r>
    </w:p>
    <w:p>
      <w:pPr>
        <w:pStyle w:val="Indenta"/>
        <w:rPr>
          <w:snapToGrid w:val="0"/>
        </w:rPr>
      </w:pPr>
      <w:r>
        <w:rPr>
          <w:snapToGrid w:val="0"/>
        </w:rPr>
        <w:tab/>
        <w:t>(b)</w:t>
      </w:r>
      <w:r>
        <w:rPr>
          <w:snapToGrid w:val="0"/>
        </w:rPr>
        <w:tab/>
        <w:t>a person who is not an osteopath and is not qualified to be registered as an osteopath;</w:t>
      </w:r>
    </w:p>
    <w:p>
      <w:pPr>
        <w:pStyle w:val="Indenta"/>
        <w:rPr>
          <w:snapToGrid w:val="0"/>
        </w:rPr>
      </w:pPr>
      <w:r>
        <w:rPr>
          <w:snapToGrid w:val="0"/>
        </w:rPr>
        <w:tab/>
        <w:t>(c)</w:t>
      </w:r>
      <w:r>
        <w:rPr>
          <w:snapToGrid w:val="0"/>
        </w:rPr>
        <w:tab/>
        <w:t>such other person (including an osteopath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92" w:name="_Toc131389779"/>
      <w:bookmarkStart w:id="493" w:name="_Toc274303445"/>
      <w:bookmarkStart w:id="494" w:name="_Toc271200870"/>
      <w:r>
        <w:rPr>
          <w:rStyle w:val="CharSectno"/>
        </w:rPr>
        <w:t>50</w:t>
      </w:r>
      <w:r>
        <w:t>.</w:t>
      </w:r>
      <w:r>
        <w:tab/>
        <w:t>Impairment review committee</w:t>
      </w:r>
      <w:bookmarkEnd w:id="492"/>
      <w:bookmarkEnd w:id="493"/>
      <w:bookmarkEnd w:id="494"/>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osteopath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osteopath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95" w:name="_Toc131389780"/>
      <w:bookmarkStart w:id="496" w:name="_Toc167854929"/>
      <w:bookmarkStart w:id="497" w:name="_Toc168117989"/>
      <w:bookmarkStart w:id="498" w:name="_Toc168127430"/>
      <w:bookmarkStart w:id="499" w:name="_Toc199821315"/>
      <w:bookmarkStart w:id="500" w:name="_Toc215546007"/>
      <w:bookmarkStart w:id="501" w:name="_Toc223931008"/>
      <w:bookmarkStart w:id="502" w:name="_Toc271105890"/>
      <w:bookmarkStart w:id="503" w:name="_Toc271200871"/>
      <w:bookmarkStart w:id="504" w:name="_Toc274303446"/>
      <w:r>
        <w:rPr>
          <w:rStyle w:val="CharDivNo"/>
        </w:rPr>
        <w:t>Division 3</w:t>
      </w:r>
      <w:r>
        <w:t> — </w:t>
      </w:r>
      <w:r>
        <w:rPr>
          <w:rStyle w:val="CharDivText"/>
        </w:rPr>
        <w:t>Complaints</w:t>
      </w:r>
      <w:bookmarkEnd w:id="495"/>
      <w:bookmarkEnd w:id="496"/>
      <w:bookmarkEnd w:id="497"/>
      <w:bookmarkEnd w:id="498"/>
      <w:bookmarkEnd w:id="499"/>
      <w:bookmarkEnd w:id="500"/>
      <w:bookmarkEnd w:id="501"/>
      <w:bookmarkEnd w:id="502"/>
      <w:bookmarkEnd w:id="503"/>
      <w:bookmarkEnd w:id="504"/>
    </w:p>
    <w:p>
      <w:pPr>
        <w:pStyle w:val="Heading5"/>
        <w:rPr>
          <w:snapToGrid w:val="0"/>
        </w:rPr>
      </w:pPr>
      <w:bookmarkStart w:id="505" w:name="_Toc131389781"/>
      <w:bookmarkStart w:id="506" w:name="_Toc274303447"/>
      <w:bookmarkStart w:id="507" w:name="_Toc271200872"/>
      <w:r>
        <w:rPr>
          <w:rStyle w:val="CharSectno"/>
        </w:rPr>
        <w:t>51</w:t>
      </w:r>
      <w:r>
        <w:t>.</w:t>
      </w:r>
      <w:r>
        <w:tab/>
      </w:r>
      <w:r>
        <w:rPr>
          <w:snapToGrid w:val="0"/>
        </w:rPr>
        <w:t>Complaints</w:t>
      </w:r>
      <w:bookmarkEnd w:id="505"/>
      <w:bookmarkEnd w:id="506"/>
      <w:bookmarkEnd w:id="50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osteopath.</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osteopath; or </w:t>
      </w:r>
    </w:p>
    <w:p>
      <w:pPr>
        <w:pStyle w:val="Indenta"/>
      </w:pPr>
      <w:r>
        <w:tab/>
        <w:t>(b)</w:t>
      </w:r>
      <w:r>
        <w:tab/>
        <w:t xml:space="preserve">a person who was an osteopath when the </w:t>
      </w:r>
      <w:r>
        <w:rPr>
          <w:snapToGrid w:val="0"/>
        </w:rPr>
        <w:t>disciplinary matter</w:t>
      </w:r>
      <w:r>
        <w:t xml:space="preserve"> allegedly occurred but who is no longer an osteopath.</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osteopath when the determination is made, there is cause to investigate whether an impairment matter or a disciplinary matter exists or has occurred; or</w:t>
      </w:r>
    </w:p>
    <w:p>
      <w:pPr>
        <w:pStyle w:val="Indenta"/>
      </w:pPr>
      <w:r>
        <w:tab/>
        <w:t>(b)</w:t>
      </w:r>
      <w:r>
        <w:tab/>
      </w:r>
      <w:r>
        <w:rPr>
          <w:snapToGrid w:val="0"/>
        </w:rPr>
        <w:t>in respect of a person who was an osteopath when the disciplinary matter allegedly occurred, there is cause to investigate whether a disciplinary matter occurred.</w:t>
      </w:r>
    </w:p>
    <w:p>
      <w:pPr>
        <w:pStyle w:val="Heading5"/>
        <w:rPr>
          <w:snapToGrid w:val="0"/>
        </w:rPr>
      </w:pPr>
      <w:bookmarkStart w:id="508" w:name="_Toc131389782"/>
      <w:bookmarkStart w:id="509" w:name="_Toc274303448"/>
      <w:bookmarkStart w:id="510" w:name="_Toc271200873"/>
      <w:r>
        <w:rPr>
          <w:rStyle w:val="CharSectno"/>
        </w:rPr>
        <w:t>52</w:t>
      </w:r>
      <w:r>
        <w:t>.</w:t>
      </w:r>
      <w:r>
        <w:tab/>
      </w:r>
      <w:r>
        <w:rPr>
          <w:snapToGrid w:val="0"/>
        </w:rPr>
        <w:t>Complaints assessment committee to determine action required</w:t>
      </w:r>
      <w:bookmarkEnd w:id="508"/>
      <w:bookmarkEnd w:id="509"/>
      <w:bookmarkEnd w:id="510"/>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53;</w:t>
      </w:r>
    </w:p>
    <w:p>
      <w:pPr>
        <w:pStyle w:val="Indenta"/>
      </w:pPr>
      <w:r>
        <w:tab/>
        <w:t>(c)</w:t>
      </w:r>
      <w:r>
        <w:tab/>
        <w:t>in the case of a complaint relating to a disciplinary matter, to deal with the complaint under subsection (3) or section 57;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511" w:name="_Toc131389783"/>
      <w:bookmarkStart w:id="512" w:name="_Toc274303449"/>
      <w:bookmarkStart w:id="513" w:name="_Toc271200874"/>
      <w:r>
        <w:rPr>
          <w:rStyle w:val="CharSectno"/>
        </w:rPr>
        <w:t>53</w:t>
      </w:r>
      <w:r>
        <w:t>.</w:t>
      </w:r>
      <w:r>
        <w:tab/>
      </w:r>
      <w:r>
        <w:rPr>
          <w:snapToGrid w:val="0"/>
        </w:rPr>
        <w:t>Complaints assessment committee may reject certain complaints</w:t>
      </w:r>
      <w:bookmarkEnd w:id="511"/>
      <w:bookmarkEnd w:id="512"/>
      <w:bookmarkEnd w:id="513"/>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for the reasons for the decision.</w:t>
      </w:r>
    </w:p>
    <w:p>
      <w:pPr>
        <w:pStyle w:val="Heading3"/>
      </w:pPr>
      <w:bookmarkStart w:id="514" w:name="_Toc131389784"/>
      <w:bookmarkStart w:id="515" w:name="_Toc167854933"/>
      <w:bookmarkStart w:id="516" w:name="_Toc168117993"/>
      <w:bookmarkStart w:id="517" w:name="_Toc168127434"/>
      <w:bookmarkStart w:id="518" w:name="_Toc199821319"/>
      <w:bookmarkStart w:id="519" w:name="_Toc215546011"/>
      <w:bookmarkStart w:id="520" w:name="_Toc223931012"/>
      <w:bookmarkStart w:id="521" w:name="_Toc271105894"/>
      <w:bookmarkStart w:id="522" w:name="_Toc271200875"/>
      <w:bookmarkStart w:id="523" w:name="_Toc274303450"/>
      <w:r>
        <w:rPr>
          <w:rStyle w:val="CharDivNo"/>
        </w:rPr>
        <w:t>Division 4</w:t>
      </w:r>
      <w:r>
        <w:t> — </w:t>
      </w:r>
      <w:r>
        <w:rPr>
          <w:rStyle w:val="CharDivText"/>
        </w:rPr>
        <w:t>Summary orders of Board</w:t>
      </w:r>
      <w:bookmarkEnd w:id="514"/>
      <w:bookmarkEnd w:id="515"/>
      <w:bookmarkEnd w:id="516"/>
      <w:bookmarkEnd w:id="517"/>
      <w:bookmarkEnd w:id="518"/>
      <w:bookmarkEnd w:id="519"/>
      <w:bookmarkEnd w:id="520"/>
      <w:bookmarkEnd w:id="521"/>
      <w:bookmarkEnd w:id="522"/>
      <w:bookmarkEnd w:id="523"/>
    </w:p>
    <w:p>
      <w:pPr>
        <w:pStyle w:val="Heading5"/>
        <w:rPr>
          <w:snapToGrid w:val="0"/>
        </w:rPr>
      </w:pPr>
      <w:bookmarkStart w:id="524" w:name="_Toc131389785"/>
      <w:bookmarkStart w:id="525" w:name="_Toc274303451"/>
      <w:bookmarkStart w:id="526" w:name="_Toc271200876"/>
      <w:r>
        <w:rPr>
          <w:rStyle w:val="CharSectno"/>
        </w:rPr>
        <w:t>54</w:t>
      </w:r>
      <w:r>
        <w:t>.</w:t>
      </w:r>
      <w:r>
        <w:tab/>
        <w:t>Interim orders by Board</w:t>
      </w:r>
      <w:bookmarkEnd w:id="524"/>
      <w:bookmarkEnd w:id="525"/>
      <w:bookmarkEnd w:id="526"/>
    </w:p>
    <w:p>
      <w:pPr>
        <w:pStyle w:val="Subsection"/>
        <w:spacing w:before="120"/>
      </w:pPr>
      <w:r>
        <w:tab/>
        <w:t>(1)</w:t>
      </w:r>
      <w:r>
        <w:tab/>
        <w:t>If the Board is of the opinion that an activity of an osteopath involves or will involve a risk of imminent injury or harm to the physical or mental health of any person, the Board may, without further inquiry, do any or all of the following —</w:t>
      </w:r>
    </w:p>
    <w:p>
      <w:pPr>
        <w:pStyle w:val="Indenta"/>
      </w:pPr>
      <w:r>
        <w:tab/>
        <w:t>(a)</w:t>
      </w:r>
      <w:r>
        <w:tab/>
        <w:t>give to the osteopath who is carrying on that activity an order prohibiting the carrying on of the activity for a period of not more than 30 days;</w:t>
      </w:r>
    </w:p>
    <w:p>
      <w:pPr>
        <w:pStyle w:val="Indenta"/>
      </w:pPr>
      <w:r>
        <w:tab/>
        <w:t>(b)</w:t>
      </w:r>
      <w:r>
        <w:tab/>
        <w:t>give to the osteopath an order to comply, for a period of not more than 30 days, with such conditions as the Board thinks fit in relation to the practice of osteopathy by that osteopath;</w:t>
      </w:r>
    </w:p>
    <w:p>
      <w:pPr>
        <w:pStyle w:val="Indenta"/>
      </w:pPr>
      <w:r>
        <w:tab/>
        <w:t>(c)</w:t>
      </w:r>
      <w:r>
        <w:tab/>
        <w:t>give to the osteopath an order suspending the person from the practice of osteopathy,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osteopath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527" w:name="_Toc131389786"/>
      <w:bookmarkStart w:id="528" w:name="_Toc274303452"/>
      <w:bookmarkStart w:id="529" w:name="_Toc271200877"/>
      <w:r>
        <w:rPr>
          <w:rStyle w:val="CharSectno"/>
        </w:rPr>
        <w:t>55</w:t>
      </w:r>
      <w:r>
        <w:t>.</w:t>
      </w:r>
      <w:r>
        <w:tab/>
        <w:t>Complaint dealt with summarily to be referred to the State Administrative Tribunal</w:t>
      </w:r>
      <w:bookmarkEnd w:id="527"/>
      <w:bookmarkEnd w:id="528"/>
      <w:bookmarkEnd w:id="529"/>
    </w:p>
    <w:p>
      <w:pPr>
        <w:pStyle w:val="Subsection"/>
        <w:spacing w:before="120"/>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530" w:name="_Toc131389787"/>
      <w:bookmarkStart w:id="531" w:name="_Toc274303453"/>
      <w:bookmarkStart w:id="532" w:name="_Toc271200878"/>
      <w:r>
        <w:rPr>
          <w:rStyle w:val="CharSectno"/>
        </w:rPr>
        <w:t>56</w:t>
      </w:r>
      <w:r>
        <w:t>.</w:t>
      </w:r>
      <w:r>
        <w:tab/>
        <w:t>Complaint not dealt with summarily to be referred to relevant committee</w:t>
      </w:r>
      <w:bookmarkEnd w:id="530"/>
      <w:bookmarkEnd w:id="531"/>
      <w:bookmarkEnd w:id="532"/>
    </w:p>
    <w:p>
      <w:pPr>
        <w:pStyle w:val="Subsection"/>
        <w:spacing w:before="120"/>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533" w:name="_Toc131389788"/>
      <w:bookmarkStart w:id="534" w:name="_Toc167854937"/>
      <w:bookmarkStart w:id="535" w:name="_Toc168117997"/>
      <w:bookmarkStart w:id="536" w:name="_Toc168127438"/>
      <w:bookmarkStart w:id="537" w:name="_Toc199821323"/>
      <w:bookmarkStart w:id="538" w:name="_Toc215546015"/>
      <w:bookmarkStart w:id="539" w:name="_Toc223931016"/>
      <w:bookmarkStart w:id="540" w:name="_Toc271105898"/>
      <w:bookmarkStart w:id="541" w:name="_Toc271200879"/>
      <w:bookmarkStart w:id="542" w:name="_Toc274303454"/>
      <w:r>
        <w:rPr>
          <w:rStyle w:val="CharDivNo"/>
        </w:rPr>
        <w:t>Division 5</w:t>
      </w:r>
      <w:r>
        <w:t> — </w:t>
      </w:r>
      <w:r>
        <w:rPr>
          <w:rStyle w:val="CharDivText"/>
        </w:rPr>
        <w:t>Disciplinary matters</w:t>
      </w:r>
      <w:bookmarkEnd w:id="533"/>
      <w:bookmarkEnd w:id="534"/>
      <w:bookmarkEnd w:id="535"/>
      <w:bookmarkEnd w:id="536"/>
      <w:bookmarkEnd w:id="537"/>
      <w:bookmarkEnd w:id="538"/>
      <w:bookmarkEnd w:id="539"/>
      <w:bookmarkEnd w:id="540"/>
      <w:bookmarkEnd w:id="541"/>
      <w:bookmarkEnd w:id="542"/>
    </w:p>
    <w:p>
      <w:pPr>
        <w:pStyle w:val="Heading5"/>
      </w:pPr>
      <w:bookmarkStart w:id="543" w:name="_Toc131389789"/>
      <w:bookmarkStart w:id="544" w:name="_Toc274303455"/>
      <w:bookmarkStart w:id="545" w:name="_Toc271200880"/>
      <w:r>
        <w:rPr>
          <w:rStyle w:val="CharSectno"/>
        </w:rPr>
        <w:t>57</w:t>
      </w:r>
      <w:r>
        <w:t>.</w:t>
      </w:r>
      <w:r>
        <w:tab/>
        <w:t>Investigation and recommendation</w:t>
      </w:r>
      <w:bookmarkEnd w:id="543"/>
      <w:bookmarkEnd w:id="544"/>
      <w:bookmarkEnd w:id="545"/>
    </w:p>
    <w:p>
      <w:pPr>
        <w:pStyle w:val="Subsection"/>
        <w:spacing w:before="120"/>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spacing w:before="120"/>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56);</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spacing w:before="120"/>
      </w:pPr>
      <w:r>
        <w:tab/>
        <w:t>(3)</w:t>
      </w:r>
      <w:r>
        <w:tab/>
        <w:t>The complaints assessment committee is not to make a recommendation under subsection (2)(c) unless it is satisfied that the matter can be dealt with satisfactorily by informal procedures.</w:t>
      </w:r>
    </w:p>
    <w:p>
      <w:pPr>
        <w:pStyle w:val="Subsection"/>
        <w:spacing w:before="120"/>
      </w:pPr>
      <w:r>
        <w:tab/>
        <w:t>(4)</w:t>
      </w:r>
      <w:r>
        <w:tab/>
        <w:t>The complaints assessment committee may recommend to the Board that it take action under both subsection (2)(d) and (e) in respect of a complaint.</w:t>
      </w:r>
    </w:p>
    <w:p>
      <w:pPr>
        <w:pStyle w:val="Heading5"/>
        <w:spacing w:before="180"/>
      </w:pPr>
      <w:bookmarkStart w:id="546" w:name="_Toc131389790"/>
      <w:bookmarkStart w:id="547" w:name="_Toc274303456"/>
      <w:bookmarkStart w:id="548" w:name="_Toc271200881"/>
      <w:r>
        <w:rPr>
          <w:rStyle w:val="CharSectno"/>
        </w:rPr>
        <w:t>58</w:t>
      </w:r>
      <w:r>
        <w:t>.</w:t>
      </w:r>
      <w:r>
        <w:tab/>
        <w:t>Role of Board</w:t>
      </w:r>
      <w:bookmarkEnd w:id="546"/>
      <w:bookmarkEnd w:id="547"/>
      <w:bookmarkEnd w:id="548"/>
    </w:p>
    <w:p>
      <w:pPr>
        <w:pStyle w:val="Subsection"/>
        <w:spacing w:before="120"/>
      </w:pPr>
      <w:r>
        <w:tab/>
        <w:t>(1)</w:t>
      </w:r>
      <w:r>
        <w:tab/>
        <w:t>The Board is to consider the recommendation of the complaints assessment committee under section 57(2) and may either —</w:t>
      </w:r>
    </w:p>
    <w:p>
      <w:pPr>
        <w:pStyle w:val="Indenta"/>
        <w:spacing w:before="60"/>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549" w:name="_Toc131389791"/>
      <w:bookmarkStart w:id="550" w:name="_Toc274303457"/>
      <w:bookmarkStart w:id="551" w:name="_Toc271200882"/>
      <w:r>
        <w:rPr>
          <w:rStyle w:val="CharSectno"/>
        </w:rPr>
        <w:t>59</w:t>
      </w:r>
      <w:r>
        <w:t>.</w:t>
      </w:r>
      <w:r>
        <w:tab/>
        <w:t>Alternative to making allegation to the State Administrative Tribunal</w:t>
      </w:r>
      <w:bookmarkEnd w:id="549"/>
      <w:bookmarkEnd w:id="550"/>
      <w:bookmarkEnd w:id="551"/>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osteopath,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osteopath, require that person to give an undertaking to the Board, either with or without security, for such period as is specified — </w:t>
      </w:r>
    </w:p>
    <w:p>
      <w:pPr>
        <w:pStyle w:val="Indenti"/>
      </w:pPr>
      <w:r>
        <w:tab/>
        <w:t>(i)</w:t>
      </w:r>
      <w:r>
        <w:tab/>
        <w:t>in relation to his or her future conduct as an osteopath;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52" w:name="_Toc131389792"/>
      <w:bookmarkStart w:id="553" w:name="_Toc167854941"/>
      <w:bookmarkStart w:id="554" w:name="_Toc168118001"/>
      <w:bookmarkStart w:id="555" w:name="_Toc168127442"/>
      <w:bookmarkStart w:id="556" w:name="_Toc199821327"/>
      <w:bookmarkStart w:id="557" w:name="_Toc215546019"/>
      <w:bookmarkStart w:id="558" w:name="_Toc223931020"/>
      <w:bookmarkStart w:id="559" w:name="_Toc271105902"/>
      <w:bookmarkStart w:id="560" w:name="_Toc271200883"/>
      <w:bookmarkStart w:id="561" w:name="_Toc274303458"/>
      <w:r>
        <w:rPr>
          <w:rStyle w:val="CharDivNo"/>
        </w:rPr>
        <w:t>Division 6</w:t>
      </w:r>
      <w:r>
        <w:t> — </w:t>
      </w:r>
      <w:r>
        <w:rPr>
          <w:rStyle w:val="CharDivText"/>
        </w:rPr>
        <w:t>Impairment matters</w:t>
      </w:r>
      <w:bookmarkEnd w:id="552"/>
      <w:bookmarkEnd w:id="553"/>
      <w:bookmarkEnd w:id="554"/>
      <w:bookmarkEnd w:id="555"/>
      <w:bookmarkEnd w:id="556"/>
      <w:bookmarkEnd w:id="557"/>
      <w:bookmarkEnd w:id="558"/>
      <w:bookmarkEnd w:id="559"/>
      <w:bookmarkEnd w:id="560"/>
      <w:bookmarkEnd w:id="561"/>
    </w:p>
    <w:p>
      <w:pPr>
        <w:pStyle w:val="Heading5"/>
      </w:pPr>
      <w:bookmarkStart w:id="562" w:name="_Toc131389793"/>
      <w:bookmarkStart w:id="563" w:name="_Toc274303459"/>
      <w:bookmarkStart w:id="564" w:name="_Toc271200884"/>
      <w:r>
        <w:rPr>
          <w:rStyle w:val="CharSectno"/>
        </w:rPr>
        <w:t>60</w:t>
      </w:r>
      <w:r>
        <w:t>.</w:t>
      </w:r>
      <w:r>
        <w:tab/>
        <w:t>Request by osteopath for imposition of condition</w:t>
      </w:r>
      <w:bookmarkEnd w:id="562"/>
      <w:bookmarkEnd w:id="563"/>
      <w:bookmarkEnd w:id="564"/>
    </w:p>
    <w:p>
      <w:pPr>
        <w:pStyle w:val="Subsection"/>
      </w:pPr>
      <w:r>
        <w:tab/>
        <w:t>(1)</w:t>
      </w:r>
      <w:r>
        <w:tab/>
        <w:t>An osteopath who believes that his or her ability to practise osteopathy is affected because of an impairment matter may ask the Board to impose a condition with respect to his or her registration.</w:t>
      </w:r>
    </w:p>
    <w:p>
      <w:pPr>
        <w:pStyle w:val="Subsection"/>
      </w:pPr>
      <w:r>
        <w:tab/>
        <w:t>(2)</w:t>
      </w:r>
      <w:r>
        <w:tab/>
        <w:t>If the Board and the osteopath agree upon the condition to be imposed, the Board is to impose that condition with respect to his or her registration.</w:t>
      </w:r>
    </w:p>
    <w:p>
      <w:pPr>
        <w:pStyle w:val="Subsection"/>
      </w:pPr>
      <w:r>
        <w:tab/>
        <w:t>(3)</w:t>
      </w:r>
      <w:r>
        <w:tab/>
        <w:t>If the Board and the osteopath do not agree upon the condition to be imposed, the Board is to refer the matter to the impairment review committee for investigation under this Division.</w:t>
      </w:r>
    </w:p>
    <w:p>
      <w:pPr>
        <w:pStyle w:val="Heading5"/>
      </w:pPr>
      <w:bookmarkStart w:id="565" w:name="_Toc131389794"/>
      <w:bookmarkStart w:id="566" w:name="_Toc274303460"/>
      <w:bookmarkStart w:id="567" w:name="_Toc271200885"/>
      <w:r>
        <w:rPr>
          <w:rStyle w:val="CharSectno"/>
        </w:rPr>
        <w:t>61</w:t>
      </w:r>
      <w:r>
        <w:t>.</w:t>
      </w:r>
      <w:r>
        <w:tab/>
        <w:t>Revocation of condition</w:t>
      </w:r>
      <w:bookmarkEnd w:id="565"/>
      <w:bookmarkEnd w:id="566"/>
      <w:bookmarkEnd w:id="567"/>
    </w:p>
    <w:p>
      <w:pPr>
        <w:pStyle w:val="Subsection"/>
      </w:pPr>
      <w:r>
        <w:tab/>
      </w:r>
      <w:r>
        <w:tab/>
        <w:t>The Board may revoke a condition imposed under section 60 if the osteopath satisfies the impairment review committee that his or her ability to practise osteopathy is no longer affected because of the impairment matter that gave rise to the imposition of the condition.</w:t>
      </w:r>
    </w:p>
    <w:p>
      <w:pPr>
        <w:pStyle w:val="Heading5"/>
      </w:pPr>
      <w:bookmarkStart w:id="568" w:name="_Toc131389795"/>
      <w:bookmarkStart w:id="569" w:name="_Toc274303461"/>
      <w:bookmarkStart w:id="570" w:name="_Toc271200886"/>
      <w:r>
        <w:rPr>
          <w:rStyle w:val="CharSectno"/>
        </w:rPr>
        <w:t>62</w:t>
      </w:r>
      <w:r>
        <w:t>.</w:t>
      </w:r>
      <w:r>
        <w:tab/>
        <w:t>Investigation</w:t>
      </w:r>
      <w:bookmarkEnd w:id="568"/>
      <w:bookmarkEnd w:id="569"/>
      <w:bookmarkEnd w:id="570"/>
    </w:p>
    <w:p>
      <w:pPr>
        <w:pStyle w:val="Subsection"/>
      </w:pPr>
      <w:r>
        <w:tab/>
      </w:r>
      <w:r>
        <w:tab/>
        <w:t>The impairment review committee is to investigate a complaint referred to it.</w:t>
      </w:r>
    </w:p>
    <w:p>
      <w:pPr>
        <w:pStyle w:val="Heading5"/>
      </w:pPr>
      <w:bookmarkStart w:id="571" w:name="_Toc131389796"/>
      <w:bookmarkStart w:id="572" w:name="_Toc274303462"/>
      <w:bookmarkStart w:id="573" w:name="_Toc271200887"/>
      <w:r>
        <w:rPr>
          <w:rStyle w:val="CharSectno"/>
        </w:rPr>
        <w:t>63</w:t>
      </w:r>
      <w:r>
        <w:t>.</w:t>
      </w:r>
      <w:r>
        <w:tab/>
        <w:t>Osteopath to be notified about investigation</w:t>
      </w:r>
      <w:bookmarkEnd w:id="571"/>
      <w:bookmarkEnd w:id="572"/>
      <w:bookmarkEnd w:id="573"/>
    </w:p>
    <w:p>
      <w:pPr>
        <w:pStyle w:val="Subsection"/>
      </w:pPr>
      <w:r>
        <w:tab/>
        <w:t>(1)</w:t>
      </w:r>
      <w:r>
        <w:tab/>
        <w:t>The impairment review committee is to give written notice of the investigation to the osteopath to whom the complaint relates.</w:t>
      </w:r>
    </w:p>
    <w:p>
      <w:pPr>
        <w:pStyle w:val="Subsection"/>
      </w:pPr>
      <w:r>
        <w:tab/>
        <w:t>(2)</w:t>
      </w:r>
      <w:r>
        <w:tab/>
        <w:t>The notice must —</w:t>
      </w:r>
    </w:p>
    <w:p>
      <w:pPr>
        <w:pStyle w:val="Indenta"/>
      </w:pPr>
      <w:r>
        <w:tab/>
        <w:t>(a)</w:t>
      </w:r>
      <w:r>
        <w:tab/>
        <w:t>advise the osteopath of the nature of the impairment matter to be investigated;</w:t>
      </w:r>
    </w:p>
    <w:p>
      <w:pPr>
        <w:pStyle w:val="Indenta"/>
      </w:pPr>
      <w:r>
        <w:tab/>
        <w:t>(b)</w:t>
      </w:r>
      <w:r>
        <w:tab/>
        <w:t>if the impairment review committee considers that an examination of the osteopath is necessary, ask the osteopath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74" w:name="_Toc131389797"/>
      <w:bookmarkStart w:id="575" w:name="_Toc274303463"/>
      <w:bookmarkStart w:id="576" w:name="_Toc271200888"/>
      <w:r>
        <w:rPr>
          <w:rStyle w:val="CharSectno"/>
        </w:rPr>
        <w:t>64</w:t>
      </w:r>
      <w:r>
        <w:t>.</w:t>
      </w:r>
      <w:r>
        <w:tab/>
        <w:t>Examination</w:t>
      </w:r>
      <w:bookmarkEnd w:id="574"/>
      <w:bookmarkEnd w:id="575"/>
      <w:bookmarkEnd w:id="576"/>
    </w:p>
    <w:p>
      <w:pPr>
        <w:pStyle w:val="Subsection"/>
      </w:pPr>
      <w:r>
        <w:tab/>
        <w:t>(1)</w:t>
      </w:r>
      <w:r>
        <w:tab/>
        <w:t>If the osteopath agrees to undergo an examination within the period specified in the notice under section 63(2)(b), the osteopath is to be examined by a medical practitioner agreed upon by the impairment review committee and the osteopath.</w:t>
      </w:r>
    </w:p>
    <w:p>
      <w:pPr>
        <w:pStyle w:val="Subsection"/>
      </w:pPr>
      <w:r>
        <w:tab/>
        <w:t>(2)</w:t>
      </w:r>
      <w:r>
        <w:tab/>
        <w:t>If the impairment review committee and the osteopath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65.</w:t>
      </w:r>
    </w:p>
    <w:p>
      <w:pPr>
        <w:pStyle w:val="Subsection"/>
      </w:pPr>
      <w:r>
        <w:tab/>
        <w:t>(4)</w:t>
      </w:r>
      <w:r>
        <w:tab/>
        <w:t>If the osteopath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77" w:name="_Toc131389798"/>
      <w:bookmarkStart w:id="578" w:name="_Toc274303464"/>
      <w:bookmarkStart w:id="579" w:name="_Toc271200889"/>
      <w:r>
        <w:rPr>
          <w:rStyle w:val="CharSectno"/>
        </w:rPr>
        <w:t>65</w:t>
      </w:r>
      <w:r>
        <w:t>.</w:t>
      </w:r>
      <w:r>
        <w:tab/>
        <w:t>Report of examination</w:t>
      </w:r>
      <w:bookmarkEnd w:id="577"/>
      <w:bookmarkEnd w:id="578"/>
      <w:bookmarkEnd w:id="579"/>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osteopath.</w:t>
      </w:r>
    </w:p>
    <w:p>
      <w:pPr>
        <w:pStyle w:val="Subsection"/>
      </w:pPr>
      <w:r>
        <w:tab/>
        <w:t>(2)</w:t>
      </w:r>
      <w:r>
        <w:tab/>
        <w:t>Despite subsection (1), if it appears to the impairment review committee that the disclosure to the osteopath of information in the report might be prejudicial to the physical or mental health or wellbeing of the osteopath, the committee may decide not to give that report to the osteopath but to give it instead to a medical practitioner or another osteopath nominated by the osteopath.</w:t>
      </w:r>
    </w:p>
    <w:p>
      <w:pPr>
        <w:pStyle w:val="Subsection"/>
      </w:pPr>
      <w:r>
        <w:tab/>
        <w:t>(3)</w:t>
      </w:r>
      <w:r>
        <w:tab/>
        <w:t>If the osteopath does not nominate a medical practitioner or another osteopath to the impairment review committee within 7 days of being requested to do so by the committee, the committee may give the report to a medical practitioner or osteopath selected by the committee.</w:t>
      </w:r>
    </w:p>
    <w:p>
      <w:pPr>
        <w:pStyle w:val="Subsection"/>
      </w:pPr>
      <w:r>
        <w:tab/>
        <w:t>(4)</w:t>
      </w:r>
      <w:r>
        <w:tab/>
        <w:t>The osteopath may make written representations to the impairment review committee with respect to the report within 7 days after the report is given to him or her or the medical practitioner or osteopath nominated by him or her or selected by the committee.</w:t>
      </w:r>
    </w:p>
    <w:p>
      <w:pPr>
        <w:pStyle w:val="Heading5"/>
      </w:pPr>
      <w:bookmarkStart w:id="580" w:name="_Toc131389799"/>
      <w:bookmarkStart w:id="581" w:name="_Toc274303465"/>
      <w:bookmarkStart w:id="582" w:name="_Toc271200890"/>
      <w:r>
        <w:rPr>
          <w:rStyle w:val="CharSectno"/>
        </w:rPr>
        <w:t>66</w:t>
      </w:r>
      <w:r>
        <w:t>.</w:t>
      </w:r>
      <w:r>
        <w:tab/>
        <w:t>Role of the impairment review committee</w:t>
      </w:r>
      <w:bookmarkEnd w:id="580"/>
      <w:bookmarkEnd w:id="581"/>
      <w:bookmarkEnd w:id="582"/>
    </w:p>
    <w:p>
      <w:pPr>
        <w:pStyle w:val="Subsection"/>
      </w:pPr>
      <w:r>
        <w:tab/>
        <w:t>(1)</w:t>
      </w:r>
      <w:r>
        <w:tab/>
        <w:t xml:space="preserve">On completion of the investigation of an osteopath and after considering — </w:t>
      </w:r>
    </w:p>
    <w:p>
      <w:pPr>
        <w:pStyle w:val="Indenta"/>
      </w:pPr>
      <w:r>
        <w:tab/>
        <w:t>(a)</w:t>
      </w:r>
      <w:r>
        <w:tab/>
        <w:t>any report given to the committee under section 65(1); and</w:t>
      </w:r>
    </w:p>
    <w:p>
      <w:pPr>
        <w:pStyle w:val="Indenta"/>
      </w:pPr>
      <w:r>
        <w:tab/>
        <w:t>(b)</w:t>
      </w:r>
      <w:r>
        <w:tab/>
        <w:t>any representations made by the osteopath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osteopath consent —</w:t>
      </w:r>
    </w:p>
    <w:p>
      <w:pPr>
        <w:pStyle w:val="Indenta"/>
      </w:pPr>
      <w:r>
        <w:tab/>
        <w:t>(a)</w:t>
      </w:r>
      <w:r>
        <w:tab/>
        <w:t>to the imposition of conditions on his or her registration;</w:t>
      </w:r>
    </w:p>
    <w:p>
      <w:pPr>
        <w:pStyle w:val="Indenta"/>
      </w:pPr>
      <w:r>
        <w:tab/>
        <w:t>(b)</w:t>
      </w:r>
      <w:r>
        <w:tab/>
        <w:t>to being suspended from the practice of osteopathy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osteopath.</w:t>
      </w:r>
    </w:p>
    <w:p>
      <w:pPr>
        <w:pStyle w:val="Heading5"/>
      </w:pPr>
      <w:bookmarkStart w:id="583" w:name="_Toc131389800"/>
      <w:bookmarkStart w:id="584" w:name="_Toc274303466"/>
      <w:bookmarkStart w:id="585" w:name="_Toc271200891"/>
      <w:r>
        <w:rPr>
          <w:rStyle w:val="CharSectno"/>
        </w:rPr>
        <w:t>67</w:t>
      </w:r>
      <w:r>
        <w:t>.</w:t>
      </w:r>
      <w:r>
        <w:tab/>
        <w:t>Recommendation</w:t>
      </w:r>
      <w:bookmarkEnd w:id="583"/>
      <w:bookmarkEnd w:id="584"/>
      <w:bookmarkEnd w:id="585"/>
    </w:p>
    <w:p>
      <w:pPr>
        <w:pStyle w:val="Subsection"/>
      </w:pPr>
      <w:r>
        <w:tab/>
        <w:t>(1)</w:t>
      </w:r>
      <w:r>
        <w:tab/>
        <w:t>If the osteopath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osteopath does consent to a request made under section 66(2) within 10 days of the request being made, the impairment review committee is to recommend to the Board that the Board take any action to which the osteopath consented.</w:t>
      </w:r>
    </w:p>
    <w:p>
      <w:pPr>
        <w:pStyle w:val="Subsection"/>
      </w:pPr>
      <w:r>
        <w:tab/>
        <w:t>(3)</w:t>
      </w:r>
      <w:r>
        <w:tab/>
        <w:t>A recommendation made under subsection (1) or (2) must be made in writing and contain details of the committee’s investigation of the osteopath.</w:t>
      </w:r>
    </w:p>
    <w:p>
      <w:pPr>
        <w:pStyle w:val="Heading5"/>
      </w:pPr>
      <w:bookmarkStart w:id="586" w:name="_Toc131389801"/>
      <w:bookmarkStart w:id="587" w:name="_Toc274303467"/>
      <w:bookmarkStart w:id="588" w:name="_Toc271200892"/>
      <w:r>
        <w:rPr>
          <w:rStyle w:val="CharSectno"/>
        </w:rPr>
        <w:t>68</w:t>
      </w:r>
      <w:r>
        <w:t>.</w:t>
      </w:r>
      <w:r>
        <w:tab/>
        <w:t>Role of Board</w:t>
      </w:r>
      <w:bookmarkEnd w:id="586"/>
      <w:bookmarkEnd w:id="587"/>
      <w:bookmarkEnd w:id="588"/>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osteopath consented under section 66(2);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osteopath consented under section 66(2), the Board may — </w:t>
      </w:r>
    </w:p>
    <w:p>
      <w:pPr>
        <w:pStyle w:val="Indenta"/>
      </w:pPr>
      <w:r>
        <w:tab/>
        <w:t>(a)</w:t>
      </w:r>
      <w:r>
        <w:tab/>
        <w:t>impose the conditions to which the osteopath consented;</w:t>
      </w:r>
    </w:p>
    <w:p>
      <w:pPr>
        <w:pStyle w:val="Indenta"/>
      </w:pPr>
      <w:r>
        <w:tab/>
        <w:t>(b)</w:t>
      </w:r>
      <w:r>
        <w:tab/>
        <w:t>suspend the osteopath from the practice of osteopathy for the period specified by the impairment review committee; or</w:t>
      </w:r>
    </w:p>
    <w:p>
      <w:pPr>
        <w:pStyle w:val="Indenta"/>
      </w:pPr>
      <w:r>
        <w:tab/>
        <w:t>(c)</w:t>
      </w:r>
      <w:r>
        <w:tab/>
        <w:t>obtain an undertaking from the osteopath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osteopath and the complainant, if any, of the decision together with short particulars of the reasons for the decision.</w:t>
      </w:r>
    </w:p>
    <w:p>
      <w:pPr>
        <w:pStyle w:val="Heading3"/>
      </w:pPr>
      <w:bookmarkStart w:id="589" w:name="_Toc131389802"/>
      <w:bookmarkStart w:id="590" w:name="_Toc167854951"/>
      <w:bookmarkStart w:id="591" w:name="_Toc168118011"/>
      <w:bookmarkStart w:id="592" w:name="_Toc168127452"/>
      <w:bookmarkStart w:id="593" w:name="_Toc199821337"/>
      <w:bookmarkStart w:id="594" w:name="_Toc215546029"/>
      <w:bookmarkStart w:id="595" w:name="_Toc223931030"/>
      <w:bookmarkStart w:id="596" w:name="_Toc271105912"/>
      <w:bookmarkStart w:id="597" w:name="_Toc271200893"/>
      <w:bookmarkStart w:id="598" w:name="_Toc274303468"/>
      <w:r>
        <w:rPr>
          <w:rStyle w:val="CharDivNo"/>
        </w:rPr>
        <w:t>Division 7</w:t>
      </w:r>
      <w:r>
        <w:t> — </w:t>
      </w:r>
      <w:r>
        <w:rPr>
          <w:rStyle w:val="CharDivText"/>
        </w:rPr>
        <w:t>Investigator’s role and powers</w:t>
      </w:r>
      <w:bookmarkEnd w:id="589"/>
      <w:bookmarkEnd w:id="590"/>
      <w:bookmarkEnd w:id="591"/>
      <w:bookmarkEnd w:id="592"/>
      <w:bookmarkEnd w:id="593"/>
      <w:bookmarkEnd w:id="594"/>
      <w:bookmarkEnd w:id="595"/>
      <w:bookmarkEnd w:id="596"/>
      <w:bookmarkEnd w:id="597"/>
      <w:bookmarkEnd w:id="598"/>
    </w:p>
    <w:p>
      <w:pPr>
        <w:pStyle w:val="Heading5"/>
        <w:rPr>
          <w:snapToGrid w:val="0"/>
        </w:rPr>
      </w:pPr>
      <w:bookmarkStart w:id="599" w:name="_Toc131389803"/>
      <w:bookmarkStart w:id="600" w:name="_Toc274303469"/>
      <w:bookmarkStart w:id="601" w:name="_Toc271200894"/>
      <w:r>
        <w:rPr>
          <w:rStyle w:val="CharSectno"/>
        </w:rPr>
        <w:t>69</w:t>
      </w:r>
      <w:r>
        <w:t>.</w:t>
      </w:r>
      <w:r>
        <w:tab/>
      </w:r>
      <w:r>
        <w:rPr>
          <w:snapToGrid w:val="0"/>
        </w:rPr>
        <w:t>Interpretation</w:t>
      </w:r>
      <w:bookmarkEnd w:id="599"/>
      <w:bookmarkEnd w:id="600"/>
      <w:bookmarkEnd w:id="601"/>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602" w:name="_Toc131389804"/>
      <w:bookmarkStart w:id="603" w:name="_Toc274303470"/>
      <w:bookmarkStart w:id="604" w:name="_Toc271200895"/>
      <w:r>
        <w:rPr>
          <w:rStyle w:val="CharSectno"/>
        </w:rPr>
        <w:t>70</w:t>
      </w:r>
      <w:r>
        <w:t>.</w:t>
      </w:r>
      <w:r>
        <w:tab/>
        <w:t>Investigator</w:t>
      </w:r>
      <w:bookmarkEnd w:id="602"/>
      <w:bookmarkEnd w:id="603"/>
      <w:bookmarkEnd w:id="604"/>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605" w:name="_Toc131389805"/>
      <w:bookmarkStart w:id="606" w:name="_Toc274303471"/>
      <w:bookmarkStart w:id="607" w:name="_Toc271200896"/>
      <w:r>
        <w:rPr>
          <w:rStyle w:val="CharSectno"/>
        </w:rPr>
        <w:t>71</w:t>
      </w:r>
      <w:r>
        <w:t>.</w:t>
      </w:r>
      <w:r>
        <w:tab/>
      </w:r>
      <w:r>
        <w:rPr>
          <w:snapToGrid w:val="0"/>
        </w:rPr>
        <w:t>Report of investigator</w:t>
      </w:r>
      <w:bookmarkEnd w:id="605"/>
      <w:bookmarkEnd w:id="606"/>
      <w:bookmarkEnd w:id="607"/>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608" w:name="_Toc131389806"/>
      <w:bookmarkStart w:id="609" w:name="_Toc274303472"/>
      <w:bookmarkStart w:id="610" w:name="_Toc271200897"/>
      <w:r>
        <w:rPr>
          <w:rStyle w:val="CharSectno"/>
        </w:rPr>
        <w:t>72</w:t>
      </w:r>
      <w:r>
        <w:t>.</w:t>
      </w:r>
      <w:r>
        <w:tab/>
      </w:r>
      <w:r>
        <w:rPr>
          <w:snapToGrid w:val="0"/>
        </w:rPr>
        <w:t>Powers of investigator</w:t>
      </w:r>
      <w:bookmarkEnd w:id="608"/>
      <w:bookmarkEnd w:id="609"/>
      <w:bookmarkEnd w:id="610"/>
      <w:r>
        <w:rPr>
          <w:snapToGrid w:val="0"/>
        </w:rPr>
        <w:t xml:space="preserve"> </w:t>
      </w:r>
    </w:p>
    <w:p>
      <w:pPr>
        <w:pStyle w:val="Subsection"/>
        <w:keepNext/>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611" w:name="_Toc131389807"/>
      <w:bookmarkStart w:id="612" w:name="_Toc274303473"/>
      <w:bookmarkStart w:id="613" w:name="_Toc271200898"/>
      <w:r>
        <w:rPr>
          <w:rStyle w:val="CharSectno"/>
        </w:rPr>
        <w:t>73</w:t>
      </w:r>
      <w:r>
        <w:t>.</w:t>
      </w:r>
      <w:r>
        <w:tab/>
      </w:r>
      <w:r>
        <w:rPr>
          <w:snapToGrid w:val="0"/>
        </w:rPr>
        <w:t>Warrant to enter premises</w:t>
      </w:r>
      <w:bookmarkEnd w:id="611"/>
      <w:bookmarkEnd w:id="612"/>
      <w:bookmarkEnd w:id="613"/>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614" w:name="_Toc131389808"/>
      <w:bookmarkStart w:id="615" w:name="_Toc274303474"/>
      <w:bookmarkStart w:id="616" w:name="_Toc271200899"/>
      <w:r>
        <w:rPr>
          <w:rStyle w:val="CharSectno"/>
        </w:rPr>
        <w:t>74</w:t>
      </w:r>
      <w:r>
        <w:t>.</w:t>
      </w:r>
      <w:r>
        <w:tab/>
      </w:r>
      <w:r>
        <w:rPr>
          <w:snapToGrid w:val="0"/>
        </w:rPr>
        <w:t>Issue of warrant</w:t>
      </w:r>
      <w:bookmarkEnd w:id="614"/>
      <w:bookmarkEnd w:id="615"/>
      <w:bookmarkEnd w:id="616"/>
      <w:r>
        <w:rPr>
          <w:snapToGrid w:val="0"/>
        </w:rPr>
        <w:t xml:space="preserve"> </w:t>
      </w:r>
    </w:p>
    <w:p>
      <w:pPr>
        <w:pStyle w:val="Subsection"/>
        <w:rPr>
          <w:snapToGrid w:val="0"/>
        </w:rPr>
      </w:pPr>
      <w:r>
        <w:rPr>
          <w:snapToGrid w:val="0"/>
        </w:rPr>
        <w:tab/>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617" w:name="_Toc131389809"/>
      <w:bookmarkStart w:id="618" w:name="_Toc274303475"/>
      <w:bookmarkStart w:id="619" w:name="_Toc271200900"/>
      <w:r>
        <w:rPr>
          <w:rStyle w:val="CharSectno"/>
        </w:rPr>
        <w:t>75</w:t>
      </w:r>
      <w:r>
        <w:t>.</w:t>
      </w:r>
      <w:r>
        <w:tab/>
      </w:r>
      <w:r>
        <w:rPr>
          <w:snapToGrid w:val="0"/>
        </w:rPr>
        <w:t>Execution of warrant</w:t>
      </w:r>
      <w:bookmarkEnd w:id="617"/>
      <w:bookmarkEnd w:id="618"/>
      <w:bookmarkEnd w:id="619"/>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620" w:name="_Toc131389810"/>
      <w:bookmarkStart w:id="621" w:name="_Toc167854959"/>
      <w:bookmarkStart w:id="622" w:name="_Toc168118019"/>
      <w:bookmarkStart w:id="623" w:name="_Toc168127460"/>
      <w:bookmarkStart w:id="624" w:name="_Toc199821345"/>
      <w:bookmarkStart w:id="625" w:name="_Toc215546037"/>
      <w:bookmarkStart w:id="626" w:name="_Toc223931038"/>
      <w:bookmarkStart w:id="627" w:name="_Toc271105920"/>
      <w:bookmarkStart w:id="628" w:name="_Toc271200901"/>
      <w:bookmarkStart w:id="629" w:name="_Toc274303476"/>
      <w:r>
        <w:rPr>
          <w:rStyle w:val="CharDivNo"/>
        </w:rPr>
        <w:t>Division 8</w:t>
      </w:r>
      <w:r>
        <w:t> — </w:t>
      </w:r>
      <w:r>
        <w:rPr>
          <w:rStyle w:val="CharDivText"/>
        </w:rPr>
        <w:t>Conciliation</w:t>
      </w:r>
      <w:bookmarkEnd w:id="620"/>
      <w:bookmarkEnd w:id="621"/>
      <w:bookmarkEnd w:id="622"/>
      <w:bookmarkEnd w:id="623"/>
      <w:bookmarkEnd w:id="624"/>
      <w:bookmarkEnd w:id="625"/>
      <w:bookmarkEnd w:id="626"/>
      <w:bookmarkEnd w:id="627"/>
      <w:bookmarkEnd w:id="628"/>
      <w:bookmarkEnd w:id="629"/>
    </w:p>
    <w:p>
      <w:pPr>
        <w:pStyle w:val="Heading5"/>
        <w:rPr>
          <w:snapToGrid w:val="0"/>
        </w:rPr>
      </w:pPr>
      <w:bookmarkStart w:id="630" w:name="_Toc131389811"/>
      <w:bookmarkStart w:id="631" w:name="_Toc274303477"/>
      <w:bookmarkStart w:id="632" w:name="_Toc271200902"/>
      <w:r>
        <w:rPr>
          <w:rStyle w:val="CharSectno"/>
        </w:rPr>
        <w:t>76</w:t>
      </w:r>
      <w:r>
        <w:t>.</w:t>
      </w:r>
      <w:r>
        <w:tab/>
      </w:r>
      <w:r>
        <w:rPr>
          <w:snapToGrid w:val="0"/>
        </w:rPr>
        <w:t>Conciliation process</w:t>
      </w:r>
      <w:bookmarkEnd w:id="630"/>
      <w:bookmarkEnd w:id="631"/>
      <w:bookmarkEnd w:id="632"/>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633" w:name="_Toc131389812"/>
      <w:bookmarkStart w:id="634" w:name="_Toc274303478"/>
      <w:bookmarkStart w:id="635" w:name="_Toc271200903"/>
      <w:r>
        <w:rPr>
          <w:rStyle w:val="CharSectno"/>
        </w:rPr>
        <w:t>77</w:t>
      </w:r>
      <w:r>
        <w:t>.</w:t>
      </w:r>
      <w:r>
        <w:tab/>
      </w:r>
      <w:r>
        <w:rPr>
          <w:snapToGrid w:val="0"/>
        </w:rPr>
        <w:t>Action if conciliation fails</w:t>
      </w:r>
      <w:bookmarkEnd w:id="633"/>
      <w:bookmarkEnd w:id="634"/>
      <w:bookmarkEnd w:id="635"/>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636" w:name="_Toc131389813"/>
      <w:bookmarkStart w:id="637" w:name="_Toc167854962"/>
      <w:bookmarkStart w:id="638" w:name="_Toc168118022"/>
      <w:bookmarkStart w:id="639" w:name="_Toc168127463"/>
      <w:bookmarkStart w:id="640" w:name="_Toc199821348"/>
      <w:bookmarkStart w:id="641" w:name="_Toc215546040"/>
      <w:bookmarkStart w:id="642" w:name="_Toc223931041"/>
      <w:bookmarkStart w:id="643" w:name="_Toc271105923"/>
      <w:bookmarkStart w:id="644" w:name="_Toc271200904"/>
      <w:bookmarkStart w:id="645" w:name="_Toc274303479"/>
      <w:r>
        <w:rPr>
          <w:rStyle w:val="CharDivNo"/>
        </w:rPr>
        <w:t>Division 9</w:t>
      </w:r>
      <w:r>
        <w:t> — </w:t>
      </w:r>
      <w:r>
        <w:rPr>
          <w:rStyle w:val="CharDivText"/>
        </w:rPr>
        <w:t>Role of the State Administrative Tribunal</w:t>
      </w:r>
      <w:bookmarkEnd w:id="636"/>
      <w:bookmarkEnd w:id="637"/>
      <w:bookmarkEnd w:id="638"/>
      <w:bookmarkEnd w:id="639"/>
      <w:bookmarkEnd w:id="640"/>
      <w:bookmarkEnd w:id="641"/>
      <w:bookmarkEnd w:id="642"/>
      <w:bookmarkEnd w:id="643"/>
      <w:bookmarkEnd w:id="644"/>
      <w:bookmarkEnd w:id="645"/>
    </w:p>
    <w:p>
      <w:pPr>
        <w:pStyle w:val="Heading5"/>
        <w:rPr>
          <w:snapToGrid w:val="0"/>
        </w:rPr>
      </w:pPr>
      <w:bookmarkStart w:id="646" w:name="_Toc131389814"/>
      <w:bookmarkStart w:id="647" w:name="_Toc274303480"/>
      <w:bookmarkStart w:id="648" w:name="_Toc271200905"/>
      <w:r>
        <w:rPr>
          <w:rStyle w:val="CharSectno"/>
        </w:rPr>
        <w:t>78</w:t>
      </w:r>
      <w:r>
        <w:t>.</w:t>
      </w:r>
      <w:r>
        <w:tab/>
      </w:r>
      <w:r>
        <w:rPr>
          <w:snapToGrid w:val="0"/>
        </w:rPr>
        <w:t>Powers of the State Administrative Tribunal on dealing with a disciplinary matter</w:t>
      </w:r>
      <w:bookmarkEnd w:id="646"/>
      <w:bookmarkEnd w:id="647"/>
      <w:bookmarkEnd w:id="648"/>
    </w:p>
    <w:p>
      <w:pPr>
        <w:pStyle w:val="Subsection"/>
        <w:rPr>
          <w:snapToGrid w:val="0"/>
        </w:rPr>
      </w:pPr>
      <w:r>
        <w:rPr>
          <w:snapToGrid w:val="0"/>
        </w:rPr>
        <w:tab/>
        <w:t>(1)</w:t>
      </w:r>
      <w:r>
        <w:rPr>
          <w:snapToGrid w:val="0"/>
        </w:rPr>
        <w:tab/>
        <w:t xml:space="preserve">If, in a proceeding commenced by an allegation under this Act against an osteopath,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osteopath;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osteopathy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osteopathy,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osteopath when the </w:t>
      </w:r>
      <w:r>
        <w:rPr>
          <w:snapToGrid w:val="0"/>
        </w:rPr>
        <w:t>disciplinary matter</w:t>
      </w:r>
      <w:r>
        <w:t xml:space="preserve"> allegedly occurred but who is no longer an osteopath</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649" w:name="_Toc131389815"/>
      <w:bookmarkStart w:id="650" w:name="_Toc274303481"/>
      <w:bookmarkStart w:id="651" w:name="_Toc271200906"/>
      <w:r>
        <w:rPr>
          <w:rStyle w:val="CharSectno"/>
        </w:rPr>
        <w:t>79</w:t>
      </w:r>
      <w:r>
        <w:t>.</w:t>
      </w:r>
      <w:r>
        <w:tab/>
        <w:t>Powers of the State Administrative Tribunal on dealing with an impairment matter</w:t>
      </w:r>
      <w:bookmarkEnd w:id="649"/>
      <w:bookmarkEnd w:id="650"/>
      <w:bookmarkEnd w:id="651"/>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osteopathy,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652" w:name="_Toc131389816"/>
      <w:bookmarkStart w:id="653" w:name="_Toc167854965"/>
      <w:bookmarkStart w:id="654" w:name="_Toc168118025"/>
      <w:bookmarkStart w:id="655" w:name="_Toc168127466"/>
      <w:bookmarkStart w:id="656" w:name="_Toc199821351"/>
      <w:bookmarkStart w:id="657" w:name="_Toc215546043"/>
      <w:bookmarkStart w:id="658" w:name="_Toc223931044"/>
      <w:bookmarkStart w:id="659" w:name="_Toc271105926"/>
      <w:bookmarkStart w:id="660" w:name="_Toc271200907"/>
      <w:bookmarkStart w:id="661" w:name="_Toc274303482"/>
      <w:r>
        <w:rPr>
          <w:rStyle w:val="CharDivNo"/>
        </w:rPr>
        <w:t>Division 10</w:t>
      </w:r>
      <w:r>
        <w:t> — </w:t>
      </w:r>
      <w:r>
        <w:rPr>
          <w:rStyle w:val="CharDivText"/>
        </w:rPr>
        <w:t>Miscellaneous</w:t>
      </w:r>
      <w:bookmarkEnd w:id="652"/>
      <w:bookmarkEnd w:id="653"/>
      <w:bookmarkEnd w:id="654"/>
      <w:bookmarkEnd w:id="655"/>
      <w:bookmarkEnd w:id="656"/>
      <w:bookmarkEnd w:id="657"/>
      <w:bookmarkEnd w:id="658"/>
      <w:bookmarkEnd w:id="659"/>
      <w:bookmarkEnd w:id="660"/>
      <w:bookmarkEnd w:id="661"/>
    </w:p>
    <w:p>
      <w:pPr>
        <w:pStyle w:val="Heading5"/>
        <w:rPr>
          <w:snapToGrid w:val="0"/>
        </w:rPr>
      </w:pPr>
      <w:bookmarkStart w:id="662" w:name="_Toc131389817"/>
      <w:bookmarkStart w:id="663" w:name="_Toc274303483"/>
      <w:bookmarkStart w:id="664" w:name="_Toc271200908"/>
      <w:r>
        <w:rPr>
          <w:rStyle w:val="CharSectno"/>
        </w:rPr>
        <w:t>80</w:t>
      </w:r>
      <w:r>
        <w:t>.</w:t>
      </w:r>
      <w:r>
        <w:tab/>
      </w:r>
      <w:r>
        <w:rPr>
          <w:snapToGrid w:val="0"/>
        </w:rPr>
        <w:t>Suspension</w:t>
      </w:r>
      <w:bookmarkEnd w:id="662"/>
      <w:bookmarkEnd w:id="663"/>
      <w:bookmarkEnd w:id="664"/>
    </w:p>
    <w:p>
      <w:pPr>
        <w:pStyle w:val="Subsection"/>
      </w:pPr>
      <w:r>
        <w:tab/>
        <w:t>(1)</w:t>
      </w:r>
      <w:r>
        <w:tab/>
      </w:r>
      <w:r>
        <w:rPr>
          <w:snapToGrid w:val="0"/>
        </w:rPr>
        <w:t>If, under section 54(1)(c), 68(2)(b), 78(1)(j) or 79(1)(d), a person is suspended from the practice of osteopathy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osteopathy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665" w:name="_Toc131389818"/>
      <w:bookmarkStart w:id="666" w:name="_Toc274303484"/>
      <w:bookmarkStart w:id="667" w:name="_Toc271200909"/>
      <w:r>
        <w:rPr>
          <w:rStyle w:val="CharSectno"/>
        </w:rPr>
        <w:t>81</w:t>
      </w:r>
      <w:r>
        <w:t>.</w:t>
      </w:r>
      <w:r>
        <w:tab/>
        <w:t>Costs and recovery</w:t>
      </w:r>
      <w:bookmarkEnd w:id="665"/>
      <w:bookmarkEnd w:id="666"/>
      <w:bookmarkEnd w:id="667"/>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68" w:name="_Toc131389819"/>
      <w:bookmarkStart w:id="669" w:name="_Toc167854968"/>
      <w:bookmarkStart w:id="670" w:name="_Toc168118028"/>
      <w:bookmarkStart w:id="671" w:name="_Toc168127469"/>
      <w:bookmarkStart w:id="672" w:name="_Toc199821354"/>
      <w:bookmarkStart w:id="673" w:name="_Toc215546046"/>
      <w:bookmarkStart w:id="674" w:name="_Toc223931047"/>
      <w:bookmarkStart w:id="675" w:name="_Toc271105929"/>
      <w:bookmarkStart w:id="676" w:name="_Toc271200910"/>
      <w:bookmarkStart w:id="677" w:name="_Toc274303485"/>
      <w:r>
        <w:rPr>
          <w:rStyle w:val="CharPartNo"/>
        </w:rPr>
        <w:t>Part 6</w:t>
      </w:r>
      <w:r>
        <w:rPr>
          <w:rStyle w:val="CharDivNo"/>
        </w:rPr>
        <w:t> </w:t>
      </w:r>
      <w:r>
        <w:t>—</w:t>
      </w:r>
      <w:r>
        <w:rPr>
          <w:rStyle w:val="CharDivText"/>
        </w:rPr>
        <w:t> </w:t>
      </w:r>
      <w:r>
        <w:rPr>
          <w:rStyle w:val="CharPartText"/>
        </w:rPr>
        <w:t>Offences</w:t>
      </w:r>
      <w:bookmarkEnd w:id="668"/>
      <w:bookmarkEnd w:id="669"/>
      <w:bookmarkEnd w:id="670"/>
      <w:bookmarkEnd w:id="671"/>
      <w:bookmarkEnd w:id="672"/>
      <w:bookmarkEnd w:id="673"/>
      <w:bookmarkEnd w:id="674"/>
      <w:bookmarkEnd w:id="675"/>
      <w:bookmarkEnd w:id="676"/>
      <w:bookmarkEnd w:id="677"/>
    </w:p>
    <w:p>
      <w:pPr>
        <w:pStyle w:val="Heading5"/>
      </w:pPr>
      <w:bookmarkStart w:id="678" w:name="_Toc131389820"/>
      <w:bookmarkStart w:id="679" w:name="_Toc274303486"/>
      <w:bookmarkStart w:id="680" w:name="_Toc271200911"/>
      <w:r>
        <w:rPr>
          <w:rStyle w:val="CharSectno"/>
        </w:rPr>
        <w:t>82</w:t>
      </w:r>
      <w:r>
        <w:t>.</w:t>
      </w:r>
      <w:r>
        <w:tab/>
        <w:t>Persons who may practise osteopathy</w:t>
      </w:r>
      <w:bookmarkEnd w:id="678"/>
      <w:bookmarkEnd w:id="679"/>
      <w:bookmarkEnd w:id="680"/>
    </w:p>
    <w:p>
      <w:pPr>
        <w:pStyle w:val="Subsection"/>
        <w:spacing w:before="120"/>
      </w:pPr>
      <w:r>
        <w:tab/>
      </w:r>
      <w:r>
        <w:tab/>
        <w:t>A person must not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81" w:name="_Toc131389821"/>
      <w:bookmarkStart w:id="682" w:name="_Toc274303487"/>
      <w:bookmarkStart w:id="683" w:name="_Toc271200912"/>
      <w:r>
        <w:rPr>
          <w:rStyle w:val="CharSectno"/>
        </w:rPr>
        <w:t>83</w:t>
      </w:r>
      <w:r>
        <w:t>.</w:t>
      </w:r>
      <w:r>
        <w:tab/>
        <w:t>Persons who may be employed or engaged to practise osteopathy</w:t>
      </w:r>
      <w:bookmarkEnd w:id="681"/>
      <w:bookmarkEnd w:id="682"/>
      <w:bookmarkEnd w:id="683"/>
    </w:p>
    <w:p>
      <w:pPr>
        <w:pStyle w:val="Subsection"/>
        <w:spacing w:before="120"/>
      </w:pPr>
      <w:r>
        <w:tab/>
      </w:r>
      <w:r>
        <w:tab/>
        <w:t>A person must not employ or engage a person to practise osteopathy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84" w:name="_Toc131389822"/>
      <w:bookmarkStart w:id="685" w:name="_Toc274303488"/>
      <w:bookmarkStart w:id="686" w:name="_Toc271200913"/>
      <w:r>
        <w:rPr>
          <w:rStyle w:val="CharSectno"/>
        </w:rPr>
        <w:t>84</w:t>
      </w:r>
      <w:r>
        <w:t>.</w:t>
      </w:r>
      <w:r>
        <w:tab/>
        <w:t>Exceptions to sections 82 and 83</w:t>
      </w:r>
      <w:bookmarkEnd w:id="684"/>
      <w:bookmarkEnd w:id="685"/>
      <w:bookmarkEnd w:id="686"/>
    </w:p>
    <w:p>
      <w:pPr>
        <w:pStyle w:val="Subsection"/>
        <w:spacing w:before="120"/>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spacing w:before="120"/>
      </w:pPr>
      <w:r>
        <w:tab/>
        <w:t>(2)</w:t>
      </w:r>
      <w:r>
        <w:tab/>
        <w:t xml:space="preserve">For the purposes of sections 82 and 83, a person is not practising osteopathy only because — </w:t>
      </w:r>
    </w:p>
    <w:p>
      <w:pPr>
        <w:pStyle w:val="Indenta"/>
      </w:pPr>
      <w:r>
        <w:tab/>
        <w:t>(a)</w:t>
      </w:r>
      <w:r>
        <w:tab/>
        <w:t>the person is a student; or</w:t>
      </w:r>
    </w:p>
    <w:p>
      <w:pPr>
        <w:pStyle w:val="Indenta"/>
      </w:pPr>
      <w:r>
        <w:tab/>
        <w:t>(b)</w:t>
      </w:r>
      <w:r>
        <w:tab/>
        <w:t>the person employs or engages a person who practises osteopathy.</w:t>
      </w:r>
    </w:p>
    <w:p>
      <w:pPr>
        <w:pStyle w:val="Heading5"/>
        <w:rPr>
          <w:snapToGrid w:val="0"/>
        </w:rPr>
      </w:pPr>
      <w:bookmarkStart w:id="687" w:name="_Toc131389823"/>
      <w:bookmarkStart w:id="688" w:name="_Toc274303489"/>
      <w:bookmarkStart w:id="689" w:name="_Toc271200914"/>
      <w:r>
        <w:rPr>
          <w:rStyle w:val="CharSectno"/>
        </w:rPr>
        <w:t>85</w:t>
      </w:r>
      <w:r>
        <w:t>.</w:t>
      </w:r>
      <w:r>
        <w:tab/>
      </w:r>
      <w:r>
        <w:rPr>
          <w:snapToGrid w:val="0"/>
        </w:rPr>
        <w:t>Use of title “osteopath” or pretending to be registered</w:t>
      </w:r>
      <w:bookmarkEnd w:id="687"/>
      <w:bookmarkEnd w:id="688"/>
      <w:bookmarkEnd w:id="689"/>
    </w:p>
    <w:p>
      <w:pPr>
        <w:pStyle w:val="Subsection"/>
        <w:spacing w:before="120"/>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“osteopath”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90" w:name="_Toc131389824"/>
      <w:bookmarkStart w:id="691" w:name="_Toc274303490"/>
      <w:bookmarkStart w:id="692" w:name="_Toc271200915"/>
      <w:r>
        <w:rPr>
          <w:rStyle w:val="CharSectno"/>
        </w:rPr>
        <w:t>86</w:t>
      </w:r>
      <w:r>
        <w:t>.</w:t>
      </w:r>
      <w:r>
        <w:tab/>
      </w:r>
      <w:r>
        <w:rPr>
          <w:snapToGrid w:val="0"/>
        </w:rPr>
        <w:t>Failure to comply with disciplinary action</w:t>
      </w:r>
      <w:bookmarkEnd w:id="690"/>
      <w:bookmarkEnd w:id="691"/>
      <w:bookmarkEnd w:id="692"/>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93" w:name="_Toc131389825"/>
      <w:bookmarkStart w:id="694" w:name="_Toc274303491"/>
      <w:bookmarkStart w:id="695" w:name="_Toc271200916"/>
      <w:r>
        <w:rPr>
          <w:rStyle w:val="CharSectno"/>
        </w:rPr>
        <w:t>87</w:t>
      </w:r>
      <w:r>
        <w:t>.</w:t>
      </w:r>
      <w:r>
        <w:tab/>
        <w:t>False or misleading information</w:t>
      </w:r>
      <w:bookmarkEnd w:id="693"/>
      <w:bookmarkEnd w:id="694"/>
      <w:bookmarkEnd w:id="695"/>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96" w:name="_Toc131389826"/>
      <w:bookmarkStart w:id="697" w:name="_Toc274303492"/>
      <w:bookmarkStart w:id="698" w:name="_Toc271200917"/>
      <w:r>
        <w:rPr>
          <w:rStyle w:val="CharSectno"/>
        </w:rPr>
        <w:t>88</w:t>
      </w:r>
      <w:r>
        <w:t>.</w:t>
      </w:r>
      <w:r>
        <w:tab/>
        <w:t>Offences in relation to investigation</w:t>
      </w:r>
      <w:bookmarkEnd w:id="696"/>
      <w:bookmarkEnd w:id="697"/>
      <w:bookmarkEnd w:id="698"/>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keepNext/>
        <w:keepLines/>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99" w:name="_Toc131389827"/>
      <w:bookmarkStart w:id="700" w:name="_Toc274303493"/>
      <w:bookmarkStart w:id="701" w:name="_Toc271200918"/>
      <w:r>
        <w:rPr>
          <w:rStyle w:val="CharSectno"/>
        </w:rPr>
        <w:t>89</w:t>
      </w:r>
      <w:r>
        <w:t>.</w:t>
      </w:r>
      <w:r>
        <w:tab/>
      </w:r>
      <w:r>
        <w:rPr>
          <w:snapToGrid w:val="0"/>
        </w:rPr>
        <w:t>Obstruction of investigator</w:t>
      </w:r>
      <w:bookmarkEnd w:id="699"/>
      <w:bookmarkEnd w:id="700"/>
      <w:bookmarkEnd w:id="701"/>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keepNex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702" w:name="_Toc131389828"/>
      <w:bookmarkStart w:id="703" w:name="_Toc274303494"/>
      <w:bookmarkStart w:id="704" w:name="_Toc271200919"/>
      <w:r>
        <w:rPr>
          <w:rStyle w:val="CharSectno"/>
        </w:rPr>
        <w:t>90</w:t>
      </w:r>
      <w:r>
        <w:t>.</w:t>
      </w:r>
      <w:r>
        <w:tab/>
      </w:r>
      <w:r>
        <w:rPr>
          <w:snapToGrid w:val="0"/>
        </w:rPr>
        <w:t>Assistance to execute warrant</w:t>
      </w:r>
      <w:bookmarkEnd w:id="702"/>
      <w:bookmarkEnd w:id="703"/>
      <w:bookmarkEnd w:id="704"/>
    </w:p>
    <w:p>
      <w:pPr>
        <w:pStyle w:val="Subsection"/>
        <w:rPr>
          <w:snapToGrid w:val="0"/>
        </w:rPr>
      </w:pPr>
      <w:r>
        <w:rPr>
          <w:snapToGrid w:val="0"/>
        </w:rPr>
        <w:tab/>
      </w:r>
      <w:r>
        <w:rPr>
          <w:snapToGrid w:val="0"/>
        </w:rPr>
        <w:tab/>
        <w:t xml:space="preserve">An osteopath, and any person — </w:t>
      </w:r>
    </w:p>
    <w:p>
      <w:pPr>
        <w:pStyle w:val="Indenta"/>
        <w:rPr>
          <w:snapToGrid w:val="0"/>
        </w:rPr>
      </w:pPr>
      <w:r>
        <w:rPr>
          <w:snapToGrid w:val="0"/>
        </w:rPr>
        <w:tab/>
        <w:t>(a)</w:t>
      </w:r>
      <w:r>
        <w:rPr>
          <w:snapToGrid w:val="0"/>
        </w:rPr>
        <w:tab/>
        <w:t xml:space="preserve">who engages or employs the osteopath to practise osteopathy; </w:t>
      </w:r>
    </w:p>
    <w:p>
      <w:pPr>
        <w:pStyle w:val="Indenta"/>
        <w:rPr>
          <w:snapToGrid w:val="0"/>
        </w:rPr>
      </w:pPr>
      <w:r>
        <w:rPr>
          <w:snapToGrid w:val="0"/>
        </w:rPr>
        <w:tab/>
        <w:t>(b)</w:t>
      </w:r>
      <w:r>
        <w:rPr>
          <w:snapToGrid w:val="0"/>
        </w:rPr>
        <w:tab/>
        <w:t>who is engaged or employed by the osteopath in the osteopath’s practice; or</w:t>
      </w:r>
    </w:p>
    <w:p>
      <w:pPr>
        <w:pStyle w:val="Indenta"/>
        <w:rPr>
          <w:snapToGrid w:val="0"/>
        </w:rPr>
      </w:pPr>
      <w:r>
        <w:rPr>
          <w:snapToGrid w:val="0"/>
        </w:rPr>
        <w:tab/>
        <w:t>(c)</w:t>
      </w:r>
      <w:r>
        <w:rPr>
          <w:snapToGrid w:val="0"/>
        </w:rPr>
        <w:tab/>
        <w:t>with whom the osteopath practises osteopathy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705" w:name="_Toc131389829"/>
      <w:bookmarkStart w:id="706" w:name="_Toc274303495"/>
      <w:bookmarkStart w:id="707" w:name="_Toc271200920"/>
      <w:r>
        <w:rPr>
          <w:rStyle w:val="CharSectno"/>
        </w:rPr>
        <w:t>91</w:t>
      </w:r>
      <w:r>
        <w:t>.</w:t>
      </w:r>
      <w:r>
        <w:tab/>
      </w:r>
      <w:r>
        <w:rPr>
          <w:snapToGrid w:val="0"/>
        </w:rPr>
        <w:t>Surrender of certificate</w:t>
      </w:r>
      <w:bookmarkEnd w:id="705"/>
      <w:bookmarkEnd w:id="706"/>
      <w:bookmarkEnd w:id="707"/>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osteopathy,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osteopathy under section 54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708" w:name="_Toc131389830"/>
      <w:bookmarkStart w:id="709" w:name="_Toc274303496"/>
      <w:bookmarkStart w:id="710" w:name="_Toc271200921"/>
      <w:r>
        <w:rPr>
          <w:rStyle w:val="CharSectno"/>
        </w:rPr>
        <w:t>92</w:t>
      </w:r>
      <w:r>
        <w:t>.</w:t>
      </w:r>
      <w:r>
        <w:tab/>
      </w:r>
      <w:r>
        <w:rPr>
          <w:snapToGrid w:val="0"/>
        </w:rPr>
        <w:t>Incriminating information, questions, or documents</w:t>
      </w:r>
      <w:bookmarkEnd w:id="708"/>
      <w:bookmarkEnd w:id="709"/>
      <w:bookmarkEnd w:id="710"/>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711" w:name="_Toc131389831"/>
      <w:bookmarkStart w:id="712" w:name="_Toc274303497"/>
      <w:bookmarkStart w:id="713" w:name="_Toc271200922"/>
      <w:r>
        <w:rPr>
          <w:rStyle w:val="CharSectno"/>
        </w:rPr>
        <w:t>93</w:t>
      </w:r>
      <w:r>
        <w:t>.</w:t>
      </w:r>
      <w:r>
        <w:tab/>
      </w:r>
      <w:r>
        <w:rPr>
          <w:snapToGrid w:val="0"/>
        </w:rPr>
        <w:t>Legal professional privilege</w:t>
      </w:r>
      <w:bookmarkEnd w:id="711"/>
      <w:bookmarkEnd w:id="712"/>
      <w:bookmarkEnd w:id="713"/>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714" w:name="_Toc131389832"/>
      <w:bookmarkStart w:id="715" w:name="_Toc167854981"/>
      <w:bookmarkStart w:id="716" w:name="_Toc168118041"/>
      <w:bookmarkStart w:id="717" w:name="_Toc168127482"/>
      <w:bookmarkStart w:id="718" w:name="_Toc199821367"/>
      <w:bookmarkStart w:id="719" w:name="_Toc215546059"/>
      <w:bookmarkStart w:id="720" w:name="_Toc223931060"/>
      <w:bookmarkStart w:id="721" w:name="_Toc271105942"/>
      <w:bookmarkStart w:id="722" w:name="_Toc271200923"/>
      <w:bookmarkStart w:id="723" w:name="_Toc274303498"/>
      <w:r>
        <w:rPr>
          <w:rStyle w:val="CharPartNo"/>
        </w:rPr>
        <w:t>Part 7</w:t>
      </w:r>
      <w:r>
        <w:rPr>
          <w:rStyle w:val="CharDivNo"/>
        </w:rPr>
        <w:t> </w:t>
      </w:r>
      <w:r>
        <w:t>—</w:t>
      </w:r>
      <w:r>
        <w:rPr>
          <w:rStyle w:val="CharDivText"/>
        </w:rPr>
        <w:t> </w:t>
      </w:r>
      <w:r>
        <w:rPr>
          <w:rStyle w:val="CharPartText"/>
        </w:rPr>
        <w:t>Codes of practice, rules and regulations</w:t>
      </w:r>
      <w:bookmarkEnd w:id="714"/>
      <w:bookmarkEnd w:id="715"/>
      <w:bookmarkEnd w:id="716"/>
      <w:bookmarkEnd w:id="717"/>
      <w:bookmarkEnd w:id="718"/>
      <w:bookmarkEnd w:id="719"/>
      <w:bookmarkEnd w:id="720"/>
      <w:bookmarkEnd w:id="721"/>
      <w:bookmarkEnd w:id="722"/>
      <w:bookmarkEnd w:id="723"/>
    </w:p>
    <w:p>
      <w:pPr>
        <w:pStyle w:val="Heading5"/>
      </w:pPr>
      <w:bookmarkStart w:id="724" w:name="_Toc131389833"/>
      <w:bookmarkStart w:id="725" w:name="_Toc274303499"/>
      <w:bookmarkStart w:id="726" w:name="_Toc271200924"/>
      <w:r>
        <w:rPr>
          <w:rStyle w:val="CharSectno"/>
        </w:rPr>
        <w:t>94</w:t>
      </w:r>
      <w:r>
        <w:t>.</w:t>
      </w:r>
      <w:r>
        <w:tab/>
        <w:t>Codes of practice</w:t>
      </w:r>
      <w:bookmarkEnd w:id="724"/>
      <w:bookmarkEnd w:id="725"/>
      <w:bookmarkEnd w:id="726"/>
    </w:p>
    <w:p>
      <w:pPr>
        <w:pStyle w:val="Subsection"/>
      </w:pPr>
      <w:r>
        <w:tab/>
        <w:t>(1)</w:t>
      </w:r>
      <w:r>
        <w:tab/>
        <w:t>The Board may, with the approval of the Minister, issue codes of practice for the practice of osteopathy and the conduct of osteopaths.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47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727" w:name="_Toc131389834"/>
      <w:bookmarkStart w:id="728" w:name="_Toc274303500"/>
      <w:bookmarkStart w:id="729" w:name="_Toc271200925"/>
      <w:r>
        <w:rPr>
          <w:rStyle w:val="CharSectno"/>
        </w:rPr>
        <w:t>95</w:t>
      </w:r>
      <w:r>
        <w:t>.</w:t>
      </w:r>
      <w:r>
        <w:tab/>
      </w:r>
      <w:r>
        <w:rPr>
          <w:snapToGrid w:val="0"/>
        </w:rPr>
        <w:t>Rules</w:t>
      </w:r>
      <w:bookmarkEnd w:id="727"/>
      <w:bookmarkEnd w:id="728"/>
      <w:bookmarkEnd w:id="729"/>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osteopathy;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osteopathy by osteopaths and the manner of carrying on that practice;</w:t>
      </w:r>
    </w:p>
    <w:p>
      <w:pPr>
        <w:pStyle w:val="Indenta"/>
        <w:rPr>
          <w:snapToGrid w:val="0"/>
        </w:rPr>
      </w:pPr>
      <w:r>
        <w:rPr>
          <w:snapToGrid w:val="0"/>
        </w:rPr>
        <w:tab/>
        <w:t>(d)</w:t>
      </w:r>
      <w:r>
        <w:rPr>
          <w:snapToGrid w:val="0"/>
        </w:rPr>
        <w:tab/>
        <w:t>prescribing what diplomas, degrees or certificates of schools of osteopathy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osteopaths may advertise or display or publicise their practice of osteopathy.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730" w:name="_Toc131389835"/>
      <w:bookmarkStart w:id="731" w:name="_Toc274303501"/>
      <w:bookmarkStart w:id="732" w:name="_Toc271200926"/>
      <w:r>
        <w:rPr>
          <w:rStyle w:val="CharSectno"/>
        </w:rPr>
        <w:t>96</w:t>
      </w:r>
      <w:r>
        <w:t>.</w:t>
      </w:r>
      <w:r>
        <w:tab/>
      </w:r>
      <w:r>
        <w:rPr>
          <w:snapToGrid w:val="0"/>
        </w:rPr>
        <w:t>Regulations</w:t>
      </w:r>
      <w:bookmarkEnd w:id="730"/>
      <w:bookmarkEnd w:id="731"/>
      <w:bookmarkEnd w:id="732"/>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733" w:name="_Toc131389836"/>
      <w:bookmarkStart w:id="734" w:name="_Toc274303502"/>
      <w:bookmarkStart w:id="735" w:name="_Toc271200927"/>
      <w:r>
        <w:rPr>
          <w:rStyle w:val="CharSectno"/>
        </w:rPr>
        <w:t>97</w:t>
      </w:r>
      <w:r>
        <w:t>.</w:t>
      </w:r>
      <w:r>
        <w:tab/>
        <w:t>Forms</w:t>
      </w:r>
      <w:bookmarkEnd w:id="733"/>
      <w:bookmarkEnd w:id="734"/>
      <w:bookmarkEnd w:id="735"/>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736" w:name="_Toc131389837"/>
      <w:bookmarkStart w:id="737" w:name="_Toc167854986"/>
      <w:bookmarkStart w:id="738" w:name="_Toc168118046"/>
      <w:bookmarkStart w:id="739" w:name="_Toc168127487"/>
      <w:bookmarkStart w:id="740" w:name="_Toc199821372"/>
      <w:bookmarkStart w:id="741" w:name="_Toc215546064"/>
      <w:bookmarkStart w:id="742" w:name="_Toc223931065"/>
      <w:bookmarkStart w:id="743" w:name="_Toc271105947"/>
      <w:bookmarkStart w:id="744" w:name="_Toc271200928"/>
      <w:bookmarkStart w:id="745" w:name="_Toc274303503"/>
      <w:r>
        <w:rPr>
          <w:rStyle w:val="CharPartNo"/>
        </w:rPr>
        <w:t>Part 8</w:t>
      </w:r>
      <w:r>
        <w:rPr>
          <w:rStyle w:val="CharDivNo"/>
        </w:rPr>
        <w:t> </w:t>
      </w:r>
      <w:r>
        <w:t>—</w:t>
      </w:r>
      <w:r>
        <w:rPr>
          <w:rStyle w:val="CharDivText"/>
        </w:rPr>
        <w:t> </w:t>
      </w:r>
      <w:r>
        <w:rPr>
          <w:rStyle w:val="CharPartText"/>
        </w:rPr>
        <w:t>Miscellaneous</w:t>
      </w:r>
      <w:bookmarkEnd w:id="736"/>
      <w:bookmarkEnd w:id="737"/>
      <w:bookmarkEnd w:id="738"/>
      <w:bookmarkEnd w:id="739"/>
      <w:bookmarkEnd w:id="740"/>
      <w:bookmarkEnd w:id="741"/>
      <w:bookmarkEnd w:id="742"/>
      <w:bookmarkEnd w:id="743"/>
      <w:bookmarkEnd w:id="744"/>
      <w:bookmarkEnd w:id="745"/>
    </w:p>
    <w:p>
      <w:pPr>
        <w:pStyle w:val="Heading5"/>
        <w:rPr>
          <w:snapToGrid w:val="0"/>
        </w:rPr>
      </w:pPr>
      <w:bookmarkStart w:id="746" w:name="_Toc131389838"/>
      <w:bookmarkStart w:id="747" w:name="_Toc274303504"/>
      <w:bookmarkStart w:id="748" w:name="_Toc271200929"/>
      <w:r>
        <w:rPr>
          <w:rStyle w:val="CharSectno"/>
        </w:rPr>
        <w:t>98</w:t>
      </w:r>
      <w:r>
        <w:t>.</w:t>
      </w:r>
      <w:r>
        <w:tab/>
      </w:r>
      <w:r>
        <w:rPr>
          <w:snapToGrid w:val="0"/>
        </w:rPr>
        <w:t>Protection</w:t>
      </w:r>
      <w:bookmarkEnd w:id="746"/>
      <w:bookmarkEnd w:id="747"/>
      <w:bookmarkEnd w:id="748"/>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749" w:name="_Toc131389839"/>
      <w:bookmarkStart w:id="750" w:name="_Toc274303505"/>
      <w:bookmarkStart w:id="751" w:name="_Toc271200930"/>
      <w:r>
        <w:rPr>
          <w:rStyle w:val="CharSectno"/>
        </w:rPr>
        <w:t>99</w:t>
      </w:r>
      <w:r>
        <w:t>.</w:t>
      </w:r>
      <w:r>
        <w:tab/>
        <w:t>Notice of decision to be given</w:t>
      </w:r>
      <w:bookmarkEnd w:id="749"/>
      <w:bookmarkEnd w:id="750"/>
      <w:bookmarkEnd w:id="751"/>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keepNext/>
      </w:pPr>
      <w:r>
        <w:tab/>
        <w:t>(c)</w:t>
      </w:r>
      <w:r>
        <w:tab/>
        <w:t>any decision under section 29(5);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752" w:name="_Toc131389840"/>
      <w:bookmarkStart w:id="753" w:name="_Toc274303506"/>
      <w:bookmarkStart w:id="754" w:name="_Toc271200931"/>
      <w:r>
        <w:rPr>
          <w:rStyle w:val="CharSectno"/>
        </w:rPr>
        <w:t>100</w:t>
      </w:r>
      <w:r>
        <w:t>.</w:t>
      </w:r>
      <w:r>
        <w:tab/>
      </w:r>
      <w:r>
        <w:rPr>
          <w:snapToGrid w:val="0"/>
        </w:rPr>
        <w:t>Review</w:t>
      </w:r>
      <w:bookmarkEnd w:id="752"/>
      <w:bookmarkEnd w:id="753"/>
      <w:bookmarkEnd w:id="754"/>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755" w:name="_Toc131389841"/>
      <w:bookmarkStart w:id="756" w:name="_Toc274303507"/>
      <w:bookmarkStart w:id="757" w:name="_Toc271200932"/>
      <w:r>
        <w:rPr>
          <w:rStyle w:val="CharSectno"/>
        </w:rPr>
        <w:t>101</w:t>
      </w:r>
      <w:r>
        <w:t>.</w:t>
      </w:r>
      <w:r>
        <w:tab/>
      </w:r>
      <w:r>
        <w:rPr>
          <w:snapToGrid w:val="0"/>
        </w:rPr>
        <w:t>Publication of proceedings etc.</w:t>
      </w:r>
      <w:bookmarkEnd w:id="755"/>
      <w:bookmarkEnd w:id="756"/>
      <w:bookmarkEnd w:id="757"/>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osteopaths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osteopathy or any person with whom the person practises osteopathy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758" w:name="_Toc131389842"/>
      <w:bookmarkStart w:id="759" w:name="_Toc274303508"/>
      <w:bookmarkStart w:id="760" w:name="_Toc271200933"/>
      <w:r>
        <w:rPr>
          <w:rStyle w:val="CharSectno"/>
        </w:rPr>
        <w:t>102</w:t>
      </w:r>
      <w:r>
        <w:t>.</w:t>
      </w:r>
      <w:r>
        <w:tab/>
      </w:r>
      <w:r>
        <w:rPr>
          <w:snapToGrid w:val="0"/>
        </w:rPr>
        <w:t>Legal proceedings</w:t>
      </w:r>
      <w:bookmarkEnd w:id="758"/>
      <w:bookmarkEnd w:id="759"/>
      <w:bookmarkEnd w:id="760"/>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osteopathy,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761" w:name="_Toc131389843"/>
      <w:bookmarkStart w:id="762" w:name="_Toc274303509"/>
      <w:bookmarkStart w:id="763" w:name="_Toc271200934"/>
      <w:r>
        <w:rPr>
          <w:rStyle w:val="CharSectno"/>
        </w:rPr>
        <w:t>103</w:t>
      </w:r>
      <w:r>
        <w:t>.</w:t>
      </w:r>
      <w:r>
        <w:tab/>
        <w:t>Liability of certain officers of body corporate: offences</w:t>
      </w:r>
      <w:bookmarkEnd w:id="761"/>
      <w:bookmarkEnd w:id="762"/>
      <w:bookmarkEnd w:id="763"/>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764" w:name="_Toc131389844"/>
      <w:bookmarkStart w:id="765" w:name="_Toc274303510"/>
      <w:bookmarkStart w:id="766" w:name="_Toc271200935"/>
      <w:r>
        <w:rPr>
          <w:rStyle w:val="CharSectno"/>
        </w:rPr>
        <w:t>104</w:t>
      </w:r>
      <w:r>
        <w:t>.</w:t>
      </w:r>
      <w:r>
        <w:tab/>
      </w:r>
      <w:r>
        <w:rPr>
          <w:snapToGrid w:val="0"/>
        </w:rPr>
        <w:t>Review of Act</w:t>
      </w:r>
      <w:bookmarkEnd w:id="764"/>
      <w:bookmarkEnd w:id="765"/>
      <w:bookmarkEnd w:id="766"/>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767" w:name="_Toc131389845"/>
      <w:bookmarkStart w:id="768" w:name="_Toc274303511"/>
      <w:bookmarkStart w:id="769" w:name="_Toc271200936"/>
      <w:r>
        <w:rPr>
          <w:rStyle w:val="CharSectno"/>
        </w:rPr>
        <w:t>105</w:t>
      </w:r>
      <w:r>
        <w:t>.</w:t>
      </w:r>
      <w:r>
        <w:tab/>
      </w:r>
      <w:r>
        <w:rPr>
          <w:i/>
        </w:rPr>
        <w:t>Osteopaths Act 1997</w:t>
      </w:r>
      <w:r>
        <w:t xml:space="preserve"> repealed</w:t>
      </w:r>
      <w:bookmarkEnd w:id="767"/>
      <w:bookmarkEnd w:id="768"/>
      <w:bookmarkEnd w:id="769"/>
    </w:p>
    <w:p>
      <w:pPr>
        <w:pStyle w:val="Subsection"/>
      </w:pPr>
      <w:r>
        <w:tab/>
      </w:r>
      <w:r>
        <w:tab/>
        <w:t xml:space="preserve">The </w:t>
      </w:r>
      <w:r>
        <w:rPr>
          <w:i/>
        </w:rPr>
        <w:t>Osteopaths Act 1997</w:t>
      </w:r>
      <w:r>
        <w:t xml:space="preserve"> is repealed.</w:t>
      </w:r>
    </w:p>
    <w:p>
      <w:pPr>
        <w:pStyle w:val="Heading5"/>
      </w:pPr>
      <w:bookmarkStart w:id="770" w:name="_Toc131389846"/>
      <w:bookmarkStart w:id="771" w:name="_Toc274303512"/>
      <w:bookmarkStart w:id="772" w:name="_Toc271200937"/>
      <w:r>
        <w:rPr>
          <w:rStyle w:val="CharSectno"/>
        </w:rPr>
        <w:t>106</w:t>
      </w:r>
      <w:r>
        <w:t>.</w:t>
      </w:r>
      <w:r>
        <w:tab/>
      </w:r>
      <w:r>
        <w:rPr>
          <w:i/>
        </w:rPr>
        <w:t>Osteopaths Rules 1999</w:t>
      </w:r>
      <w:r>
        <w:t xml:space="preserve"> repealed</w:t>
      </w:r>
      <w:bookmarkEnd w:id="770"/>
      <w:bookmarkEnd w:id="771"/>
      <w:bookmarkEnd w:id="772"/>
    </w:p>
    <w:p>
      <w:pPr>
        <w:pStyle w:val="Subsection"/>
      </w:pPr>
      <w:r>
        <w:tab/>
      </w:r>
      <w:r>
        <w:tab/>
        <w:t xml:space="preserve">The </w:t>
      </w:r>
      <w:r>
        <w:rPr>
          <w:i/>
        </w:rPr>
        <w:t>Osteopaths Rules 1999</w:t>
      </w:r>
      <w:r>
        <w:t xml:space="preserve"> are repealed.</w:t>
      </w:r>
    </w:p>
    <w:p>
      <w:pPr>
        <w:pStyle w:val="Heading5"/>
        <w:rPr>
          <w:snapToGrid w:val="0"/>
        </w:rPr>
      </w:pPr>
      <w:bookmarkStart w:id="773" w:name="_Toc131389847"/>
      <w:bookmarkStart w:id="774" w:name="_Toc274303513"/>
      <w:bookmarkStart w:id="775" w:name="_Toc271200938"/>
      <w:r>
        <w:rPr>
          <w:rStyle w:val="CharSectno"/>
        </w:rPr>
        <w:t>107</w:t>
      </w:r>
      <w:r>
        <w:t>.</w:t>
      </w:r>
      <w:r>
        <w:tab/>
      </w:r>
      <w:r>
        <w:rPr>
          <w:snapToGrid w:val="0"/>
        </w:rPr>
        <w:t>Transitional and savings provisions</w:t>
      </w:r>
      <w:bookmarkEnd w:id="773"/>
      <w:bookmarkEnd w:id="774"/>
      <w:bookmarkEnd w:id="775"/>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776" w:name="_Toc131389848"/>
      <w:bookmarkStart w:id="777" w:name="_Toc274303514"/>
      <w:bookmarkStart w:id="778" w:name="_Toc271200939"/>
      <w:r>
        <w:rPr>
          <w:rStyle w:val="CharSectno"/>
        </w:rPr>
        <w:t>108</w:t>
      </w:r>
      <w:r>
        <w:t>.</w:t>
      </w:r>
      <w:r>
        <w:tab/>
      </w:r>
      <w:r>
        <w:rPr>
          <w:snapToGrid w:val="0"/>
        </w:rPr>
        <w:t>Consequential amendments</w:t>
      </w:r>
      <w:bookmarkEnd w:id="776"/>
      <w:bookmarkEnd w:id="777"/>
      <w:bookmarkEnd w:id="778"/>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79" w:name="_Toc131389849"/>
      <w:bookmarkStart w:id="780" w:name="_Toc167854998"/>
    </w:p>
    <w:p>
      <w:pPr>
        <w:pStyle w:val="yScheduleHeading"/>
        <w:outlineLvl w:val="0"/>
      </w:pPr>
      <w:bookmarkStart w:id="781" w:name="_Toc168118058"/>
      <w:bookmarkStart w:id="782" w:name="_Toc168127499"/>
      <w:bookmarkStart w:id="783" w:name="_Toc199821384"/>
      <w:bookmarkStart w:id="784" w:name="_Toc215546076"/>
      <w:bookmarkStart w:id="785" w:name="_Toc223931077"/>
      <w:bookmarkStart w:id="786" w:name="_Toc271105959"/>
      <w:bookmarkStart w:id="787" w:name="_Toc271200940"/>
      <w:bookmarkStart w:id="788" w:name="_Toc274303515"/>
      <w:r>
        <w:rPr>
          <w:rStyle w:val="CharSchNo"/>
        </w:rPr>
        <w:t>Schedule 1</w:t>
      </w:r>
      <w:r>
        <w:t> — </w:t>
      </w:r>
      <w:r>
        <w:rPr>
          <w:rStyle w:val="CharSchText"/>
        </w:rPr>
        <w:t>Constitution and proceedings of the Board</w:t>
      </w:r>
      <w:bookmarkEnd w:id="779"/>
      <w:bookmarkEnd w:id="780"/>
      <w:bookmarkEnd w:id="781"/>
      <w:bookmarkEnd w:id="782"/>
      <w:bookmarkEnd w:id="783"/>
      <w:bookmarkEnd w:id="784"/>
      <w:bookmarkEnd w:id="785"/>
      <w:bookmarkEnd w:id="786"/>
      <w:bookmarkEnd w:id="787"/>
      <w:bookmarkEnd w:id="788"/>
    </w:p>
    <w:p>
      <w:pPr>
        <w:pStyle w:val="yShoulderClause"/>
      </w:pPr>
      <w:r>
        <w:t>[s. 8]</w:t>
      </w:r>
    </w:p>
    <w:p>
      <w:pPr>
        <w:pStyle w:val="yHeading3"/>
        <w:outlineLvl w:val="0"/>
      </w:pPr>
      <w:bookmarkStart w:id="789" w:name="_Toc131389850"/>
      <w:bookmarkStart w:id="790" w:name="_Toc167854999"/>
      <w:bookmarkStart w:id="791" w:name="_Toc168118059"/>
      <w:bookmarkStart w:id="792" w:name="_Toc168127500"/>
      <w:bookmarkStart w:id="793" w:name="_Toc199821385"/>
      <w:bookmarkStart w:id="794" w:name="_Toc215546077"/>
      <w:bookmarkStart w:id="795" w:name="_Toc223931078"/>
      <w:bookmarkStart w:id="796" w:name="_Toc271105960"/>
      <w:bookmarkStart w:id="797" w:name="_Toc271200941"/>
      <w:bookmarkStart w:id="798" w:name="_Toc274303516"/>
      <w:r>
        <w:rPr>
          <w:rStyle w:val="CharSDivNo"/>
        </w:rPr>
        <w:t>Division 1</w:t>
      </w:r>
      <w:r>
        <w:t> — </w:t>
      </w:r>
      <w:r>
        <w:rPr>
          <w:rStyle w:val="CharSDivText"/>
        </w:rPr>
        <w:t>General provisions</w:t>
      </w:r>
      <w:bookmarkEnd w:id="789"/>
      <w:bookmarkEnd w:id="790"/>
      <w:bookmarkEnd w:id="791"/>
      <w:bookmarkEnd w:id="792"/>
      <w:bookmarkEnd w:id="793"/>
      <w:bookmarkEnd w:id="794"/>
      <w:bookmarkEnd w:id="795"/>
      <w:bookmarkEnd w:id="796"/>
      <w:bookmarkEnd w:id="797"/>
      <w:bookmarkEnd w:id="798"/>
    </w:p>
    <w:p>
      <w:pPr>
        <w:pStyle w:val="yHeading5"/>
        <w:outlineLvl w:val="0"/>
      </w:pPr>
      <w:bookmarkStart w:id="799" w:name="_Toc131389851"/>
      <w:bookmarkStart w:id="800" w:name="_Toc274303517"/>
      <w:bookmarkStart w:id="801" w:name="_Toc271200942"/>
      <w:r>
        <w:rPr>
          <w:rStyle w:val="CharSClsNo"/>
        </w:rPr>
        <w:t>1</w:t>
      </w:r>
      <w:r>
        <w:t>.</w:t>
      </w:r>
      <w:r>
        <w:tab/>
        <w:t>Term of office</w:t>
      </w:r>
      <w:bookmarkEnd w:id="799"/>
      <w:bookmarkEnd w:id="800"/>
      <w:bookmarkEnd w:id="801"/>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802" w:name="_Toc131389852"/>
      <w:bookmarkStart w:id="803" w:name="_Toc274303518"/>
      <w:bookmarkStart w:id="804" w:name="_Toc271200943"/>
      <w:r>
        <w:rPr>
          <w:rStyle w:val="CharSClsNo"/>
        </w:rPr>
        <w:t>2</w:t>
      </w:r>
      <w:r>
        <w:t>.</w:t>
      </w:r>
      <w:r>
        <w:tab/>
        <w:t>Functions of deputy presiding member</w:t>
      </w:r>
      <w:bookmarkEnd w:id="802"/>
      <w:bookmarkEnd w:id="803"/>
      <w:bookmarkEnd w:id="804"/>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805" w:name="_Toc131389853"/>
      <w:bookmarkStart w:id="806" w:name="_Toc274303519"/>
      <w:bookmarkStart w:id="807" w:name="_Toc271200944"/>
      <w:r>
        <w:rPr>
          <w:rStyle w:val="CharSClsNo"/>
        </w:rPr>
        <w:t>3</w:t>
      </w:r>
      <w:r>
        <w:t>.</w:t>
      </w:r>
      <w:r>
        <w:tab/>
        <w:t>Deputy members</w:t>
      </w:r>
      <w:bookmarkEnd w:id="805"/>
      <w:bookmarkEnd w:id="806"/>
      <w:bookmarkEnd w:id="807"/>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808" w:name="_Toc131389854"/>
      <w:bookmarkStart w:id="809" w:name="_Toc274303520"/>
      <w:bookmarkStart w:id="810" w:name="_Toc271200945"/>
      <w:r>
        <w:rPr>
          <w:rStyle w:val="CharSClsNo"/>
        </w:rPr>
        <w:t>4</w:t>
      </w:r>
      <w:r>
        <w:t>.</w:t>
      </w:r>
      <w:r>
        <w:tab/>
        <w:t>Vacation of office by member</w:t>
      </w:r>
      <w:bookmarkEnd w:id="808"/>
      <w:bookmarkEnd w:id="809"/>
      <w:bookmarkEnd w:id="810"/>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osteopath, the registration of the member under this Act is suspended.</w:t>
      </w:r>
    </w:p>
    <w:p>
      <w:pPr>
        <w:pStyle w:val="yHeading5"/>
        <w:outlineLvl w:val="0"/>
      </w:pPr>
      <w:bookmarkStart w:id="811" w:name="_Toc131389855"/>
      <w:bookmarkStart w:id="812" w:name="_Toc274303521"/>
      <w:bookmarkStart w:id="813" w:name="_Toc271200946"/>
      <w:r>
        <w:rPr>
          <w:rStyle w:val="CharSClsNo"/>
        </w:rPr>
        <w:t>5</w:t>
      </w:r>
      <w:r>
        <w:t>.</w:t>
      </w:r>
      <w:r>
        <w:tab/>
        <w:t>General procedure concerning meetings</w:t>
      </w:r>
      <w:bookmarkEnd w:id="811"/>
      <w:bookmarkEnd w:id="812"/>
      <w:bookmarkEnd w:id="813"/>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814" w:name="_Toc131389856"/>
      <w:bookmarkStart w:id="815" w:name="_Toc274303522"/>
      <w:bookmarkStart w:id="816" w:name="_Toc271200947"/>
      <w:r>
        <w:rPr>
          <w:rStyle w:val="CharSClsNo"/>
        </w:rPr>
        <w:t>6</w:t>
      </w:r>
      <w:r>
        <w:t>.</w:t>
      </w:r>
      <w:r>
        <w:tab/>
        <w:t>Voting</w:t>
      </w:r>
      <w:bookmarkEnd w:id="814"/>
      <w:bookmarkEnd w:id="815"/>
      <w:bookmarkEnd w:id="816"/>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817" w:name="_Toc131389857"/>
      <w:bookmarkStart w:id="818" w:name="_Toc274303523"/>
      <w:bookmarkStart w:id="819" w:name="_Toc271200948"/>
      <w:r>
        <w:rPr>
          <w:rStyle w:val="CharSClsNo"/>
        </w:rPr>
        <w:t>7</w:t>
      </w:r>
      <w:r>
        <w:t>.</w:t>
      </w:r>
      <w:r>
        <w:tab/>
        <w:t>Holding meetings remotely</w:t>
      </w:r>
      <w:bookmarkEnd w:id="817"/>
      <w:bookmarkEnd w:id="818"/>
      <w:bookmarkEnd w:id="819"/>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820" w:name="_Toc131389858"/>
      <w:bookmarkStart w:id="821" w:name="_Toc274303524"/>
      <w:bookmarkStart w:id="822" w:name="_Toc271200949"/>
      <w:r>
        <w:rPr>
          <w:rStyle w:val="CharSClsNo"/>
        </w:rPr>
        <w:t>8</w:t>
      </w:r>
      <w:r>
        <w:t>.</w:t>
      </w:r>
      <w:r>
        <w:tab/>
        <w:t>Resolution without meeting</w:t>
      </w:r>
      <w:bookmarkEnd w:id="820"/>
      <w:bookmarkEnd w:id="821"/>
      <w:bookmarkEnd w:id="822"/>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823" w:name="_Toc131389859"/>
      <w:bookmarkStart w:id="824" w:name="_Toc274303525"/>
      <w:bookmarkStart w:id="825" w:name="_Toc271200950"/>
      <w:r>
        <w:rPr>
          <w:rStyle w:val="CharSClsNo"/>
        </w:rPr>
        <w:t>9</w:t>
      </w:r>
      <w:r>
        <w:t>.</w:t>
      </w:r>
      <w:r>
        <w:tab/>
        <w:t>Minutes</w:t>
      </w:r>
      <w:bookmarkEnd w:id="823"/>
      <w:bookmarkEnd w:id="824"/>
      <w:bookmarkEnd w:id="825"/>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826" w:name="_Toc131389860"/>
      <w:bookmarkStart w:id="827" w:name="_Toc167855009"/>
      <w:bookmarkStart w:id="828" w:name="_Toc168118069"/>
      <w:bookmarkStart w:id="829" w:name="_Toc168127510"/>
      <w:bookmarkStart w:id="830" w:name="_Toc199821395"/>
      <w:bookmarkStart w:id="831" w:name="_Toc215546087"/>
      <w:bookmarkStart w:id="832" w:name="_Toc223931088"/>
      <w:bookmarkStart w:id="833" w:name="_Toc271105970"/>
      <w:bookmarkStart w:id="834" w:name="_Toc271200951"/>
      <w:bookmarkStart w:id="835" w:name="_Toc274303526"/>
      <w:r>
        <w:rPr>
          <w:rStyle w:val="CharSDivNo"/>
        </w:rPr>
        <w:t>Division 2</w:t>
      </w:r>
      <w:r>
        <w:t> — </w:t>
      </w:r>
      <w:r>
        <w:rPr>
          <w:rStyle w:val="CharSDivText"/>
        </w:rPr>
        <w:t>Disclosure of interests etc.</w:t>
      </w:r>
      <w:bookmarkEnd w:id="826"/>
      <w:bookmarkEnd w:id="827"/>
      <w:bookmarkEnd w:id="828"/>
      <w:bookmarkEnd w:id="829"/>
      <w:bookmarkEnd w:id="830"/>
      <w:bookmarkEnd w:id="831"/>
      <w:bookmarkEnd w:id="832"/>
      <w:bookmarkEnd w:id="833"/>
      <w:bookmarkEnd w:id="834"/>
      <w:bookmarkEnd w:id="835"/>
    </w:p>
    <w:p>
      <w:pPr>
        <w:pStyle w:val="yHeading5"/>
        <w:outlineLvl w:val="0"/>
      </w:pPr>
      <w:bookmarkStart w:id="836" w:name="_Toc131389861"/>
      <w:bookmarkStart w:id="837" w:name="_Toc274303527"/>
      <w:bookmarkStart w:id="838" w:name="_Toc271200952"/>
      <w:r>
        <w:rPr>
          <w:rStyle w:val="CharSClsNo"/>
        </w:rPr>
        <w:t>10</w:t>
      </w:r>
      <w:r>
        <w:t>.</w:t>
      </w:r>
      <w:r>
        <w:tab/>
        <w:t>Meaning of “member”</w:t>
      </w:r>
      <w:bookmarkEnd w:id="836"/>
      <w:bookmarkEnd w:id="837"/>
      <w:bookmarkEnd w:id="838"/>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839" w:name="_Toc131389862"/>
      <w:bookmarkStart w:id="840" w:name="_Toc274303528"/>
      <w:bookmarkStart w:id="841" w:name="_Toc271200953"/>
      <w:r>
        <w:rPr>
          <w:rStyle w:val="CharSClsNo"/>
        </w:rPr>
        <w:t>11</w:t>
      </w:r>
      <w:r>
        <w:t>.</w:t>
      </w:r>
      <w:r>
        <w:tab/>
        <w:t>Disclosure of interests</w:t>
      </w:r>
      <w:bookmarkEnd w:id="839"/>
      <w:bookmarkEnd w:id="840"/>
      <w:bookmarkEnd w:id="841"/>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842" w:name="_Toc131389863"/>
      <w:bookmarkStart w:id="843" w:name="_Toc274303529"/>
      <w:bookmarkStart w:id="844" w:name="_Toc271200954"/>
      <w:r>
        <w:rPr>
          <w:rStyle w:val="CharSClsNo"/>
        </w:rPr>
        <w:t>12</w:t>
      </w:r>
      <w:r>
        <w:t>.</w:t>
      </w:r>
      <w:r>
        <w:tab/>
        <w:t>Exclusion of interested member</w:t>
      </w:r>
      <w:bookmarkEnd w:id="842"/>
      <w:bookmarkEnd w:id="843"/>
      <w:bookmarkEnd w:id="844"/>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845" w:name="_Toc131389864"/>
      <w:bookmarkStart w:id="846" w:name="_Toc274303530"/>
      <w:bookmarkStart w:id="847" w:name="_Toc271200955"/>
      <w:r>
        <w:rPr>
          <w:rStyle w:val="CharSClsNo"/>
        </w:rPr>
        <w:t>13</w:t>
      </w:r>
      <w:r>
        <w:t>.</w:t>
      </w:r>
      <w:r>
        <w:tab/>
        <w:t>Board or committee may resolve that clause 12 inapplicable</w:t>
      </w:r>
      <w:bookmarkEnd w:id="845"/>
      <w:bookmarkEnd w:id="846"/>
      <w:bookmarkEnd w:id="847"/>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848" w:name="_Toc131389865"/>
      <w:bookmarkStart w:id="849" w:name="_Toc274303531"/>
      <w:bookmarkStart w:id="850" w:name="_Toc271200956"/>
      <w:r>
        <w:rPr>
          <w:rStyle w:val="CharSClsNo"/>
        </w:rPr>
        <w:t>14</w:t>
      </w:r>
      <w:r>
        <w:t>.</w:t>
      </w:r>
      <w:r>
        <w:tab/>
        <w:t>Quorum where clause 12 applies</w:t>
      </w:r>
      <w:bookmarkEnd w:id="848"/>
      <w:bookmarkEnd w:id="849"/>
      <w:bookmarkEnd w:id="850"/>
    </w:p>
    <w:p>
      <w:pPr>
        <w:pStyle w:val="ySubsection"/>
      </w:pPr>
      <w:r>
        <w:tab/>
        <w:t>(1)</w:t>
      </w:r>
      <w:r>
        <w:tab/>
        <w:t>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851" w:name="_Toc131389866"/>
      <w:bookmarkStart w:id="852" w:name="_Toc274303532"/>
      <w:bookmarkStart w:id="853" w:name="_Toc271200957"/>
      <w:r>
        <w:rPr>
          <w:rStyle w:val="CharSClsNo"/>
        </w:rPr>
        <w:t>15</w:t>
      </w:r>
      <w:r>
        <w:t>.</w:t>
      </w:r>
      <w:r>
        <w:tab/>
        <w:t>Minister may declare clauses 12 and 14 inapplicable</w:t>
      </w:r>
      <w:bookmarkEnd w:id="851"/>
      <w:bookmarkEnd w:id="852"/>
      <w:bookmarkEnd w:id="853"/>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854" w:name="_Toc131389867"/>
      <w:bookmarkStart w:id="855" w:name="_Toc167855016"/>
      <w:bookmarkStart w:id="856" w:name="_Toc168118076"/>
      <w:bookmarkStart w:id="857" w:name="_Toc168127517"/>
      <w:bookmarkStart w:id="858" w:name="_Toc199821402"/>
      <w:bookmarkStart w:id="859" w:name="_Toc215546094"/>
      <w:bookmarkStart w:id="860" w:name="_Toc223931095"/>
      <w:bookmarkStart w:id="861" w:name="_Toc271105977"/>
      <w:bookmarkStart w:id="862" w:name="_Toc271200958"/>
      <w:bookmarkStart w:id="863" w:name="_Toc274303533"/>
      <w:r>
        <w:rPr>
          <w:rStyle w:val="CharSchNo"/>
        </w:rPr>
        <w:t>Schedule 2</w:t>
      </w:r>
      <w:r>
        <w:rPr>
          <w:rStyle w:val="CharSDivNo"/>
        </w:rPr>
        <w:t> </w:t>
      </w:r>
      <w:r>
        <w:t>—</w:t>
      </w:r>
      <w:r>
        <w:rPr>
          <w:rStyle w:val="CharSDivText"/>
        </w:rPr>
        <w:t> </w:t>
      </w:r>
      <w:r>
        <w:rPr>
          <w:rStyle w:val="CharSchText"/>
        </w:rPr>
        <w:t>Transitional and savings</w:t>
      </w:r>
      <w:bookmarkEnd w:id="854"/>
      <w:bookmarkEnd w:id="855"/>
      <w:bookmarkEnd w:id="856"/>
      <w:bookmarkEnd w:id="857"/>
      <w:bookmarkEnd w:id="858"/>
      <w:bookmarkEnd w:id="859"/>
      <w:bookmarkEnd w:id="860"/>
      <w:bookmarkEnd w:id="861"/>
      <w:bookmarkEnd w:id="862"/>
      <w:bookmarkEnd w:id="863"/>
    </w:p>
    <w:p>
      <w:pPr>
        <w:pStyle w:val="yShoulderClause"/>
      </w:pPr>
      <w:r>
        <w:t>[s. 107]</w:t>
      </w:r>
    </w:p>
    <w:p>
      <w:pPr>
        <w:pStyle w:val="yHeading5"/>
        <w:outlineLvl w:val="0"/>
      </w:pPr>
      <w:bookmarkStart w:id="864" w:name="_Toc131389868"/>
      <w:bookmarkStart w:id="865" w:name="_Toc274303534"/>
      <w:bookmarkStart w:id="866" w:name="_Toc271200959"/>
      <w:r>
        <w:rPr>
          <w:rStyle w:val="CharSClsNo"/>
        </w:rPr>
        <w:t>1</w:t>
      </w:r>
      <w:r>
        <w:t>.</w:t>
      </w:r>
      <w:r>
        <w:tab/>
        <w:t>Terms used in this Schedule</w:t>
      </w:r>
      <w:bookmarkEnd w:id="864"/>
      <w:bookmarkEnd w:id="865"/>
      <w:bookmarkEnd w:id="866"/>
    </w:p>
    <w:p>
      <w:pPr>
        <w:pStyle w:val="ySubsection"/>
        <w:rPr>
          <w:snapToGrid w:val="0"/>
        </w:rPr>
      </w:pPr>
      <w:r>
        <w:rPr>
          <w:snapToGrid w:val="0"/>
        </w:rPr>
        <w:tab/>
      </w:r>
      <w:r>
        <w:rPr>
          <w:snapToGrid w:val="0"/>
        </w:rPr>
        <w:tab/>
        <w:t xml:space="preserve">In this Schedule — </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bCs/>
        </w:rPr>
        <w:t>the former Board</w:t>
      </w:r>
      <w:r>
        <w:t xml:space="preserve"> means the Osteopaths Registration Board established under the repealed Act;</w:t>
      </w:r>
    </w:p>
    <w:p>
      <w:pPr>
        <w:pStyle w:val="yDefstart"/>
      </w:pPr>
      <w:r>
        <w:tab/>
      </w:r>
      <w:r>
        <w:rPr>
          <w:rStyle w:val="CharDefText"/>
        </w:rPr>
        <w:t>the new Board</w:t>
      </w:r>
      <w:r>
        <w:t xml:space="preserve"> means Osteopaths Registration Board of Western Australia established under this Act;</w:t>
      </w:r>
    </w:p>
    <w:p>
      <w:pPr>
        <w:pStyle w:val="yDefstart"/>
      </w:pPr>
      <w:r>
        <w:tab/>
      </w:r>
      <w:r>
        <w:rPr>
          <w:rStyle w:val="CharDefText"/>
        </w:rPr>
        <w:t>the repealed Act</w:t>
      </w:r>
      <w:r>
        <w:t xml:space="preserve"> means the </w:t>
      </w:r>
      <w:r>
        <w:rPr>
          <w:i/>
          <w:iCs/>
        </w:rPr>
        <w:t>Osteopaths Act 1997</w:t>
      </w:r>
      <w:r>
        <w:t>.</w:t>
      </w:r>
    </w:p>
    <w:p>
      <w:pPr>
        <w:pStyle w:val="yHeading5"/>
        <w:outlineLvl w:val="0"/>
      </w:pPr>
      <w:bookmarkStart w:id="867" w:name="_Toc131389869"/>
      <w:bookmarkStart w:id="868" w:name="_Toc274303535"/>
      <w:bookmarkStart w:id="869" w:name="_Toc271200960"/>
      <w:r>
        <w:rPr>
          <w:rStyle w:val="CharSClsNo"/>
        </w:rPr>
        <w:t>2</w:t>
      </w:r>
      <w:r>
        <w:t>.</w:t>
      </w:r>
      <w:r>
        <w:tab/>
      </w:r>
      <w:r>
        <w:rPr>
          <w:i/>
        </w:rPr>
        <w:t>Interpretation Act 1984</w:t>
      </w:r>
      <w:r>
        <w:t xml:space="preserve"> not affected</w:t>
      </w:r>
      <w:bookmarkEnd w:id="867"/>
      <w:bookmarkEnd w:id="868"/>
      <w:bookmarkEnd w:id="869"/>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870" w:name="_Toc131389870"/>
      <w:bookmarkStart w:id="871" w:name="_Toc274303536"/>
      <w:bookmarkStart w:id="872" w:name="_Toc271200961"/>
      <w:r>
        <w:rPr>
          <w:rStyle w:val="CharSClsNo"/>
        </w:rPr>
        <w:t>3</w:t>
      </w:r>
      <w:r>
        <w:t>.</w:t>
      </w:r>
      <w:r>
        <w:tab/>
        <w:t>The Osteopaths Registration Board continues</w:t>
      </w:r>
      <w:bookmarkEnd w:id="870"/>
      <w:bookmarkEnd w:id="871"/>
      <w:bookmarkEnd w:id="872"/>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873" w:name="_Toc131389871"/>
      <w:bookmarkStart w:id="874" w:name="_Toc274303537"/>
      <w:bookmarkStart w:id="875" w:name="_Toc271200962"/>
      <w:r>
        <w:rPr>
          <w:rStyle w:val="CharSClsNo"/>
        </w:rPr>
        <w:t>4</w:t>
      </w:r>
      <w:r>
        <w:t>.</w:t>
      </w:r>
      <w:r>
        <w:tab/>
        <w:t>Board members</w:t>
      </w:r>
      <w:bookmarkEnd w:id="873"/>
      <w:bookmarkEnd w:id="874"/>
      <w:bookmarkEnd w:id="875"/>
    </w:p>
    <w:p>
      <w:pPr>
        <w:pStyle w:val="ySubsection"/>
      </w:pPr>
      <w:r>
        <w:tab/>
        <w:t>(1)</w:t>
      </w:r>
      <w:r>
        <w:tab/>
        <w:t>A member of the former Board ceases to be a member on the commencement day.</w:t>
      </w:r>
    </w:p>
    <w:p>
      <w:pPr>
        <w:pStyle w:val="ySubsection"/>
      </w:pPr>
      <w:r>
        <w:tab/>
        <w:t>(2)</w:t>
      </w:r>
      <w:r>
        <w:tab/>
        <w:t>Two of the members of the new Board as first constituted under this Act are to hold office for such term, not exceeding 18 months, as is specified in the member’s instrument of appointment.</w:t>
      </w:r>
    </w:p>
    <w:p>
      <w:pPr>
        <w:pStyle w:val="yHeading5"/>
        <w:outlineLvl w:val="0"/>
      </w:pPr>
      <w:bookmarkStart w:id="876" w:name="_Toc131389872"/>
      <w:bookmarkStart w:id="877" w:name="_Toc274303538"/>
      <w:bookmarkStart w:id="878" w:name="_Toc271200963"/>
      <w:r>
        <w:rPr>
          <w:rStyle w:val="CharSClsNo"/>
        </w:rPr>
        <w:t>5</w:t>
      </w:r>
      <w:r>
        <w:t>.</w:t>
      </w:r>
      <w:r>
        <w:tab/>
        <w:t>The registrar and other staff</w:t>
      </w:r>
      <w:bookmarkEnd w:id="876"/>
      <w:bookmarkEnd w:id="877"/>
      <w:bookmarkEnd w:id="878"/>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Osteopaths Act 1997</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Osteopaths Act 1997</w:t>
      </w:r>
      <w:r>
        <w:t>.</w:t>
      </w:r>
    </w:p>
    <w:p>
      <w:pPr>
        <w:pStyle w:val="yHeading5"/>
        <w:outlineLvl w:val="0"/>
      </w:pPr>
      <w:bookmarkStart w:id="879" w:name="_Toc131389873"/>
      <w:bookmarkStart w:id="880" w:name="_Toc274303539"/>
      <w:bookmarkStart w:id="881" w:name="_Toc271200964"/>
      <w:r>
        <w:rPr>
          <w:rStyle w:val="CharSClsNo"/>
        </w:rPr>
        <w:t>6</w:t>
      </w:r>
      <w:r>
        <w:t>.</w:t>
      </w:r>
      <w:r>
        <w:tab/>
        <w:t>Persons registered under the repealed Act</w:t>
      </w:r>
      <w:bookmarkEnd w:id="879"/>
      <w:bookmarkEnd w:id="880"/>
      <w:bookmarkEnd w:id="881"/>
    </w:p>
    <w:p>
      <w:pPr>
        <w:pStyle w:val="ySubsection"/>
      </w:pPr>
      <w:r>
        <w:tab/>
        <w:t>(1)</w:t>
      </w:r>
      <w:r>
        <w:tab/>
        <w:t>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882" w:name="_Toc131389874"/>
      <w:bookmarkStart w:id="883" w:name="_Toc274303540"/>
      <w:bookmarkStart w:id="884" w:name="_Toc271200965"/>
      <w:r>
        <w:rPr>
          <w:rStyle w:val="CharSClsNo"/>
        </w:rPr>
        <w:t>7</w:t>
      </w:r>
      <w:r>
        <w:t>.</w:t>
      </w:r>
      <w:r>
        <w:tab/>
        <w:t>Register</w:t>
      </w:r>
      <w:bookmarkEnd w:id="882"/>
      <w:bookmarkEnd w:id="883"/>
      <w:bookmarkEnd w:id="884"/>
    </w:p>
    <w:p>
      <w:pPr>
        <w:pStyle w:val="ySubsection"/>
      </w:pPr>
      <w:r>
        <w:tab/>
      </w:r>
      <w:r>
        <w:tab/>
        <w:t>The register of osteopaths kept under section 28 of the repealed Act immediately before the commencement day is to be taken to be the register required to be kept under section 36.</w:t>
      </w:r>
    </w:p>
    <w:p>
      <w:pPr>
        <w:pStyle w:val="yHeading5"/>
        <w:outlineLvl w:val="0"/>
      </w:pPr>
      <w:bookmarkStart w:id="885" w:name="_Toc131389875"/>
      <w:bookmarkStart w:id="886" w:name="_Toc274303541"/>
      <w:bookmarkStart w:id="887" w:name="_Toc271200966"/>
      <w:r>
        <w:rPr>
          <w:rStyle w:val="CharSClsNo"/>
        </w:rPr>
        <w:t>8</w:t>
      </w:r>
      <w:r>
        <w:t>.</w:t>
      </w:r>
      <w:r>
        <w:tab/>
        <w:t>Certificates of registration issued under the repealed Act</w:t>
      </w:r>
      <w:bookmarkEnd w:id="885"/>
      <w:bookmarkEnd w:id="886"/>
      <w:bookmarkEnd w:id="887"/>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888" w:name="_Toc131389876"/>
      <w:bookmarkStart w:id="889" w:name="_Toc274303542"/>
      <w:bookmarkStart w:id="890" w:name="_Toc271200967"/>
      <w:r>
        <w:rPr>
          <w:rStyle w:val="CharSClsNo"/>
        </w:rPr>
        <w:t>9</w:t>
      </w:r>
      <w:r>
        <w:t>.</w:t>
      </w:r>
      <w:r>
        <w:tab/>
        <w:t>Restoration of certain names to the register</w:t>
      </w:r>
      <w:bookmarkEnd w:id="888"/>
      <w:bookmarkEnd w:id="889"/>
      <w:bookmarkEnd w:id="890"/>
    </w:p>
    <w:p>
      <w:pPr>
        <w:pStyle w:val="ySubsection"/>
      </w:pPr>
      <w:r>
        <w:tab/>
      </w:r>
      <w:r>
        <w:tab/>
        <w:t>If a person’s name has been struck off the register under section 70(1)(k) of the repealed Act, section 35 applies to that person as if the person were a disqualified person as defined in section 35(1).</w:t>
      </w:r>
    </w:p>
    <w:p>
      <w:pPr>
        <w:pStyle w:val="yHeading5"/>
        <w:outlineLvl w:val="0"/>
      </w:pPr>
      <w:bookmarkStart w:id="891" w:name="_Toc131389877"/>
      <w:bookmarkStart w:id="892" w:name="_Toc274303543"/>
      <w:bookmarkStart w:id="893" w:name="_Toc271200968"/>
      <w:r>
        <w:rPr>
          <w:rStyle w:val="CharSClsNo"/>
        </w:rPr>
        <w:t>10</w:t>
      </w:r>
      <w:r>
        <w:t>.</w:t>
      </w:r>
      <w:r>
        <w:tab/>
        <w:t>Suspensions</w:t>
      </w:r>
      <w:bookmarkEnd w:id="891"/>
      <w:bookmarkEnd w:id="892"/>
      <w:bookmarkEnd w:id="893"/>
    </w:p>
    <w:p>
      <w:pPr>
        <w:pStyle w:val="ySubsection"/>
      </w:pPr>
      <w:r>
        <w:tab/>
        <w:t>(1)</w:t>
      </w:r>
      <w:r>
        <w:tab/>
        <w:t>Subject to subclause (2), if immediately before the commencement day a person was suspended under a provision of the repealed Act that person is to be taken to be suspended under this Act and section 80 applies to the suspension.</w:t>
      </w:r>
    </w:p>
    <w:p>
      <w:pPr>
        <w:pStyle w:val="ySubsection"/>
      </w:pPr>
      <w:r>
        <w:tab/>
        <w:t>(2)</w:t>
      </w:r>
      <w:r>
        <w:tab/>
        <w:t>If immediately before the commencement day a person was suspended under section 70(1)(l) of the repealed Act, section 80 applies to the suspension as if the person had been suspended under section 78(1)(j).</w:t>
      </w:r>
    </w:p>
    <w:p>
      <w:pPr>
        <w:pStyle w:val="yHeading5"/>
        <w:outlineLvl w:val="0"/>
      </w:pPr>
      <w:bookmarkStart w:id="894" w:name="_Toc131389878"/>
      <w:bookmarkStart w:id="895" w:name="_Toc274303544"/>
      <w:bookmarkStart w:id="896" w:name="_Toc271200969"/>
      <w:r>
        <w:rPr>
          <w:rStyle w:val="CharSClsNo"/>
        </w:rPr>
        <w:t>11</w:t>
      </w:r>
      <w:r>
        <w:t>.</w:t>
      </w:r>
      <w:r>
        <w:tab/>
        <w:t>Undertakings under the repealed Act</w:t>
      </w:r>
      <w:bookmarkEnd w:id="894"/>
      <w:bookmarkEnd w:id="895"/>
      <w:bookmarkEnd w:id="896"/>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897" w:name="_Toc131389879"/>
      <w:bookmarkStart w:id="898" w:name="_Toc274303545"/>
      <w:bookmarkStart w:id="899" w:name="_Toc271200970"/>
      <w:r>
        <w:rPr>
          <w:rStyle w:val="CharSClsNo"/>
        </w:rPr>
        <w:t>12</w:t>
      </w:r>
      <w:r>
        <w:t>.</w:t>
      </w:r>
      <w:r>
        <w:tab/>
        <w:t>Matters being dealt with by the complaints assessment committee</w:t>
      </w:r>
      <w:bookmarkEnd w:id="897"/>
      <w:bookmarkEnd w:id="898"/>
      <w:bookmarkEnd w:id="899"/>
    </w:p>
    <w:p>
      <w:pPr>
        <w:pStyle w:val="ySubsection"/>
      </w:pPr>
      <w:r>
        <w:tab/>
        <w:t>(1)</w:t>
      </w:r>
      <w:r>
        <w:tab/>
        <w:t>On the commencement day, the complaints assessment committee established under the repealed Act as in force immediately before the commencement day continues as if it had been established under section 49 and is to be taken to be the committee established under that section.</w:t>
      </w:r>
    </w:p>
    <w:p>
      <w:pPr>
        <w:pStyle w:val="ySubsection"/>
      </w:pPr>
      <w:r>
        <w:tab/>
        <w:t>(2)</w:t>
      </w:r>
      <w:r>
        <w:tab/>
        <w:t>If immediately before the commencement day the complaints assessment committee was dealing with a complaint under Part </w:t>
      </w:r>
      <w:r>
        <w:rPr>
          <w:snapToGrid w:val="0"/>
        </w:rPr>
        <w:t>5</w:t>
      </w:r>
      <w:r>
        <w:t xml:space="preserve"> Division 2 of the repealed Act, the committee is to continue dealing with the complaint as if the complaint were a complaint lodged with the committee under this Act.</w:t>
      </w:r>
    </w:p>
    <w:p>
      <w:pPr>
        <w:pStyle w:val="ySubsection"/>
      </w:pPr>
      <w:r>
        <w:tab/>
        <w:t>(3)</w:t>
      </w:r>
      <w:r>
        <w:tab/>
        <w:t>If immediately before the commencement day the complaints assessment committee was dealing with a complaint under Part </w:t>
      </w:r>
      <w:r>
        <w:rPr>
          <w:snapToGrid w:val="0"/>
        </w:rPr>
        <w:t>5</w:t>
      </w:r>
      <w:r>
        <w:t xml:space="preserve"> Division 5 of the repealed Act, the committee is to continue dealing with the complaint as if the complaint had been referred to it under section 76 of this Act for conciliation.</w:t>
      </w:r>
    </w:p>
    <w:p>
      <w:pPr>
        <w:pStyle w:val="yHeading5"/>
        <w:outlineLvl w:val="0"/>
      </w:pPr>
      <w:bookmarkStart w:id="900" w:name="_Toc131389880"/>
      <w:bookmarkStart w:id="901" w:name="_Toc274303546"/>
      <w:bookmarkStart w:id="902" w:name="_Toc271200971"/>
      <w:r>
        <w:rPr>
          <w:rStyle w:val="CharSClsNo"/>
        </w:rPr>
        <w:t>13</w:t>
      </w:r>
      <w:r>
        <w:t>.</w:t>
      </w:r>
      <w:r>
        <w:tab/>
        <w:t>Matters being dealt with by the Board</w:t>
      </w:r>
      <w:bookmarkEnd w:id="900"/>
      <w:bookmarkEnd w:id="901"/>
      <w:bookmarkEnd w:id="902"/>
    </w:p>
    <w:p>
      <w:pPr>
        <w:pStyle w:val="ySubsection"/>
      </w:pPr>
      <w:r>
        <w:tab/>
        <w:t>(1)</w:t>
      </w:r>
      <w:r>
        <w:tab/>
        <w:t>If immediately before the commencement day the former Board was considering a recommendation of the complaints assessment committee under section 52 of the repealed Act but had not decided how to deal with the recommendation, the new Board is to consider the recommendation as if section 58 applied to the recommendation.</w:t>
      </w:r>
    </w:p>
    <w:p>
      <w:pPr>
        <w:pStyle w:val="ySubsection"/>
      </w:pPr>
      <w:r>
        <w:tab/>
        <w:t>(2)</w:t>
      </w:r>
      <w:r>
        <w:tab/>
        <w:t>If immediately before the commencement day the former Board was dealing with a matter under Part </w:t>
      </w:r>
      <w:r>
        <w:rPr>
          <w:snapToGrid w:val="0"/>
        </w:rPr>
        <w:t>5</w:t>
      </w:r>
      <w:r>
        <w:t xml:space="preserve"> Division 3 of the repealed Act, the new Board is to deal with the matter as if Part 5 Division 4 of this Act applied to the matter.</w:t>
      </w:r>
    </w:p>
    <w:p>
      <w:pPr>
        <w:pStyle w:val="yHeading5"/>
        <w:outlineLvl w:val="0"/>
      </w:pPr>
      <w:bookmarkStart w:id="903" w:name="_Toc131389881"/>
      <w:bookmarkStart w:id="904" w:name="_Toc274303547"/>
      <w:bookmarkStart w:id="905" w:name="_Toc271200972"/>
      <w:r>
        <w:rPr>
          <w:rStyle w:val="CharSClsNo"/>
        </w:rPr>
        <w:t>14</w:t>
      </w:r>
      <w:r>
        <w:t>.</w:t>
      </w:r>
      <w:r>
        <w:tab/>
        <w:t>Investigations</w:t>
      </w:r>
      <w:bookmarkEnd w:id="903"/>
      <w:bookmarkEnd w:id="904"/>
      <w:bookmarkEnd w:id="905"/>
    </w:p>
    <w:p>
      <w:pPr>
        <w:pStyle w:val="ySubsection"/>
      </w:pPr>
      <w:r>
        <w:tab/>
      </w:r>
      <w:r>
        <w:tab/>
        <w:t>If immediately before the commencement day an investigator was investigating a complaint under the repealed Act Part </w:t>
      </w:r>
      <w:r>
        <w:rPr>
          <w:snapToGrid w:val="0"/>
        </w:rPr>
        <w:t>5</w:t>
      </w:r>
      <w:r>
        <w:t xml:space="preserve"> Division 4, the investigator is to continue investigating the matter as if he or she had been appointed under Part 5 Division 7 of this Act and the appointing body were — </w:t>
      </w:r>
    </w:p>
    <w:p>
      <w:pPr>
        <w:pStyle w:val="yIndenta"/>
      </w:pPr>
      <w:r>
        <w:tab/>
        <w:t>(a)</w:t>
      </w:r>
      <w:r>
        <w:tab/>
        <w:t>where he or she was appointed by the complaints assessment committee established under the repealed Act, that complaints assessment committee; or</w:t>
      </w:r>
    </w:p>
    <w:p>
      <w:pPr>
        <w:pStyle w:val="yIndenta"/>
      </w:pPr>
      <w:r>
        <w:tab/>
        <w:t>(b)</w:t>
      </w:r>
      <w:r>
        <w:tab/>
        <w:t>where he or she was appointed by the former Board, the new Board.</w:t>
      </w:r>
    </w:p>
    <w:p>
      <w:pPr>
        <w:pStyle w:val="yHeading5"/>
        <w:outlineLvl w:val="0"/>
      </w:pPr>
      <w:bookmarkStart w:id="906" w:name="_Toc131389882"/>
      <w:bookmarkStart w:id="907" w:name="_Toc274303548"/>
      <w:bookmarkStart w:id="908" w:name="_Toc271200973"/>
      <w:r>
        <w:rPr>
          <w:rStyle w:val="CharSClsNo"/>
        </w:rPr>
        <w:t>15</w:t>
      </w:r>
      <w:r>
        <w:t>.</w:t>
      </w:r>
      <w:r>
        <w:tab/>
        <w:t>Disciplinary proceedings</w:t>
      </w:r>
      <w:bookmarkEnd w:id="906"/>
      <w:bookmarkEnd w:id="907"/>
      <w:bookmarkEnd w:id="908"/>
    </w:p>
    <w:p>
      <w:pPr>
        <w:pStyle w:val="ySubsection"/>
      </w:pPr>
      <w:r>
        <w:tab/>
      </w:r>
      <w:r>
        <w:tab/>
        <w:t>If disciplinary proceedings under Part </w:t>
      </w:r>
      <w:r>
        <w:rPr>
          <w:snapToGrid w:val="0"/>
        </w:rPr>
        <w:t>5</w:t>
      </w:r>
      <w:r>
        <w:t xml:space="preserve"> Division 6 of the repealed Act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909" w:name="_Toc131389883"/>
      <w:bookmarkStart w:id="910" w:name="_Toc274303549"/>
      <w:bookmarkStart w:id="911" w:name="_Toc271200974"/>
      <w:r>
        <w:rPr>
          <w:rStyle w:val="CharSClsNo"/>
        </w:rPr>
        <w:t>16</w:t>
      </w:r>
      <w:r>
        <w:t>.</w:t>
      </w:r>
      <w:r>
        <w:tab/>
        <w:t>Failure to comply with an order made under the repealed Act</w:t>
      </w:r>
      <w:bookmarkEnd w:id="909"/>
      <w:bookmarkEnd w:id="910"/>
      <w:bookmarkEnd w:id="911"/>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912" w:name="_Toc131389884"/>
      <w:bookmarkStart w:id="913" w:name="_Toc274303550"/>
      <w:bookmarkStart w:id="914" w:name="_Toc271200975"/>
      <w:r>
        <w:rPr>
          <w:rStyle w:val="CharSClsNo"/>
        </w:rPr>
        <w:t>17</w:t>
      </w:r>
      <w:r>
        <w:t>.</w:t>
      </w:r>
      <w:r>
        <w:tab/>
        <w:t>Registered body corporate</w:t>
      </w:r>
      <w:bookmarkEnd w:id="912"/>
      <w:bookmarkEnd w:id="913"/>
      <w:bookmarkEnd w:id="914"/>
    </w:p>
    <w:p>
      <w:pPr>
        <w:pStyle w:val="ySubsection"/>
      </w:pPr>
      <w:r>
        <w:tab/>
      </w:r>
      <w:r>
        <w:tab/>
        <w:t>A body corporate registered under section 21 of the repealed Act immediately before the commencement day ceases to be so registered on the commencement day.</w:t>
      </w:r>
    </w:p>
    <w:p>
      <w:pPr>
        <w:pStyle w:val="yHeading5"/>
        <w:outlineLvl w:val="0"/>
      </w:pPr>
      <w:bookmarkStart w:id="915" w:name="_Toc131389885"/>
      <w:bookmarkStart w:id="916" w:name="_Toc274303551"/>
      <w:bookmarkStart w:id="917" w:name="_Toc271200976"/>
      <w:r>
        <w:rPr>
          <w:rStyle w:val="CharSClsNo"/>
        </w:rPr>
        <w:t>18</w:t>
      </w:r>
      <w:r>
        <w:t>.</w:t>
      </w:r>
      <w:r>
        <w:tab/>
        <w:t>Annual report for part of a year</w:t>
      </w:r>
      <w:bookmarkEnd w:id="915"/>
      <w:bookmarkEnd w:id="916"/>
      <w:bookmarkEnd w:id="917"/>
    </w:p>
    <w:p>
      <w:pPr>
        <w:pStyle w:val="ySubsection"/>
      </w:pPr>
      <w:r>
        <w:tab/>
        <w:t>(1)</w:t>
      </w:r>
      <w:r>
        <w:tab/>
        <w:t>The former Board is to make and submit an annual report as required by the repealed Act section 44,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918" w:name="_Toc131389886"/>
      <w:bookmarkStart w:id="919" w:name="_Toc274303552"/>
      <w:bookmarkStart w:id="920" w:name="_Toc271200977"/>
      <w:r>
        <w:rPr>
          <w:rStyle w:val="CharSClsNo"/>
        </w:rPr>
        <w:t>19</w:t>
      </w:r>
      <w:r>
        <w:t>.</w:t>
      </w:r>
      <w:r>
        <w:tab/>
        <w:t>Powers in relation to transitional provision</w:t>
      </w:r>
      <w:bookmarkEnd w:id="918"/>
      <w:bookmarkEnd w:id="919"/>
      <w:bookmarkEnd w:id="920"/>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keepNext/>
        <w:keepLines/>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921" w:name="_Toc131389887"/>
      <w:bookmarkStart w:id="922" w:name="_Toc167855036"/>
      <w:bookmarkStart w:id="923" w:name="_Toc168118096"/>
      <w:bookmarkStart w:id="924" w:name="_Toc168127537"/>
      <w:bookmarkStart w:id="925" w:name="_Toc199821422"/>
      <w:bookmarkStart w:id="926" w:name="_Toc215546114"/>
      <w:bookmarkStart w:id="927" w:name="_Toc223931115"/>
      <w:bookmarkStart w:id="928" w:name="_Toc271105997"/>
      <w:bookmarkStart w:id="929" w:name="_Toc271200978"/>
      <w:bookmarkStart w:id="930" w:name="_Toc274303553"/>
      <w:r>
        <w:rPr>
          <w:rStyle w:val="CharSchNo"/>
        </w:rPr>
        <w:t>Schedule 3</w:t>
      </w:r>
      <w:r>
        <w:rPr>
          <w:rStyle w:val="CharSDivNo"/>
        </w:rPr>
        <w:t> </w:t>
      </w:r>
      <w:r>
        <w:t>—</w:t>
      </w:r>
      <w:r>
        <w:rPr>
          <w:rStyle w:val="CharSDivText"/>
        </w:rPr>
        <w:t> </w:t>
      </w:r>
      <w:r>
        <w:rPr>
          <w:rStyle w:val="CharSchText"/>
        </w:rPr>
        <w:t>Consequential amendments</w:t>
      </w:r>
      <w:bookmarkEnd w:id="921"/>
      <w:bookmarkEnd w:id="922"/>
      <w:bookmarkEnd w:id="923"/>
      <w:bookmarkEnd w:id="924"/>
      <w:bookmarkEnd w:id="925"/>
      <w:bookmarkEnd w:id="926"/>
      <w:bookmarkEnd w:id="927"/>
      <w:bookmarkEnd w:id="928"/>
      <w:bookmarkEnd w:id="929"/>
      <w:bookmarkEnd w:id="930"/>
    </w:p>
    <w:p>
      <w:pPr>
        <w:pStyle w:val="yShoulderClause"/>
      </w:pPr>
      <w:r>
        <w:t>[s. 108]</w:t>
      </w:r>
    </w:p>
    <w:p>
      <w:pPr>
        <w:pStyle w:val="yHeading5"/>
        <w:outlineLvl w:val="0"/>
      </w:pPr>
      <w:bookmarkStart w:id="931" w:name="_Toc131389888"/>
      <w:bookmarkStart w:id="932" w:name="_Toc274303554"/>
      <w:bookmarkStart w:id="933" w:name="_Toc271200979"/>
      <w:r>
        <w:rPr>
          <w:rStyle w:val="CharSClsNo"/>
        </w:rPr>
        <w:t>1</w:t>
      </w:r>
      <w:r>
        <w:t>.</w:t>
      </w:r>
      <w:r>
        <w:tab/>
      </w:r>
      <w:r>
        <w:rPr>
          <w:i/>
          <w:iCs/>
        </w:rPr>
        <w:t>Civil Liability Act 2002</w:t>
      </w:r>
      <w:r>
        <w:t xml:space="preserve"> amended</w:t>
      </w:r>
      <w:bookmarkEnd w:id="931"/>
      <w:bookmarkEnd w:id="932"/>
      <w:bookmarkEnd w:id="933"/>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(h) of the definition of “health professional” by deleting “</w:t>
      </w:r>
      <w:r>
        <w:rPr>
          <w:i/>
          <w:iCs/>
        </w:rPr>
        <w:t>Osteopaths Act 1997</w:t>
      </w:r>
      <w:r>
        <w:t>” and inserting instead —</w:t>
      </w:r>
    </w:p>
    <w:p>
      <w:pPr>
        <w:pStyle w:val="ySubsection"/>
      </w:pPr>
      <w:r>
        <w:tab/>
      </w:r>
      <w:r>
        <w:tab/>
        <w:t xml:space="preserve">“    </w:t>
      </w:r>
      <w:r>
        <w:rPr>
          <w:i/>
          <w:sz w:val="24"/>
        </w:rPr>
        <w:t>Osteopaths Act 2005</w:t>
      </w:r>
      <w:r>
        <w:t xml:space="preserve">    ”.</w:t>
      </w:r>
    </w:p>
    <w:p>
      <w:pPr>
        <w:pStyle w:val="yHeading5"/>
        <w:outlineLvl w:val="0"/>
      </w:pPr>
      <w:bookmarkStart w:id="934" w:name="_Toc131389889"/>
      <w:bookmarkStart w:id="935" w:name="_Toc274303555"/>
      <w:bookmarkStart w:id="936" w:name="_Toc271200980"/>
      <w:r>
        <w:rPr>
          <w:rStyle w:val="CharSClsNo"/>
        </w:rPr>
        <w:t>2</w:t>
      </w:r>
      <w:r>
        <w:t>.</w:t>
      </w:r>
      <w:r>
        <w:tab/>
      </w:r>
      <w:r>
        <w:rPr>
          <w:i/>
          <w:iCs/>
        </w:rPr>
        <w:t>Constitution Acts Amendment Act 1899</w:t>
      </w:r>
      <w:r>
        <w:t xml:space="preserve"> amended</w:t>
      </w:r>
      <w:bookmarkEnd w:id="934"/>
      <w:bookmarkEnd w:id="935"/>
      <w:bookmarkEnd w:id="936"/>
    </w:p>
    <w:p>
      <w:pPr>
        <w:pStyle w:val="ySubsection"/>
      </w:pPr>
      <w:r>
        <w:tab/>
        <w:t>(1)</w:t>
      </w:r>
      <w:r>
        <w:tab/>
        <w:t xml:space="preserve">The amendments in this clause are to the </w:t>
      </w:r>
      <w:r>
        <w:rPr>
          <w:i/>
        </w:rPr>
        <w:t>Constitution Acts Amendment Act 1899</w:t>
      </w:r>
      <w:r>
        <w:t>*.</w:t>
      </w:r>
    </w:p>
    <w:p>
      <w:pPr>
        <w:pStyle w:val="ySubsection"/>
        <w:rPr>
          <w:i/>
          <w:iCs/>
        </w:rPr>
      </w:pPr>
      <w:r>
        <w:tab/>
      </w:r>
      <w:r>
        <w:tab/>
        <w:t>[*</w:t>
      </w:r>
      <w:r>
        <w:tab/>
      </w:r>
      <w:r>
        <w:rPr>
          <w:i/>
          <w:iCs/>
        </w:rPr>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zyMiscellaneousBody"/>
        <w:spacing w:before="0"/>
        <w:ind w:left="1843" w:hanging="703"/>
      </w:pPr>
      <w:r>
        <w:t xml:space="preserve">The Osteopaths Registration Board of Western Australia established under the </w:t>
      </w:r>
      <w:r>
        <w:rPr>
          <w:i/>
        </w:rPr>
        <w:t>Osteopaths Act 2005</w:t>
      </w:r>
      <w:r>
        <w:t>.</w:t>
      </w:r>
    </w:p>
    <w:p>
      <w:pPr>
        <w:pStyle w:val="MiscClose"/>
      </w:pPr>
      <w:r>
        <w:t xml:space="preserve">    ”.</w:t>
      </w:r>
    </w:p>
    <w:p>
      <w:pPr>
        <w:pStyle w:val="yHeading5"/>
        <w:outlineLvl w:val="0"/>
      </w:pPr>
      <w:bookmarkStart w:id="937" w:name="_Toc131389890"/>
      <w:bookmarkStart w:id="938" w:name="_Toc274303556"/>
      <w:bookmarkStart w:id="939" w:name="_Toc271200981"/>
      <w:r>
        <w:rPr>
          <w:rStyle w:val="CharSClsNo"/>
        </w:rPr>
        <w:t>3</w:t>
      </w:r>
      <w:r>
        <w:t>.</w:t>
      </w:r>
      <w:r>
        <w:tab/>
      </w:r>
      <w:r>
        <w:rPr>
          <w:i/>
          <w:iCs/>
        </w:rPr>
        <w:t xml:space="preserve">Health </w:t>
      </w:r>
      <w:r>
        <w:rPr>
          <w:i/>
        </w:rPr>
        <w:t xml:space="preserve">Professionals (Special Events Exemption) Act 2000 </w:t>
      </w:r>
      <w:r>
        <w:t>amended</w:t>
      </w:r>
      <w:bookmarkEnd w:id="937"/>
      <w:bookmarkEnd w:id="938"/>
      <w:bookmarkEnd w:id="939"/>
    </w:p>
    <w:p>
      <w:pPr>
        <w:pStyle w:val="ySubsection"/>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rPr>
        <w:t>Osteopaths Act 1997;</w:t>
      </w:r>
      <w:r>
        <w:t xml:space="preserve">” and inserting instead — </w:t>
      </w:r>
    </w:p>
    <w:p>
      <w:pPr>
        <w:pStyle w:val="ySubsection"/>
      </w:pPr>
      <w:r>
        <w:tab/>
      </w:r>
      <w:r>
        <w:tab/>
        <w:t xml:space="preserve">“    </w:t>
      </w:r>
      <w:r>
        <w:rPr>
          <w:i/>
          <w:sz w:val="24"/>
        </w:rPr>
        <w:t>Osteopaths Act 2005</w:t>
      </w:r>
      <w:r>
        <w:rPr>
          <w:iCs/>
          <w:sz w:val="24"/>
        </w:rPr>
        <w:t>;</w:t>
      </w:r>
      <w:r>
        <w:t xml:space="preserve">    ”.</w:t>
      </w:r>
    </w:p>
    <w:p>
      <w:pPr>
        <w:pStyle w:val="yHeading5"/>
        <w:outlineLvl w:val="0"/>
      </w:pPr>
      <w:bookmarkStart w:id="940" w:name="_Toc131389891"/>
      <w:bookmarkStart w:id="941" w:name="_Toc274303557"/>
      <w:bookmarkStart w:id="942" w:name="_Toc271200982"/>
      <w:r>
        <w:rPr>
          <w:rStyle w:val="CharSClsNo"/>
        </w:rPr>
        <w:t>4</w:t>
      </w:r>
      <w:r>
        <w:t>.</w:t>
      </w:r>
      <w:r>
        <w:tab/>
      </w:r>
      <w:r>
        <w:rPr>
          <w:i/>
          <w:iCs/>
        </w:rPr>
        <w:t xml:space="preserve">Health </w:t>
      </w:r>
      <w:r>
        <w:rPr>
          <w:i/>
        </w:rPr>
        <w:t>Services (Conciliation and Review) Act 1995</w:t>
      </w:r>
      <w:r>
        <w:t xml:space="preserve"> amended</w:t>
      </w:r>
      <w:bookmarkEnd w:id="940"/>
      <w:bookmarkEnd w:id="941"/>
      <w:bookmarkEnd w:id="942"/>
    </w:p>
    <w:p>
      <w:pPr>
        <w:pStyle w:val="ySubsection"/>
      </w:pPr>
      <w:r>
        <w:tab/>
        <w:t>(1)</w:t>
      </w:r>
      <w:r>
        <w:tab/>
        <w:t xml:space="preserve">The amendments in this clause are to the </w:t>
      </w:r>
      <w:r>
        <w:rPr>
          <w:i/>
        </w:rPr>
        <w:t>Health Services (Conciliation and Review) Act 1995</w:t>
      </w:r>
      <w:r>
        <w:t>*.</w:t>
      </w:r>
    </w:p>
    <w:p>
      <w:pPr>
        <w:pStyle w:val="ySubsection"/>
      </w:pPr>
      <w:r>
        <w:tab/>
      </w:r>
      <w:r>
        <w:tab/>
        <w:t>[*</w:t>
      </w:r>
      <w:r>
        <w:tab/>
      </w:r>
      <w:r>
        <w:rPr>
          <w:i/>
          <w:iCs/>
        </w:rPr>
        <w:t>Reprint 2 as at 18 March 2005.</w:t>
      </w:r>
      <w:r>
        <w:t>]</w:t>
      </w:r>
    </w:p>
    <w:p>
      <w:pPr>
        <w:pStyle w:val="ySubsection"/>
      </w:pPr>
      <w:r>
        <w:tab/>
        <w:t>(2)</w:t>
      </w:r>
      <w:r>
        <w:tab/>
        <w:t>Section 53(1) is amended as follows:</w:t>
      </w:r>
    </w:p>
    <w:p>
      <w:pPr>
        <w:pStyle w:val="yIndenta"/>
      </w:pPr>
      <w:r>
        <w:tab/>
        <w:t>(a)</w:t>
      </w:r>
      <w:r>
        <w:tab/>
        <w:t xml:space="preserve">by inserting after “If a registration board” — </w:t>
      </w:r>
    </w:p>
    <w:p>
      <w:pPr>
        <w:pStyle w:val="MiscOpen"/>
        <w:ind w:left="880"/>
      </w:pPr>
      <w:r>
        <w:t xml:space="preserve">“    </w:t>
      </w:r>
    </w:p>
    <w:p>
      <w:pPr>
        <w:pStyle w:val="Subsection"/>
      </w:pPr>
      <w:r>
        <w:tab/>
      </w:r>
      <w:r>
        <w:tab/>
        <w:t>or a committee established by a registration board</w:t>
      </w:r>
    </w:p>
    <w:p>
      <w:pPr>
        <w:pStyle w:val="MiscClose"/>
      </w:pPr>
      <w:r>
        <w:t xml:space="preserve">    ”;</w:t>
      </w:r>
    </w:p>
    <w:p>
      <w:pPr>
        <w:pStyle w:val="yIndenta"/>
      </w:pPr>
      <w:r>
        <w:tab/>
        <w:t>(b)</w:t>
      </w:r>
      <w:r>
        <w:tab/>
        <w:t xml:space="preserve">by inserting after “the board” — </w:t>
      </w:r>
    </w:p>
    <w:p>
      <w:pPr>
        <w:pStyle w:val="yIndenta"/>
      </w:pPr>
      <w:r>
        <w:tab/>
      </w:r>
      <w:r>
        <w:tab/>
        <w:t xml:space="preserve">“    </w:t>
      </w:r>
      <w:r>
        <w:rPr>
          <w:sz w:val="24"/>
        </w:rPr>
        <w:t>or the committee</w:t>
      </w:r>
      <w:r>
        <w:t xml:space="preserve">    ”.</w:t>
      </w:r>
    </w:p>
    <w:p>
      <w:pPr>
        <w:pStyle w:val="ySubsection"/>
      </w:pPr>
      <w:r>
        <w:tab/>
        <w:t>(3)</w:t>
      </w:r>
      <w:r>
        <w:tab/>
        <w:t>Section 53(2) is amended by inserting after “under subsection (1)” —</w:t>
      </w:r>
    </w:p>
    <w:p>
      <w:pPr>
        <w:pStyle w:val="MiscOpen"/>
        <w:ind w:left="879"/>
      </w:pPr>
      <w:r>
        <w:t xml:space="preserve">“    </w:t>
      </w:r>
    </w:p>
    <w:p>
      <w:pPr>
        <w:pStyle w:val="Subsection"/>
      </w:pPr>
      <w:r>
        <w:tab/>
      </w:r>
      <w:r>
        <w:tab/>
        <w:t>or by a registration board under an Act mentioned in Schedule 1</w:t>
      </w:r>
    </w:p>
    <w:p>
      <w:pPr>
        <w:pStyle w:val="MiscClose"/>
      </w:pPr>
      <w:r>
        <w:t xml:space="preserve">    ”.</w:t>
      </w:r>
    </w:p>
    <w:p>
      <w:pPr>
        <w:pStyle w:val="ySubsection"/>
      </w:pPr>
      <w:r>
        <w:tab/>
        <w:t>(4)</w:t>
      </w:r>
      <w:r>
        <w:tab/>
        <w:t xml:space="preserve">Section 53(3) is amended by inserting after “the board” — </w:t>
      </w:r>
    </w:p>
    <w:p>
      <w:pPr>
        <w:pStyle w:val="ySubsection"/>
      </w:pPr>
      <w:r>
        <w:tab/>
      </w:r>
      <w:r>
        <w:tab/>
        <w:t xml:space="preserve">“    </w:t>
      </w:r>
      <w:r>
        <w:rPr>
          <w:sz w:val="24"/>
        </w:rPr>
        <w:t>or the committee</w:t>
      </w:r>
      <w:r>
        <w:t xml:space="preserve">    ”.</w:t>
      </w:r>
    </w:p>
    <w:p>
      <w:pPr>
        <w:pStyle w:val="ySubsection"/>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6a.</w:t>
            </w:r>
          </w:p>
        </w:tc>
        <w:tc>
          <w:tcPr>
            <w:tcW w:w="4961" w:type="dxa"/>
          </w:tcPr>
          <w:p>
            <w:pPr>
              <w:pStyle w:val="yTable"/>
              <w:spacing w:before="0"/>
            </w:pPr>
            <w:r>
              <w:t xml:space="preserve">The Osteopaths Registration Board of Western Australia established under the </w:t>
            </w:r>
            <w:r>
              <w:rPr>
                <w:i/>
              </w:rPr>
              <w:t>Osteopaths Act 2005</w:t>
            </w:r>
            <w:r>
              <w:t>.</w:t>
            </w:r>
          </w:p>
        </w:tc>
      </w:tr>
    </w:tbl>
    <w:p>
      <w:pPr>
        <w:pStyle w:val="MiscClose"/>
      </w:pPr>
      <w:r>
        <w:t xml:space="preserve">    ”.</w:t>
      </w:r>
    </w:p>
    <w:p>
      <w:pPr>
        <w:pStyle w:val="yHeading5"/>
        <w:outlineLvl w:val="0"/>
      </w:pPr>
      <w:bookmarkStart w:id="943" w:name="_Toc131389892"/>
      <w:bookmarkStart w:id="944" w:name="_Toc274303558"/>
      <w:bookmarkStart w:id="945" w:name="_Toc271200983"/>
      <w:r>
        <w:rPr>
          <w:rStyle w:val="CharSClsNo"/>
        </w:rPr>
        <w:t>5</w:t>
      </w:r>
      <w:r>
        <w:t>.</w:t>
      </w:r>
      <w:r>
        <w:tab/>
      </w:r>
      <w:r>
        <w:rPr>
          <w:i/>
          <w:iCs/>
        </w:rPr>
        <w:t xml:space="preserve">Juries </w:t>
      </w:r>
      <w:r>
        <w:rPr>
          <w:i/>
        </w:rPr>
        <w:t>Act 1957</w:t>
      </w:r>
      <w:r>
        <w:t xml:space="preserve"> amended</w:t>
      </w:r>
      <w:bookmarkEnd w:id="943"/>
      <w:bookmarkEnd w:id="944"/>
      <w:bookmarkEnd w:id="945"/>
    </w:p>
    <w:p>
      <w:pPr>
        <w:pStyle w:val="ySubsection"/>
        <w:keepNext/>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pStyle w:val="yHeading5"/>
        <w:outlineLvl w:val="0"/>
      </w:pPr>
      <w:bookmarkStart w:id="946" w:name="_Toc131389893"/>
      <w:bookmarkStart w:id="947" w:name="_Toc274303559"/>
      <w:bookmarkStart w:id="948" w:name="_Toc271200984"/>
      <w:r>
        <w:rPr>
          <w:rStyle w:val="CharSClsNo"/>
        </w:rPr>
        <w:t>6</w:t>
      </w:r>
      <w:r>
        <w:t>.</w:t>
      </w:r>
      <w:r>
        <w:tab/>
      </w:r>
      <w:r>
        <w:rPr>
          <w:i/>
        </w:rPr>
        <w:t>State Administrative Tribunal Act 2004</w:t>
      </w:r>
      <w:r>
        <w:t xml:space="preserve"> amended</w:t>
      </w:r>
      <w:bookmarkEnd w:id="946"/>
      <w:bookmarkEnd w:id="947"/>
      <w:bookmarkEnd w:id="948"/>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949" w:name="_Toc119746908"/>
      <w:bookmarkStart w:id="950" w:name="_Toc122421164"/>
      <w:bookmarkStart w:id="951" w:name="_Toc122769200"/>
      <w:bookmarkStart w:id="952" w:name="_Toc122769227"/>
      <w:bookmarkStart w:id="953" w:name="_Toc167855043"/>
    </w:p>
    <w:p>
      <w:pPr>
        <w:pStyle w:val="nHeading2"/>
      </w:pPr>
      <w:bookmarkStart w:id="954" w:name="_Toc168118103"/>
      <w:bookmarkStart w:id="955" w:name="_Toc168127544"/>
      <w:bookmarkStart w:id="956" w:name="_Toc199821429"/>
      <w:bookmarkStart w:id="957" w:name="_Toc215546121"/>
      <w:bookmarkStart w:id="958" w:name="_Toc223931122"/>
      <w:bookmarkStart w:id="959" w:name="_Toc271106004"/>
      <w:bookmarkStart w:id="960" w:name="_Toc271200985"/>
      <w:bookmarkStart w:id="961" w:name="_Toc274303560"/>
      <w:r>
        <w:t>Notes</w:t>
      </w:r>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nSubsection"/>
        <w:rPr>
          <w:snapToGrid w:val="0"/>
        </w:rPr>
      </w:pPr>
      <w:bookmarkStart w:id="962" w:name="_Toc512403484"/>
      <w:bookmarkStart w:id="963" w:name="_Toc512403627"/>
      <w:bookmarkStart w:id="964" w:name="_Toc36369351"/>
      <w:r>
        <w:rPr>
          <w:snapToGrid w:val="0"/>
          <w:vertAlign w:val="superscript"/>
        </w:rPr>
        <w:t>1</w:t>
      </w:r>
      <w:r>
        <w:rPr>
          <w:snapToGrid w:val="0"/>
        </w:rPr>
        <w:tab/>
        <w:t xml:space="preserve">This is a compilation of the </w:t>
      </w:r>
      <w:r>
        <w:rPr>
          <w:i/>
          <w:noProof/>
          <w:snapToGrid w:val="0"/>
        </w:rPr>
        <w:t>Osteopaths Act 2005</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965" w:name="_Toc274303561"/>
      <w:bookmarkStart w:id="966" w:name="_Toc271200986"/>
      <w:r>
        <w:rPr>
          <w:snapToGrid w:val="0"/>
        </w:rPr>
        <w:t>Compilation table</w:t>
      </w:r>
      <w:bookmarkEnd w:id="962"/>
      <w:bookmarkEnd w:id="963"/>
      <w:bookmarkEnd w:id="964"/>
      <w:bookmarkEnd w:id="965"/>
      <w:bookmarkEnd w:id="966"/>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rPr>
                <w:sz w:val="19"/>
              </w:rPr>
            </w:pPr>
            <w:r>
              <w:rPr>
                <w:i/>
                <w:iCs/>
                <w:sz w:val="19"/>
              </w:rPr>
              <w:t xml:space="preserve">Osteopaths Act 2005 </w:t>
            </w:r>
          </w:p>
        </w:tc>
        <w:tc>
          <w:tcPr>
            <w:tcW w:w="1134" w:type="dxa"/>
            <w:gridSpan w:val="2"/>
            <w:tcBorders>
              <w:top w:val="single" w:sz="4" w:space="0" w:color="auto"/>
            </w:tcBorders>
          </w:tcPr>
          <w:p>
            <w:pPr>
              <w:pStyle w:val="nTable"/>
              <w:spacing w:before="100"/>
              <w:rPr>
                <w:sz w:val="19"/>
              </w:rPr>
            </w:pPr>
            <w:r>
              <w:rPr>
                <w:sz w:val="19"/>
              </w:rPr>
              <w:t>33 of 2005</w:t>
            </w:r>
          </w:p>
        </w:tc>
        <w:tc>
          <w:tcPr>
            <w:tcW w:w="1134" w:type="dxa"/>
            <w:tcBorders>
              <w:top w:val="single" w:sz="4" w:space="0" w:color="auto"/>
            </w:tcBorders>
          </w:tcPr>
          <w:p>
            <w:pPr>
              <w:pStyle w:val="nTable"/>
              <w:spacing w:before="100"/>
              <w:rPr>
                <w:sz w:val="19"/>
              </w:rPr>
            </w:pPr>
            <w:r>
              <w:rPr>
                <w:sz w:val="19"/>
              </w:rPr>
              <w:t>12 Dec 2005</w:t>
            </w:r>
          </w:p>
        </w:tc>
        <w:tc>
          <w:tcPr>
            <w:tcW w:w="2552" w:type="dxa"/>
            <w:gridSpan w:val="2"/>
            <w:tcBorders>
              <w:top w:val="single" w:sz="4" w:space="0" w:color="auto"/>
            </w:tcBorders>
          </w:tcPr>
          <w:p>
            <w:pPr>
              <w:pStyle w:val="nTable"/>
              <w:spacing w:before="100"/>
              <w:rPr>
                <w:sz w:val="19"/>
              </w:rPr>
            </w:pPr>
            <w:r>
              <w:rPr>
                <w:sz w:val="19"/>
              </w:rPr>
              <w:t>s. 1 and 2: 12 Dec 2005;</w:t>
            </w:r>
          </w:p>
          <w:p>
            <w:pPr>
              <w:pStyle w:val="nTable"/>
              <w:spacing w:before="0"/>
              <w:rPr>
                <w:sz w:val="19"/>
              </w:rPr>
            </w:pPr>
            <w:r>
              <w:rPr>
                <w:sz w:val="19"/>
              </w:rPr>
              <w:t xml:space="preserve">Act other than s. 1 and 2: 30 May 2007 (see 2 and </w:t>
            </w:r>
            <w:r>
              <w:rPr>
                <w:i/>
                <w:iCs/>
                <w:sz w:val="19"/>
              </w:rPr>
              <w:t>Gazette</w:t>
            </w:r>
            <w:r>
              <w:rPr>
                <w:sz w:val="19"/>
              </w:rPr>
              <w:t xml:space="preserve"> 29 May 2007 p. 2486)</w:t>
            </w:r>
          </w:p>
        </w:tc>
      </w:tr>
      <w:tr>
        <w:tc>
          <w:tcPr>
            <w:tcW w:w="2268" w:type="dxa"/>
            <w:gridSpan w:val="2"/>
          </w:tcPr>
          <w:p>
            <w:pPr>
              <w:pStyle w:val="nTable"/>
              <w:spacing w:before="100"/>
              <w:rPr>
                <w:i/>
                <w:iCs/>
                <w:sz w:val="19"/>
              </w:rPr>
            </w:pPr>
            <w:r>
              <w:rPr>
                <w:i/>
                <w:iCs/>
                <w:snapToGrid w:val="0"/>
                <w:sz w:val="19"/>
                <w:lang w:val="en-US"/>
              </w:rPr>
              <w:t>Legal Profession Act 2008</w:t>
            </w:r>
            <w:r>
              <w:rPr>
                <w:snapToGrid w:val="0"/>
                <w:sz w:val="19"/>
                <w:lang w:val="en-US"/>
              </w:rPr>
              <w:t xml:space="preserve"> s. 688</w:t>
            </w:r>
          </w:p>
        </w:tc>
        <w:tc>
          <w:tcPr>
            <w:tcW w:w="1134" w:type="dxa"/>
            <w:gridSpan w:val="2"/>
          </w:tcPr>
          <w:p>
            <w:pPr>
              <w:pStyle w:val="nTable"/>
              <w:spacing w:before="100"/>
              <w:rPr>
                <w:sz w:val="19"/>
              </w:rPr>
            </w:pPr>
            <w:r>
              <w:rPr>
                <w:sz w:val="19"/>
              </w:rPr>
              <w:t>21 of 2008</w:t>
            </w:r>
          </w:p>
        </w:tc>
        <w:tc>
          <w:tcPr>
            <w:tcW w:w="1134" w:type="dxa"/>
          </w:tcPr>
          <w:p>
            <w:pPr>
              <w:pStyle w:val="nTable"/>
              <w:spacing w:before="100"/>
              <w:rPr>
                <w:sz w:val="19"/>
              </w:rPr>
            </w:pPr>
            <w:r>
              <w:rPr>
                <w:sz w:val="19"/>
              </w:rPr>
              <w:t>27 May 2008</w:t>
            </w:r>
          </w:p>
        </w:tc>
        <w:tc>
          <w:tcPr>
            <w:tcW w:w="2552" w:type="dxa"/>
            <w:gridSpan w:val="2"/>
          </w:tcPr>
          <w:p>
            <w:pPr>
              <w:pStyle w:val="nTable"/>
              <w:spacing w:before="10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Sch. 3 cl. 42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bookmarkStart w:id="967" w:name="_Hlt44411875"/>
      <w:bookmarkStart w:id="968" w:name="_Hlt44390569"/>
      <w:bookmarkStart w:id="969" w:name="_Hlt54170659"/>
      <w:bookmarkStart w:id="970" w:name="_Hlt54170738"/>
      <w:bookmarkStart w:id="971" w:name="_Hlt44390660"/>
      <w:bookmarkStart w:id="972" w:name="_Hlt44405067"/>
      <w:bookmarkStart w:id="973" w:name="_Hlt44386006"/>
      <w:bookmarkStart w:id="974" w:name="_Hlt44396870"/>
      <w:bookmarkStart w:id="975" w:name="_Hlt44405777"/>
      <w:bookmarkStart w:id="976" w:name="_Hlt44406487"/>
      <w:bookmarkStart w:id="977" w:name="_Hlt44411239"/>
      <w:bookmarkStart w:id="978" w:name="_Hlt44411312"/>
      <w:bookmarkStart w:id="979" w:name="_Hlt44412980"/>
      <w:bookmarkStart w:id="980" w:name="_Hlt44386640"/>
      <w:bookmarkStart w:id="981" w:name="_Hlt44385427"/>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Pr>
          <w:vertAlign w:val="superscript"/>
        </w:rPr>
        <w:t>1a</w:t>
      </w:r>
      <w:r>
        <w:tab/>
        <w:t>On the date as at which thi</w:t>
      </w:r>
      <w:bookmarkStart w:id="982" w:name="_Hlt507390729"/>
      <w:bookmarkEnd w:id="98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83" w:name="_Toc241053436"/>
      <w:bookmarkStart w:id="984" w:name="_Toc274303562"/>
      <w:bookmarkStart w:id="985" w:name="_Toc271200987"/>
      <w:r>
        <w:rPr>
          <w:snapToGrid w:val="0"/>
        </w:rPr>
        <w:t>Provisions that have not come into operation</w:t>
      </w:r>
      <w:bookmarkEnd w:id="983"/>
      <w:bookmarkEnd w:id="984"/>
      <w:bookmarkEnd w:id="985"/>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64</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14(i) </w:t>
            </w:r>
            <w:r>
              <w:rPr>
                <w:iCs/>
                <w:snapToGrid w:val="0"/>
                <w:sz w:val="19"/>
                <w:vertAlign w:val="superscript"/>
              </w:rPr>
              <w:t>3</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34" w:type="dxa"/>
            <w:tcBorders>
              <w:top w:val="nil"/>
              <w:bottom w:val="nil"/>
            </w:tcBorders>
          </w:tcPr>
          <w:p>
            <w:pPr>
              <w:pStyle w:val="nTable"/>
              <w:spacing w:after="40"/>
              <w:rPr>
                <w:snapToGrid w:val="0"/>
                <w:sz w:val="19"/>
                <w:lang w:val="en-US"/>
              </w:rPr>
            </w:pPr>
            <w:del w:id="986" w:author="svcMRProcess" w:date="2018-09-06T07:38:00Z">
              <w:r>
                <w:rPr>
                  <w:snapToGrid w:val="0"/>
                  <w:sz w:val="19"/>
                  <w:lang w:val="en-US"/>
                </w:rPr>
                <w:delText>To be proclaimed</w:delText>
              </w:r>
            </w:del>
            <w:ins w:id="987" w:author="svcMRProcess" w:date="2018-09-06T07:38:00Z">
              <w:r>
                <w:rPr>
                  <w:snapToGrid w:val="0"/>
                  <w:sz w:val="19"/>
                  <w:lang w:val="en-US"/>
                </w:rPr>
                <w:t>18 Oct 2010</w:t>
              </w:r>
            </w:ins>
            <w:r>
              <w:rPr>
                <w:snapToGrid w:val="0"/>
                <w:sz w:val="19"/>
                <w:lang w:val="en-US"/>
              </w:rPr>
              <w:t xml:space="preserve"> (see s. 2(b</w:t>
            </w:r>
            <w:del w:id="988" w:author="svcMRProcess" w:date="2018-09-06T07:38:00Z">
              <w:r>
                <w:rPr>
                  <w:snapToGrid w:val="0"/>
                  <w:sz w:val="19"/>
                  <w:lang w:val="en-US"/>
                </w:rPr>
                <w:delText>))</w:delText>
              </w:r>
            </w:del>
            <w:ins w:id="989" w:author="svcMRProcess" w:date="2018-09-06T07:38: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snapToGrid w:val="0"/>
                  <w:sz w:val="19"/>
                  <w:lang w:val="en-US"/>
                </w:rPr>
                <w:t>)</w:t>
              </w:r>
            </w:ins>
          </w:p>
        </w:tc>
      </w:tr>
      <w:tr>
        <w:tblPrEx>
          <w:tblBorders>
            <w:top w:val="single" w:sz="4" w:space="0" w:color="auto"/>
            <w:bottom w:val="single" w:sz="4" w:space="0" w:color="auto"/>
            <w:insideH w:val="single" w:sz="4" w:space="0" w:color="auto"/>
          </w:tblBorders>
        </w:tblPrEx>
        <w:trPr>
          <w:cantSplit/>
          <w:ins w:id="990" w:author="svcMRProcess" w:date="2018-09-06T07:38:00Z"/>
        </w:trPr>
        <w:tc>
          <w:tcPr>
            <w:tcW w:w="2266" w:type="dxa"/>
            <w:tcBorders>
              <w:top w:val="nil"/>
            </w:tcBorders>
          </w:tcPr>
          <w:p>
            <w:pPr>
              <w:pStyle w:val="nTable"/>
              <w:spacing w:after="40"/>
              <w:ind w:right="113"/>
              <w:rPr>
                <w:ins w:id="991" w:author="svcMRProcess" w:date="2018-09-06T07:38:00Z"/>
                <w:snapToGrid w:val="0"/>
                <w:sz w:val="19"/>
              </w:rPr>
            </w:pPr>
            <w:ins w:id="992" w:author="svcMRProcess" w:date="2018-09-06T07:38:00Z">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4</w:t>
              </w:r>
            </w:ins>
          </w:p>
        </w:tc>
        <w:tc>
          <w:tcPr>
            <w:tcW w:w="1120" w:type="dxa"/>
            <w:tcBorders>
              <w:top w:val="nil"/>
            </w:tcBorders>
          </w:tcPr>
          <w:p>
            <w:pPr>
              <w:pStyle w:val="nTable"/>
              <w:spacing w:after="40"/>
              <w:rPr>
                <w:ins w:id="993" w:author="svcMRProcess" w:date="2018-09-06T07:38:00Z"/>
                <w:snapToGrid w:val="0"/>
                <w:sz w:val="19"/>
                <w:lang w:val="en-US"/>
              </w:rPr>
            </w:pPr>
            <w:ins w:id="994" w:author="svcMRProcess" w:date="2018-09-06T07:38:00Z">
              <w:r>
                <w:rPr>
                  <w:snapToGrid w:val="0"/>
                  <w:sz w:val="19"/>
                  <w:lang w:val="en-US"/>
                </w:rPr>
                <w:t>39 of 2010</w:t>
              </w:r>
            </w:ins>
          </w:p>
        </w:tc>
        <w:tc>
          <w:tcPr>
            <w:tcW w:w="1135" w:type="dxa"/>
            <w:gridSpan w:val="2"/>
            <w:tcBorders>
              <w:top w:val="nil"/>
            </w:tcBorders>
          </w:tcPr>
          <w:p>
            <w:pPr>
              <w:pStyle w:val="nTable"/>
              <w:spacing w:after="40"/>
              <w:rPr>
                <w:ins w:id="995" w:author="svcMRProcess" w:date="2018-09-06T07:38:00Z"/>
                <w:snapToGrid w:val="0"/>
                <w:sz w:val="19"/>
                <w:lang w:val="en-US"/>
              </w:rPr>
            </w:pPr>
            <w:ins w:id="996" w:author="svcMRProcess" w:date="2018-09-06T07:38:00Z">
              <w:r>
                <w:rPr>
                  <w:snapToGrid w:val="0"/>
                  <w:sz w:val="19"/>
                  <w:lang w:val="en-US"/>
                </w:rPr>
                <w:t>1 Oct 2010</w:t>
              </w:r>
            </w:ins>
          </w:p>
        </w:tc>
        <w:tc>
          <w:tcPr>
            <w:tcW w:w="2534" w:type="dxa"/>
            <w:tcBorders>
              <w:top w:val="nil"/>
            </w:tcBorders>
          </w:tcPr>
          <w:p>
            <w:pPr>
              <w:pStyle w:val="nTable"/>
              <w:spacing w:after="40"/>
              <w:rPr>
                <w:ins w:id="997" w:author="svcMRProcess" w:date="2018-09-06T07:38:00Z"/>
                <w:snapToGrid w:val="0"/>
                <w:sz w:val="19"/>
                <w:lang w:val="en-US"/>
              </w:rPr>
            </w:pPr>
            <w:ins w:id="998" w:author="svcMRProcess" w:date="2018-09-06T07:38: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64 had not come into operation.  It reads as follows:</w:t>
      </w:r>
    </w:p>
    <w:p>
      <w:pPr>
        <w:pStyle w:val="BlankOpen"/>
      </w:pPr>
    </w:p>
    <w:p>
      <w:pPr>
        <w:pStyle w:val="nzHeading5"/>
      </w:pPr>
      <w:bookmarkStart w:id="999" w:name="_Toc270405745"/>
      <w:bookmarkStart w:id="1000" w:name="_Toc271010592"/>
      <w:r>
        <w:rPr>
          <w:rStyle w:val="CharSectno"/>
        </w:rPr>
        <w:t>64</w:t>
      </w:r>
      <w:r>
        <w:t>.</w:t>
      </w:r>
      <w:r>
        <w:tab/>
      </w:r>
      <w:r>
        <w:rPr>
          <w:i/>
        </w:rPr>
        <w:t xml:space="preserve">Osteopaths Act 2005 </w:t>
      </w:r>
      <w:r>
        <w:t>amended</w:t>
      </w:r>
      <w:bookmarkEnd w:id="999"/>
      <w:bookmarkEnd w:id="1000"/>
    </w:p>
    <w:p>
      <w:pPr>
        <w:pStyle w:val="nzSubsection"/>
      </w:pPr>
      <w:r>
        <w:tab/>
        <w:t>(1)</w:t>
      </w:r>
      <w:r>
        <w:tab/>
        <w:t xml:space="preserve">This section amends the </w:t>
      </w:r>
      <w:r>
        <w:rPr>
          <w:i/>
        </w:rPr>
        <w:t>Osteopaths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bookmarkStart w:id="1001" w:name="UpToHere"/>
      <w:bookmarkEnd w:id="1001"/>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51(3), 54(4)(b) and 57(2)(b)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14(i)</w:t>
      </w:r>
      <w:r>
        <w:rPr>
          <w:snapToGrid w:val="0"/>
        </w:rPr>
        <w:t xml:space="preserve"> had not come into operation.  It reads as follows:</w:t>
      </w:r>
    </w:p>
    <w:p>
      <w:pPr>
        <w:pStyle w:val="BlankOpen"/>
      </w:pPr>
    </w:p>
    <w:p>
      <w:pPr>
        <w:pStyle w:val="nzHeading5"/>
      </w:pPr>
      <w:bookmarkStart w:id="1002" w:name="_Toc270349052"/>
      <w:r>
        <w:rPr>
          <w:rStyle w:val="CharSectno"/>
        </w:rPr>
        <w:t>14</w:t>
      </w:r>
      <w:r>
        <w:t>.</w:t>
      </w:r>
      <w:r>
        <w:tab/>
        <w:t>Acts repealed</w:t>
      </w:r>
      <w:bookmarkEnd w:id="1002"/>
    </w:p>
    <w:p>
      <w:pPr>
        <w:pStyle w:val="nzSubsection"/>
      </w:pPr>
      <w:r>
        <w:tab/>
      </w:r>
      <w:r>
        <w:tab/>
        <w:t>These Acts are repealed:</w:t>
      </w:r>
    </w:p>
    <w:p>
      <w:pPr>
        <w:pStyle w:val="nzIndenta"/>
      </w:pPr>
      <w:r>
        <w:tab/>
        <w:t>(i)</w:t>
      </w:r>
      <w:r>
        <w:tab/>
        <w:t xml:space="preserve">the </w:t>
      </w:r>
      <w:r>
        <w:rPr>
          <w:i/>
        </w:rPr>
        <w:t>Osteopaths Act 2005</w:t>
      </w:r>
      <w:r>
        <w:t>;</w:t>
      </w:r>
    </w:p>
    <w:p>
      <w:pPr>
        <w:pStyle w:val="BlankClose"/>
      </w:pPr>
    </w:p>
    <w:p>
      <w:pPr>
        <w:pStyle w:val="nSubsection"/>
        <w:rPr>
          <w:ins w:id="1003" w:author="svcMRProcess" w:date="2018-09-06T07:38:00Z"/>
          <w:snapToGrid w:val="0"/>
        </w:rPr>
      </w:pPr>
      <w:ins w:id="1004" w:author="svcMRProcess" w:date="2018-09-06T07:38:00Z">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005" w:author="svcMRProcess" w:date="2018-09-06T07:38:00Z"/>
        </w:rPr>
      </w:pPr>
    </w:p>
    <w:p>
      <w:pPr>
        <w:pStyle w:val="nzHeading5"/>
        <w:spacing w:before="240"/>
        <w:rPr>
          <w:ins w:id="1006" w:author="svcMRProcess" w:date="2018-09-06T07:38:00Z"/>
        </w:rPr>
      </w:pPr>
      <w:bookmarkStart w:id="1007" w:name="_Toc273538032"/>
      <w:bookmarkStart w:id="1008" w:name="_Toc273964959"/>
      <w:bookmarkStart w:id="1009" w:name="_Toc273971506"/>
      <w:ins w:id="1010" w:author="svcMRProcess" w:date="2018-09-06T07:38:00Z">
        <w:r>
          <w:rPr>
            <w:rStyle w:val="CharSectno"/>
          </w:rPr>
          <w:t>89</w:t>
        </w:r>
        <w:r>
          <w:t>.</w:t>
        </w:r>
        <w:r>
          <w:tab/>
          <w:t>Various references to “Minister for Public Sector Management” amended</w:t>
        </w:r>
        <w:bookmarkEnd w:id="1007"/>
        <w:bookmarkEnd w:id="1008"/>
        <w:bookmarkEnd w:id="1009"/>
      </w:ins>
    </w:p>
    <w:p>
      <w:pPr>
        <w:pStyle w:val="nzSubsection"/>
        <w:rPr>
          <w:ins w:id="1011" w:author="svcMRProcess" w:date="2018-09-06T07:38:00Z"/>
        </w:rPr>
      </w:pPr>
      <w:ins w:id="1012" w:author="svcMRProcess" w:date="2018-09-06T07:38:00Z">
        <w:r>
          <w:tab/>
          <w:t>(1)</w:t>
        </w:r>
        <w:r>
          <w:tab/>
          <w:t>This section amends the Acts listed in the Table.</w:t>
        </w:r>
      </w:ins>
    </w:p>
    <w:p>
      <w:pPr>
        <w:pStyle w:val="nzSubsection"/>
        <w:rPr>
          <w:ins w:id="1013" w:author="svcMRProcess" w:date="2018-09-06T07:38:00Z"/>
        </w:rPr>
      </w:pPr>
      <w:ins w:id="1014" w:author="svcMRProcess" w:date="2018-09-06T07:38:00Z">
        <w:r>
          <w:tab/>
          <w:t>(2)</w:t>
        </w:r>
        <w:r>
          <w:tab/>
          <w:t>In the provisions listed in the Table delete “Minister for Public Sector Management” and insert:</w:t>
        </w:r>
      </w:ins>
    </w:p>
    <w:p>
      <w:pPr>
        <w:pStyle w:val="BlankOpen"/>
        <w:rPr>
          <w:ins w:id="1015" w:author="svcMRProcess" w:date="2018-09-06T07:38:00Z"/>
        </w:rPr>
      </w:pPr>
    </w:p>
    <w:p>
      <w:pPr>
        <w:pStyle w:val="nzSubsection"/>
        <w:rPr>
          <w:ins w:id="1016" w:author="svcMRProcess" w:date="2018-09-06T07:38:00Z"/>
        </w:rPr>
      </w:pPr>
      <w:ins w:id="1017" w:author="svcMRProcess" w:date="2018-09-06T07:38:00Z">
        <w:r>
          <w:tab/>
        </w:r>
        <w:r>
          <w:tab/>
          <w:t>Public Sector Commissioner</w:t>
        </w:r>
      </w:ins>
    </w:p>
    <w:p>
      <w:pPr>
        <w:pStyle w:val="BlankClose"/>
        <w:rPr>
          <w:ins w:id="1018" w:author="svcMRProcess" w:date="2018-09-06T07:38:00Z"/>
        </w:rPr>
      </w:pPr>
    </w:p>
    <w:p>
      <w:pPr>
        <w:pStyle w:val="nzMiscellaneousHeading"/>
        <w:rPr>
          <w:ins w:id="1019" w:author="svcMRProcess" w:date="2018-09-06T07:38:00Z"/>
          <w:b/>
          <w:bCs/>
        </w:rPr>
      </w:pPr>
      <w:ins w:id="1020" w:author="svcMRProcess" w:date="2018-09-06T07:38: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1021" w:author="svcMRProcess" w:date="2018-09-06T07:38:00Z"/>
        </w:trPr>
        <w:tc>
          <w:tcPr>
            <w:tcW w:w="3287" w:type="dxa"/>
          </w:tcPr>
          <w:p>
            <w:pPr>
              <w:pStyle w:val="nzTable"/>
              <w:rPr>
                <w:ins w:id="1022" w:author="svcMRProcess" w:date="2018-09-06T07:38:00Z"/>
                <w:i/>
                <w:iCs/>
              </w:rPr>
            </w:pPr>
            <w:ins w:id="1023" w:author="svcMRProcess" w:date="2018-09-06T07:38:00Z">
              <w:r>
                <w:rPr>
                  <w:i/>
                  <w:iCs/>
                </w:rPr>
                <w:t>Osteopaths Act 2005</w:t>
              </w:r>
            </w:ins>
          </w:p>
        </w:tc>
        <w:tc>
          <w:tcPr>
            <w:tcW w:w="2943" w:type="dxa"/>
          </w:tcPr>
          <w:p>
            <w:pPr>
              <w:pStyle w:val="nzTable"/>
              <w:rPr>
                <w:ins w:id="1024" w:author="svcMRProcess" w:date="2018-09-06T07:38:00Z"/>
              </w:rPr>
            </w:pPr>
            <w:ins w:id="1025" w:author="svcMRProcess" w:date="2018-09-06T07:38:00Z">
              <w:r>
                <w:t>s. 9</w:t>
              </w:r>
            </w:ins>
          </w:p>
        </w:tc>
      </w:tr>
    </w:tbl>
    <w:p>
      <w:pPr>
        <w:pStyle w:val="BlankClose"/>
        <w:rPr>
          <w:ins w:id="1026" w:author="svcMRProcess" w:date="2018-09-06T07:38:00Z"/>
        </w:rPr>
      </w:pPr>
    </w:p>
    <w:p>
      <w:pPr>
        <w:rPr>
          <w:ins w:id="1027" w:author="svcMRProcess" w:date="2018-09-06T07:38:00Z"/>
        </w:rPr>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Osteopaths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Osteopaths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7249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12D9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D0F0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826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A049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0D7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C055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76EA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7686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F08015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D507D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9CBA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857"/>
    <w:docVar w:name="WAFER_20151208153857" w:val="RemoveTrackChanges"/>
    <w:docVar w:name="WAFER_20151208153857_GUID" w:val="cd4bd17c-a3ef-4a9a-a1a5-84a88df65f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19203</Words>
  <Characters>92753</Characters>
  <Application>Microsoft Office Word</Application>
  <DocSecurity>0</DocSecurity>
  <Lines>2440</Lines>
  <Paragraphs>1348</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An Act to — </vt:lpstr>
      <vt:lpstr>    Part 1 — Preliminary</vt:lpstr>
      <vt:lpstr>    Part 2 — Osteopaths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osteopaths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110608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Act 2005 00-g0-02 - 00-h0-03</dc:title>
  <dc:subject/>
  <dc:creator/>
  <cp:keywords/>
  <dc:description/>
  <cp:lastModifiedBy>svcMRProcess</cp:lastModifiedBy>
  <cp:revision>2</cp:revision>
  <cp:lastPrinted>2005-12-13T04:19:00Z</cp:lastPrinted>
  <dcterms:created xsi:type="dcterms:W3CDTF">2018-09-05T23:38:00Z</dcterms:created>
  <dcterms:modified xsi:type="dcterms:W3CDTF">2018-09-05T23:38:00Z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9399</vt:i4>
  </property>
  <property fmtid="{D5CDD505-2E9C-101B-9397-08002B2CF9AE}" pid="6" name="FromSuffix">
    <vt:lpwstr>00-g0-02</vt:lpwstr>
  </property>
  <property fmtid="{D5CDD505-2E9C-101B-9397-08002B2CF9AE}" pid="7" name="FromAsAtDate">
    <vt:lpwstr>17 Sep 2010</vt:lpwstr>
  </property>
  <property fmtid="{D5CDD505-2E9C-101B-9397-08002B2CF9AE}" pid="8" name="ToSuffix">
    <vt:lpwstr>00-h0-03</vt:lpwstr>
  </property>
  <property fmtid="{D5CDD505-2E9C-101B-9397-08002B2CF9AE}" pid="9" name="ToAsAtDate">
    <vt:lpwstr>01 Oct 2010</vt:lpwstr>
  </property>
</Properties>
</file>