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bookmarkStart w:id="25" w:name="_Toc271195349"/>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5260488"/>
      <w:bookmarkStart w:id="27" w:name="_Toc89767893"/>
      <w:bookmarkStart w:id="28" w:name="_Toc128798244"/>
      <w:bookmarkStart w:id="29" w:name="_Toc271195350"/>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0" w:name="_Toc435260489"/>
      <w:bookmarkStart w:id="31" w:name="_Toc89767894"/>
      <w:bookmarkStart w:id="32" w:name="_Toc128798245"/>
      <w:bookmarkStart w:id="33" w:name="_Toc271195351"/>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4" w:name="_Toc435260490"/>
      <w:bookmarkStart w:id="35" w:name="_Toc89767895"/>
      <w:r>
        <w:t>[</w:t>
      </w:r>
      <w:r>
        <w:rPr>
          <w:b/>
          <w:bCs/>
        </w:rPr>
        <w:t>3.</w:t>
      </w:r>
      <w:r>
        <w:tab/>
      </w:r>
      <w:bookmarkEnd w:id="34"/>
      <w:bookmarkEnd w:id="35"/>
      <w:r>
        <w:t>Omitted under the Reprints Act 1984 s.7(4)(f) and (g).]</w:t>
      </w:r>
    </w:p>
    <w:p>
      <w:pPr>
        <w:pStyle w:val="Ednotesection"/>
      </w:pPr>
      <w:r>
        <w:t>[</w:t>
      </w:r>
      <w:r>
        <w:rPr>
          <w:b/>
        </w:rPr>
        <w:t>4.</w:t>
      </w:r>
      <w:r>
        <w:tab/>
        <w:t xml:space="preserve">Deleted by No. 20 of 1993 s. 4.] </w:t>
      </w:r>
    </w:p>
    <w:p>
      <w:pPr>
        <w:pStyle w:val="Heading5"/>
        <w:rPr>
          <w:snapToGrid w:val="0"/>
        </w:rPr>
      </w:pPr>
      <w:bookmarkStart w:id="36" w:name="_Toc435260491"/>
      <w:bookmarkStart w:id="37" w:name="_Toc89767896"/>
      <w:bookmarkStart w:id="38" w:name="_Toc128798246"/>
      <w:bookmarkStart w:id="39" w:name="_Toc271195352"/>
      <w:r>
        <w:rPr>
          <w:rStyle w:val="CharSectno"/>
        </w:rPr>
        <w:t>5</w:t>
      </w:r>
      <w:r>
        <w:rPr>
          <w:snapToGrid w:val="0"/>
        </w:rPr>
        <w:t>.</w:t>
      </w:r>
      <w:r>
        <w:rPr>
          <w:snapToGrid w:val="0"/>
        </w:rPr>
        <w:tab/>
        <w:t>Interpretation</w:t>
      </w:r>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0" w:name="_Toc89767777"/>
      <w:bookmarkStart w:id="41" w:name="_Toc89767837"/>
      <w:bookmarkStart w:id="42" w:name="_Toc89767897"/>
      <w:bookmarkStart w:id="43" w:name="_Toc89767957"/>
      <w:bookmarkStart w:id="44" w:name="_Toc89768018"/>
      <w:bookmarkStart w:id="45" w:name="_Toc90871482"/>
      <w:bookmarkStart w:id="46" w:name="_Toc90872172"/>
      <w:bookmarkStart w:id="47" w:name="_Toc92776564"/>
      <w:bookmarkStart w:id="48" w:name="_Toc92948130"/>
      <w:bookmarkStart w:id="49" w:name="_Toc92948196"/>
      <w:bookmarkStart w:id="50" w:name="_Toc93116847"/>
      <w:bookmarkStart w:id="51" w:name="_Toc93117003"/>
      <w:bookmarkStart w:id="52" w:name="_Toc96755074"/>
      <w:bookmarkStart w:id="53" w:name="_Toc102451566"/>
      <w:bookmarkStart w:id="54" w:name="_Toc103069855"/>
      <w:bookmarkStart w:id="55" w:name="_Toc104784152"/>
      <w:bookmarkStart w:id="56" w:name="_Toc107909504"/>
      <w:bookmarkStart w:id="57" w:name="_Toc121108700"/>
      <w:bookmarkStart w:id="58" w:name="_Toc121108900"/>
      <w:bookmarkStart w:id="59" w:name="_Toc125272093"/>
      <w:bookmarkStart w:id="60" w:name="_Toc128798247"/>
      <w:bookmarkStart w:id="61" w:name="_Toc157310972"/>
      <w:bookmarkStart w:id="62" w:name="_Toc181005576"/>
      <w:bookmarkStart w:id="63" w:name="_Toc196807535"/>
      <w:bookmarkStart w:id="64" w:name="_Toc271195353"/>
      <w:r>
        <w:rPr>
          <w:rStyle w:val="CharPartNo"/>
        </w:rPr>
        <w:t>Part II</w:t>
      </w:r>
      <w:r>
        <w:rPr>
          <w:rStyle w:val="CharDivNo"/>
        </w:rPr>
        <w:t> </w:t>
      </w:r>
      <w:r>
        <w:t>—</w:t>
      </w:r>
      <w:r>
        <w:rPr>
          <w:rStyle w:val="CharDivText"/>
        </w:rPr>
        <w:t> </w:t>
      </w:r>
      <w:r>
        <w:rPr>
          <w:rStyle w:val="CharPartText"/>
        </w:rPr>
        <w:t>Exemptions, prohibitions and construction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35260492"/>
      <w:bookmarkStart w:id="66" w:name="_Toc89767898"/>
      <w:bookmarkStart w:id="67" w:name="_Toc128798248"/>
      <w:bookmarkStart w:id="68" w:name="_Toc271195354"/>
      <w:r>
        <w:rPr>
          <w:rStyle w:val="CharSectno"/>
        </w:rPr>
        <w:t>6</w:t>
      </w:r>
      <w:r>
        <w:rPr>
          <w:snapToGrid w:val="0"/>
        </w:rPr>
        <w:t>.</w:t>
      </w:r>
      <w:r>
        <w:rPr>
          <w:snapToGrid w:val="0"/>
        </w:rPr>
        <w:tab/>
        <w:t>Application</w:t>
      </w:r>
      <w:bookmarkEnd w:id="65"/>
      <w:bookmarkEnd w:id="66"/>
      <w:bookmarkEnd w:id="67"/>
      <w:bookmarkEnd w:id="68"/>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9" w:name="_Toc435260493"/>
      <w:bookmarkStart w:id="70" w:name="_Toc89767899"/>
      <w:bookmarkStart w:id="71" w:name="_Toc128798249"/>
      <w:bookmarkStart w:id="72" w:name="_Toc271195355"/>
      <w:r>
        <w:rPr>
          <w:rStyle w:val="CharSectno"/>
        </w:rPr>
        <w:t>7</w:t>
      </w:r>
      <w:r>
        <w:rPr>
          <w:snapToGrid w:val="0"/>
        </w:rPr>
        <w:t>.</w:t>
      </w:r>
      <w:r>
        <w:rPr>
          <w:snapToGrid w:val="0"/>
        </w:rPr>
        <w:tab/>
        <w:t>Exemptions by Order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3" w:name="_Toc435260494"/>
      <w:bookmarkStart w:id="74" w:name="_Toc89767900"/>
      <w:bookmarkStart w:id="75" w:name="_Toc128798250"/>
      <w:bookmarkStart w:id="76" w:name="_Toc271195356"/>
      <w:r>
        <w:rPr>
          <w:rStyle w:val="CharSectno"/>
        </w:rPr>
        <w:t>8</w:t>
      </w:r>
      <w:r>
        <w:rPr>
          <w:snapToGrid w:val="0"/>
        </w:rPr>
        <w:t>.</w:t>
      </w:r>
      <w:r>
        <w:rPr>
          <w:snapToGrid w:val="0"/>
        </w:rPr>
        <w:tab/>
        <w:t>Prohibition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7" w:name="_Toc435260495"/>
      <w:bookmarkStart w:id="78" w:name="_Toc89767901"/>
      <w:bookmarkStart w:id="79" w:name="_Toc128798251"/>
      <w:bookmarkStart w:id="80" w:name="_Toc271195357"/>
      <w:r>
        <w:rPr>
          <w:rStyle w:val="CharSectno"/>
        </w:rPr>
        <w:t>9</w:t>
      </w:r>
      <w:r>
        <w:rPr>
          <w:snapToGrid w:val="0"/>
        </w:rPr>
        <w:t>.</w:t>
      </w:r>
      <w:r>
        <w:rPr>
          <w:snapToGrid w:val="0"/>
        </w:rPr>
        <w:tab/>
        <w:t>Act to be construed subject to certain laws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1" w:name="_Toc435260496"/>
      <w:bookmarkStart w:id="82" w:name="_Toc89767902"/>
      <w:bookmarkStart w:id="83" w:name="_Toc128798252"/>
      <w:bookmarkStart w:id="84" w:name="_Toc271195358"/>
      <w:r>
        <w:rPr>
          <w:rStyle w:val="CharSectno"/>
        </w:rPr>
        <w:t>10</w:t>
      </w:r>
      <w:r>
        <w:rPr>
          <w:snapToGrid w:val="0"/>
        </w:rPr>
        <w:t>.</w:t>
      </w:r>
      <w:r>
        <w:rPr>
          <w:snapToGrid w:val="0"/>
        </w:rPr>
        <w:tab/>
        <w:t>Administration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5" w:name="_Toc89767783"/>
      <w:bookmarkStart w:id="86" w:name="_Toc89767843"/>
      <w:bookmarkStart w:id="87" w:name="_Toc89767903"/>
      <w:bookmarkStart w:id="88" w:name="_Toc89767963"/>
      <w:bookmarkStart w:id="89" w:name="_Toc89768024"/>
      <w:bookmarkStart w:id="90" w:name="_Toc90871488"/>
      <w:bookmarkStart w:id="91" w:name="_Toc90872178"/>
      <w:bookmarkStart w:id="92" w:name="_Toc92776570"/>
      <w:bookmarkStart w:id="93" w:name="_Toc92948136"/>
      <w:bookmarkStart w:id="94" w:name="_Toc92948202"/>
      <w:bookmarkStart w:id="95" w:name="_Toc93116853"/>
      <w:bookmarkStart w:id="96" w:name="_Toc93117009"/>
      <w:bookmarkStart w:id="97" w:name="_Toc96755080"/>
      <w:bookmarkStart w:id="98" w:name="_Toc102451572"/>
      <w:bookmarkStart w:id="99" w:name="_Toc103069861"/>
      <w:bookmarkStart w:id="100" w:name="_Toc104784158"/>
      <w:bookmarkStart w:id="101" w:name="_Toc107909510"/>
      <w:bookmarkStart w:id="102" w:name="_Toc121108706"/>
      <w:bookmarkStart w:id="103" w:name="_Toc121108906"/>
      <w:bookmarkStart w:id="104" w:name="_Toc125272099"/>
      <w:bookmarkStart w:id="105" w:name="_Toc128798253"/>
      <w:bookmarkStart w:id="106" w:name="_Toc157310978"/>
      <w:bookmarkStart w:id="107" w:name="_Toc181005582"/>
      <w:bookmarkStart w:id="108" w:name="_Toc196807541"/>
      <w:bookmarkStart w:id="109" w:name="_Toc271195359"/>
      <w:r>
        <w:rPr>
          <w:rStyle w:val="CharPartNo"/>
        </w:rPr>
        <w:t>Part III</w:t>
      </w:r>
      <w:r>
        <w:rPr>
          <w:rStyle w:val="CharDivNo"/>
        </w:rPr>
        <w:t> </w:t>
      </w:r>
      <w:r>
        <w:t>—</w:t>
      </w:r>
      <w:r>
        <w:rPr>
          <w:rStyle w:val="CharDivText"/>
        </w:rPr>
        <w:t> </w:t>
      </w:r>
      <w:r>
        <w:rPr>
          <w:rStyle w:val="CharPartText"/>
        </w:rPr>
        <w:t>Control of production and sales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spacing w:before="120"/>
      </w:pPr>
      <w:bookmarkStart w:id="110" w:name="_Toc435260497"/>
      <w:bookmarkStart w:id="111" w:name="_Toc89767904"/>
      <w:bookmarkStart w:id="112" w:name="_Toc128798254"/>
      <w:bookmarkStart w:id="113" w:name="_Toc271195360"/>
      <w:r>
        <w:rPr>
          <w:rStyle w:val="CharSectno"/>
        </w:rPr>
        <w:t>11</w:t>
      </w:r>
      <w:r>
        <w:t>.</w:t>
      </w:r>
      <w:r>
        <w:tab/>
        <w:t>Unhygienic production etc. of animal feeding stuffs</w:t>
      </w:r>
      <w:bookmarkEnd w:id="110"/>
      <w:bookmarkEnd w:id="111"/>
      <w:bookmarkEnd w:id="112"/>
      <w:bookmarkEnd w:id="11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14" w:name="_Toc435260498"/>
      <w:bookmarkStart w:id="115" w:name="_Toc89767905"/>
      <w:bookmarkStart w:id="116" w:name="_Toc128798255"/>
      <w:bookmarkStart w:id="117" w:name="_Toc271195361"/>
      <w:r>
        <w:rPr>
          <w:rStyle w:val="CharSectno"/>
        </w:rPr>
        <w:t>13</w:t>
      </w:r>
      <w:r>
        <w:rPr>
          <w:snapToGrid w:val="0"/>
        </w:rPr>
        <w:t>.</w:t>
      </w:r>
      <w:r>
        <w:rPr>
          <w:snapToGrid w:val="0"/>
        </w:rPr>
        <w:tab/>
        <w:t>Prohibition on sale of prohibited products and substances, and use of certain premises</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8" w:name="_Toc435260499"/>
      <w:bookmarkStart w:id="119" w:name="_Toc89767906"/>
      <w:bookmarkStart w:id="120" w:name="_Toc128798256"/>
      <w:bookmarkStart w:id="121" w:name="_Toc271195362"/>
      <w:r>
        <w:rPr>
          <w:rStyle w:val="CharSectno"/>
        </w:rPr>
        <w:t>14</w:t>
      </w:r>
      <w:r>
        <w:t>.</w:t>
      </w:r>
      <w:r>
        <w:tab/>
        <w:t>Sale of sub</w:t>
      </w:r>
      <w:r>
        <w:noBreakHyphen/>
        <w:t>standard animal feeding stuff</w:t>
      </w:r>
      <w:bookmarkEnd w:id="118"/>
      <w:bookmarkEnd w:id="119"/>
      <w:bookmarkEnd w:id="120"/>
      <w:bookmarkEnd w:id="121"/>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22" w:name="_Toc92948140"/>
      <w:bookmarkStart w:id="123" w:name="_Toc92948206"/>
      <w:bookmarkStart w:id="124" w:name="_Toc93116857"/>
      <w:bookmarkStart w:id="125" w:name="_Toc93117013"/>
      <w:bookmarkStart w:id="126" w:name="_Toc96755084"/>
      <w:bookmarkStart w:id="127" w:name="_Toc102451576"/>
      <w:bookmarkStart w:id="128" w:name="_Toc103069865"/>
      <w:bookmarkStart w:id="129" w:name="_Toc104784162"/>
      <w:bookmarkStart w:id="130" w:name="_Toc107909514"/>
      <w:bookmarkStart w:id="131" w:name="_Toc121108710"/>
      <w:bookmarkStart w:id="132" w:name="_Toc121108910"/>
      <w:bookmarkStart w:id="133" w:name="_Toc125272103"/>
      <w:bookmarkStart w:id="134" w:name="_Toc128798257"/>
      <w:bookmarkStart w:id="135" w:name="_Toc157310982"/>
      <w:bookmarkStart w:id="136" w:name="_Toc181005586"/>
      <w:bookmarkStart w:id="137" w:name="_Toc196807545"/>
      <w:bookmarkStart w:id="138" w:name="_Toc271195363"/>
      <w:r>
        <w:rPr>
          <w:rStyle w:val="CharPartNo"/>
        </w:rPr>
        <w:t>Part IV</w:t>
      </w:r>
      <w:r>
        <w:rPr>
          <w:rStyle w:val="CharDivNo"/>
        </w:rPr>
        <w:t> </w:t>
      </w:r>
      <w:r>
        <w:t>—</w:t>
      </w:r>
      <w:r>
        <w:rPr>
          <w:rStyle w:val="CharDivText"/>
        </w:rPr>
        <w:t> </w:t>
      </w:r>
      <w:r>
        <w:rPr>
          <w:rStyle w:val="CharPartText"/>
        </w:rPr>
        <w:t>Control of use of veterinary chemical products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tabs>
          <w:tab w:val="left" w:pos="851"/>
        </w:tabs>
      </w:pPr>
      <w:r>
        <w:tab/>
        <w:t>[Heading inserted by No. 76 of 2004 s. 8.]</w:t>
      </w:r>
    </w:p>
    <w:p>
      <w:pPr>
        <w:pStyle w:val="Heading5"/>
      </w:pPr>
      <w:bookmarkStart w:id="139" w:name="_Toc128798258"/>
      <w:bookmarkStart w:id="140" w:name="_Toc271195364"/>
      <w:r>
        <w:rPr>
          <w:rStyle w:val="CharSectno"/>
        </w:rPr>
        <w:t>15</w:t>
      </w:r>
      <w:r>
        <w:t>.</w:t>
      </w:r>
      <w:r>
        <w:tab/>
        <w:t>Regulations relating to control of use of veterinary chemical products</w:t>
      </w:r>
      <w:bookmarkEnd w:id="139"/>
      <w:bookmarkEnd w:id="140"/>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41" w:name="_Toc92948142"/>
      <w:bookmarkStart w:id="142" w:name="_Toc92948208"/>
      <w:bookmarkStart w:id="143" w:name="_Toc93116859"/>
      <w:bookmarkStart w:id="144" w:name="_Toc93117015"/>
      <w:bookmarkStart w:id="145" w:name="_Toc96755086"/>
      <w:bookmarkStart w:id="146" w:name="_Toc102451578"/>
      <w:bookmarkStart w:id="147" w:name="_Toc103069867"/>
      <w:bookmarkStart w:id="148" w:name="_Toc104784164"/>
      <w:bookmarkStart w:id="149" w:name="_Toc107909516"/>
      <w:bookmarkStart w:id="150" w:name="_Toc121108712"/>
      <w:bookmarkStart w:id="151" w:name="_Toc121108912"/>
      <w:bookmarkStart w:id="152" w:name="_Toc125272105"/>
      <w:bookmarkStart w:id="153" w:name="_Toc128798259"/>
      <w:bookmarkStart w:id="154" w:name="_Toc157310984"/>
      <w:bookmarkStart w:id="155" w:name="_Toc181005588"/>
      <w:bookmarkStart w:id="156" w:name="_Toc196807547"/>
      <w:bookmarkStart w:id="157" w:name="_Toc271195365"/>
      <w:r>
        <w:rPr>
          <w:rStyle w:val="CharPartNo"/>
        </w:rPr>
        <w:t>Part V</w:t>
      </w:r>
      <w:r>
        <w:rPr>
          <w:rStyle w:val="CharDivNo"/>
        </w:rPr>
        <w:t> </w:t>
      </w:r>
      <w:r>
        <w:t>—</w:t>
      </w:r>
      <w:r>
        <w:rPr>
          <w:rStyle w:val="CharDivText"/>
        </w:rPr>
        <w:t> </w:t>
      </w:r>
      <w:r>
        <w:rPr>
          <w:rStyle w:val="CharPartText"/>
        </w:rPr>
        <w:t>Regulation of sale of certain stock, stock products and carcasses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pPr>
      <w:r>
        <w:tab/>
        <w:t>[Heading inserted by No. 76 of 2004 s. 8.]</w:t>
      </w:r>
    </w:p>
    <w:p>
      <w:pPr>
        <w:pStyle w:val="Heading5"/>
      </w:pPr>
      <w:bookmarkStart w:id="158" w:name="_Toc128798260"/>
      <w:bookmarkStart w:id="159" w:name="_Toc271195366"/>
      <w:r>
        <w:rPr>
          <w:rStyle w:val="CharSectno"/>
        </w:rPr>
        <w:t>16</w:t>
      </w:r>
      <w:r>
        <w:t>.</w:t>
      </w:r>
      <w:r>
        <w:tab/>
        <w:t>Regulations relating to sale of certain stock, stock products and carcasses</w:t>
      </w:r>
      <w:bookmarkEnd w:id="158"/>
      <w:bookmarkEnd w:id="159"/>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60" w:name="_Toc89767787"/>
      <w:bookmarkStart w:id="161" w:name="_Toc89767847"/>
      <w:bookmarkStart w:id="162" w:name="_Toc89767907"/>
      <w:bookmarkStart w:id="163" w:name="_Toc89767967"/>
      <w:bookmarkStart w:id="164" w:name="_Toc89768028"/>
      <w:bookmarkStart w:id="165" w:name="_Toc90871492"/>
      <w:bookmarkStart w:id="166" w:name="_Toc90872182"/>
      <w:bookmarkStart w:id="167" w:name="_Toc92776574"/>
      <w:bookmarkStart w:id="168" w:name="_Toc92948144"/>
      <w:bookmarkStart w:id="169" w:name="_Toc92948210"/>
      <w:bookmarkStart w:id="170" w:name="_Toc93116861"/>
      <w:bookmarkStart w:id="171" w:name="_Toc93117017"/>
      <w:bookmarkStart w:id="172" w:name="_Toc96755088"/>
      <w:bookmarkStart w:id="173" w:name="_Toc102451580"/>
      <w:bookmarkStart w:id="174" w:name="_Toc103069869"/>
      <w:bookmarkStart w:id="175" w:name="_Toc104784166"/>
      <w:bookmarkStart w:id="176" w:name="_Toc107909518"/>
      <w:bookmarkStart w:id="177" w:name="_Toc121108714"/>
      <w:bookmarkStart w:id="178" w:name="_Toc121108914"/>
      <w:bookmarkStart w:id="179" w:name="_Toc125272107"/>
      <w:bookmarkStart w:id="180" w:name="_Toc128798261"/>
      <w:bookmarkStart w:id="181" w:name="_Toc157310986"/>
      <w:bookmarkStart w:id="182" w:name="_Toc181005590"/>
      <w:bookmarkStart w:id="183" w:name="_Toc196807549"/>
      <w:bookmarkStart w:id="184" w:name="_Toc271195367"/>
      <w:r>
        <w:rPr>
          <w:rStyle w:val="CharPartNo"/>
        </w:rPr>
        <w:t>Part VA</w:t>
      </w:r>
      <w:r>
        <w:rPr>
          <w:rStyle w:val="CharDivNo"/>
        </w:rPr>
        <w:t> </w:t>
      </w:r>
      <w:r>
        <w:t>—</w:t>
      </w:r>
      <w:r>
        <w:rPr>
          <w:rStyle w:val="CharDivText"/>
        </w:rPr>
        <w:t> </w:t>
      </w:r>
      <w:r>
        <w:rPr>
          <w:rStyle w:val="CharPartText"/>
        </w:rPr>
        <w:t>Regulation of prescribed substances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85" w:name="_Toc128798262"/>
      <w:bookmarkStart w:id="186" w:name="_Toc271195368"/>
      <w:bookmarkStart w:id="187" w:name="_Toc435260500"/>
      <w:bookmarkStart w:id="188" w:name="_Toc89767908"/>
      <w:r>
        <w:rPr>
          <w:rStyle w:val="CharSectno"/>
        </w:rPr>
        <w:t>36AA</w:t>
      </w:r>
      <w:r>
        <w:t>.</w:t>
      </w:r>
      <w:r>
        <w:tab/>
        <w:t>Definition</w:t>
      </w:r>
      <w:bookmarkEnd w:id="185"/>
      <w:bookmarkEnd w:id="186"/>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89" w:name="_Toc128798263"/>
      <w:bookmarkStart w:id="190" w:name="_Toc271195369"/>
      <w:r>
        <w:rPr>
          <w:rStyle w:val="CharSectno"/>
        </w:rPr>
        <w:t>36A</w:t>
      </w:r>
      <w:r>
        <w:rPr>
          <w:snapToGrid w:val="0"/>
        </w:rPr>
        <w:t>.</w:t>
      </w:r>
      <w:r>
        <w:rPr>
          <w:snapToGrid w:val="0"/>
        </w:rPr>
        <w:tab/>
        <w:t>Regulations relating to prescribed substances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91" w:name="_Toc435260501"/>
      <w:bookmarkStart w:id="192" w:name="_Toc89767909"/>
      <w:bookmarkStart w:id="193" w:name="_Toc128798264"/>
      <w:bookmarkStart w:id="194" w:name="_Toc271195370"/>
      <w:r>
        <w:rPr>
          <w:rStyle w:val="CharSectno"/>
        </w:rPr>
        <w:t>36B</w:t>
      </w:r>
      <w:r>
        <w:rPr>
          <w:snapToGrid w:val="0"/>
        </w:rPr>
        <w:t>.</w:t>
      </w:r>
      <w:r>
        <w:rPr>
          <w:snapToGrid w:val="0"/>
        </w:rPr>
        <w:tab/>
        <w:t>Certain agreements void</w:t>
      </w:r>
      <w:bookmarkEnd w:id="191"/>
      <w:bookmarkEnd w:id="192"/>
      <w:bookmarkEnd w:id="193"/>
      <w:bookmarkEnd w:id="19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195" w:name="_Toc435260502"/>
      <w:bookmarkStart w:id="196" w:name="_Toc89767910"/>
      <w:bookmarkStart w:id="197" w:name="_Toc128798265"/>
      <w:bookmarkStart w:id="198" w:name="_Toc271195371"/>
      <w:r>
        <w:rPr>
          <w:rStyle w:val="CharSectno"/>
        </w:rPr>
        <w:t>36D</w:t>
      </w:r>
      <w:r>
        <w:rPr>
          <w:snapToGrid w:val="0"/>
        </w:rPr>
        <w:t>.</w:t>
      </w:r>
      <w:r>
        <w:rPr>
          <w:snapToGrid w:val="0"/>
        </w:rPr>
        <w:tab/>
        <w:t>False statements as to prescribed substances</w:t>
      </w:r>
      <w:bookmarkEnd w:id="195"/>
      <w:bookmarkEnd w:id="196"/>
      <w:bookmarkEnd w:id="197"/>
      <w:bookmarkEnd w:id="19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99" w:name="_Toc89767791"/>
      <w:bookmarkStart w:id="200" w:name="_Toc89767851"/>
      <w:bookmarkStart w:id="201" w:name="_Toc89767911"/>
      <w:bookmarkStart w:id="202" w:name="_Toc89767971"/>
      <w:bookmarkStart w:id="203" w:name="_Toc89768032"/>
      <w:bookmarkStart w:id="204" w:name="_Toc90871496"/>
      <w:bookmarkStart w:id="205" w:name="_Toc90872186"/>
      <w:bookmarkStart w:id="206" w:name="_Toc92776578"/>
      <w:bookmarkStart w:id="207" w:name="_Toc92948149"/>
      <w:bookmarkStart w:id="208" w:name="_Toc92948215"/>
      <w:bookmarkStart w:id="209" w:name="_Toc93116866"/>
      <w:bookmarkStart w:id="210" w:name="_Toc93117022"/>
      <w:bookmarkStart w:id="211" w:name="_Toc96755093"/>
      <w:bookmarkStart w:id="212" w:name="_Toc102451585"/>
      <w:bookmarkStart w:id="213" w:name="_Toc103069874"/>
      <w:bookmarkStart w:id="214" w:name="_Toc104784171"/>
      <w:bookmarkStart w:id="215" w:name="_Toc107909523"/>
      <w:bookmarkStart w:id="216" w:name="_Toc121108719"/>
      <w:bookmarkStart w:id="217" w:name="_Toc121108919"/>
      <w:bookmarkStart w:id="218" w:name="_Toc125272112"/>
      <w:bookmarkStart w:id="219" w:name="_Toc128798266"/>
      <w:bookmarkStart w:id="220" w:name="_Toc157310991"/>
      <w:bookmarkStart w:id="221" w:name="_Toc181005595"/>
      <w:bookmarkStart w:id="222" w:name="_Toc196807554"/>
      <w:bookmarkStart w:id="223" w:name="_Toc271195372"/>
      <w:r>
        <w:rPr>
          <w:rStyle w:val="CharPartNo"/>
        </w:rPr>
        <w:t>Part VI</w:t>
      </w:r>
      <w:r>
        <w:rPr>
          <w:rStyle w:val="CharDivNo"/>
        </w:rPr>
        <w:t> </w:t>
      </w:r>
      <w:r>
        <w:t>—</w:t>
      </w:r>
      <w:r>
        <w:rPr>
          <w:rStyle w:val="CharDivText"/>
        </w:rPr>
        <w:t> </w:t>
      </w:r>
      <w:r>
        <w:rPr>
          <w:rStyle w:val="CharPartText"/>
        </w:rPr>
        <w:t>Inspection, sampling and analysis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35260503"/>
      <w:bookmarkStart w:id="225" w:name="_Toc89767912"/>
      <w:bookmarkStart w:id="226" w:name="_Toc128798267"/>
      <w:bookmarkStart w:id="227" w:name="_Toc271195373"/>
      <w:r>
        <w:rPr>
          <w:rStyle w:val="CharSectno"/>
        </w:rPr>
        <w:t>37</w:t>
      </w:r>
      <w:r>
        <w:rPr>
          <w:snapToGrid w:val="0"/>
        </w:rPr>
        <w:t>.</w:t>
      </w:r>
      <w:r>
        <w:rPr>
          <w:snapToGrid w:val="0"/>
        </w:rPr>
        <w:tab/>
        <w:t>Appointment of inspectors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28" w:name="_Toc435260504"/>
      <w:bookmarkStart w:id="229" w:name="_Toc89767913"/>
      <w:bookmarkStart w:id="230" w:name="_Toc128798268"/>
      <w:bookmarkStart w:id="231" w:name="_Toc271195374"/>
      <w:r>
        <w:rPr>
          <w:rStyle w:val="CharSectno"/>
        </w:rPr>
        <w:t>38</w:t>
      </w:r>
      <w:r>
        <w:rPr>
          <w:snapToGrid w:val="0"/>
        </w:rPr>
        <w:t>.</w:t>
      </w:r>
      <w:r>
        <w:rPr>
          <w:snapToGrid w:val="0"/>
        </w:rPr>
        <w:tab/>
        <w:t xml:space="preserve">Powers of entry, </w:t>
      </w:r>
      <w:bookmarkEnd w:id="228"/>
      <w:r>
        <w:rPr>
          <w:snapToGrid w:val="0"/>
        </w:rPr>
        <w:t>search and in relation to movement of stock</w:t>
      </w:r>
      <w:bookmarkEnd w:id="229"/>
      <w:bookmarkEnd w:id="230"/>
      <w:bookmarkEnd w:id="23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32" w:name="_Toc435260505"/>
      <w:bookmarkStart w:id="233" w:name="_Toc89767914"/>
      <w:bookmarkStart w:id="234" w:name="_Toc128798269"/>
      <w:bookmarkStart w:id="235" w:name="_Toc271195375"/>
      <w:r>
        <w:rPr>
          <w:rStyle w:val="CharSectno"/>
        </w:rPr>
        <w:t>39</w:t>
      </w:r>
      <w:r>
        <w:rPr>
          <w:snapToGrid w:val="0"/>
        </w:rPr>
        <w:t>.</w:t>
      </w:r>
      <w:r>
        <w:rPr>
          <w:snapToGrid w:val="0"/>
        </w:rPr>
        <w:tab/>
        <w:t>Supply of information</w:t>
      </w:r>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36" w:name="_Toc435260506"/>
      <w:bookmarkStart w:id="237" w:name="_Toc89767915"/>
      <w:bookmarkStart w:id="238" w:name="_Toc128798270"/>
      <w:bookmarkStart w:id="239" w:name="_Toc271195376"/>
      <w:r>
        <w:rPr>
          <w:rStyle w:val="CharSectno"/>
        </w:rPr>
        <w:t>40</w:t>
      </w:r>
      <w:r>
        <w:rPr>
          <w:snapToGrid w:val="0"/>
        </w:rPr>
        <w:t>.</w:t>
      </w:r>
      <w:r>
        <w:rPr>
          <w:snapToGrid w:val="0"/>
        </w:rPr>
        <w:tab/>
        <w:t>Power to seize and detain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40" w:name="_Toc435260507"/>
      <w:bookmarkStart w:id="241" w:name="_Toc89767916"/>
      <w:bookmarkStart w:id="242" w:name="_Toc128798271"/>
      <w:bookmarkStart w:id="243" w:name="_Toc271195377"/>
      <w:r>
        <w:rPr>
          <w:rStyle w:val="CharSectno"/>
        </w:rPr>
        <w:t>40A</w:t>
      </w:r>
      <w:r>
        <w:rPr>
          <w:snapToGrid w:val="0"/>
        </w:rPr>
        <w:t>.</w:t>
      </w:r>
      <w:r>
        <w:rPr>
          <w:snapToGrid w:val="0"/>
        </w:rPr>
        <w:tab/>
        <w:t>Other powers of an inspector</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44" w:name="_Toc435260508"/>
      <w:bookmarkStart w:id="245" w:name="_Toc89767917"/>
      <w:bookmarkStart w:id="246" w:name="_Toc128798272"/>
      <w:bookmarkStart w:id="247" w:name="_Toc271195378"/>
      <w:r>
        <w:rPr>
          <w:rStyle w:val="CharSectno"/>
        </w:rPr>
        <w:t>40B</w:t>
      </w:r>
      <w:r>
        <w:rPr>
          <w:snapToGrid w:val="0"/>
        </w:rPr>
        <w:t>.</w:t>
      </w:r>
      <w:r>
        <w:rPr>
          <w:snapToGrid w:val="0"/>
        </w:rPr>
        <w:tab/>
        <w:t>Recovery of inspection costs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48" w:name="_Toc435260509"/>
      <w:bookmarkStart w:id="249" w:name="_Toc89767918"/>
      <w:bookmarkStart w:id="250" w:name="_Toc128798273"/>
      <w:bookmarkStart w:id="251" w:name="_Toc271195379"/>
      <w:r>
        <w:rPr>
          <w:rStyle w:val="CharSectno"/>
        </w:rPr>
        <w:t>41</w:t>
      </w:r>
      <w:r>
        <w:rPr>
          <w:snapToGrid w:val="0"/>
        </w:rPr>
        <w:t>.</w:t>
      </w:r>
      <w:r>
        <w:rPr>
          <w:snapToGrid w:val="0"/>
        </w:rPr>
        <w:tab/>
        <w:t>Powers of sampling</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52" w:name="_Toc435260510"/>
      <w:bookmarkStart w:id="253" w:name="_Toc89767919"/>
      <w:bookmarkStart w:id="254" w:name="_Toc128798274"/>
      <w:bookmarkStart w:id="255" w:name="_Toc271195380"/>
      <w:r>
        <w:rPr>
          <w:rStyle w:val="CharSectno"/>
        </w:rPr>
        <w:t>42</w:t>
      </w:r>
      <w:r>
        <w:rPr>
          <w:snapToGrid w:val="0"/>
        </w:rPr>
        <w:t>.</w:t>
      </w:r>
      <w:r>
        <w:rPr>
          <w:snapToGrid w:val="0"/>
        </w:rPr>
        <w:tab/>
        <w:t>Duty of dealers to provide samples and information when required</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56" w:name="_Toc435260511"/>
      <w:bookmarkStart w:id="257" w:name="_Toc89767920"/>
      <w:bookmarkStart w:id="258" w:name="_Toc128798275"/>
      <w:bookmarkStart w:id="259" w:name="_Toc271195381"/>
      <w:r>
        <w:rPr>
          <w:rStyle w:val="CharSectno"/>
        </w:rPr>
        <w:t>42A</w:t>
      </w:r>
      <w:r>
        <w:rPr>
          <w:snapToGrid w:val="0"/>
        </w:rPr>
        <w:t>.</w:t>
      </w:r>
      <w:r>
        <w:rPr>
          <w:snapToGrid w:val="0"/>
        </w:rPr>
        <w:tab/>
        <w:t>Duty of persons to facilitate the operation of Parts IV, V and VA</w:t>
      </w:r>
      <w:bookmarkEnd w:id="256"/>
      <w:bookmarkEnd w:id="257"/>
      <w:bookmarkEnd w:id="258"/>
      <w:bookmarkEnd w:id="259"/>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60" w:name="_Toc435260512"/>
      <w:bookmarkStart w:id="261" w:name="_Toc89767921"/>
      <w:bookmarkStart w:id="262" w:name="_Toc128798276"/>
      <w:bookmarkStart w:id="263" w:name="_Toc271195382"/>
      <w:r>
        <w:rPr>
          <w:rStyle w:val="CharSectno"/>
        </w:rPr>
        <w:t>43</w:t>
      </w:r>
      <w:r>
        <w:rPr>
          <w:snapToGrid w:val="0"/>
        </w:rPr>
        <w:t>.</w:t>
      </w:r>
      <w:r>
        <w:rPr>
          <w:snapToGrid w:val="0"/>
        </w:rPr>
        <w:tab/>
        <w:t>Tampering with samples</w:t>
      </w:r>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64" w:name="_Toc435260513"/>
      <w:bookmarkStart w:id="265" w:name="_Toc89767922"/>
      <w:bookmarkStart w:id="266" w:name="_Toc128798277"/>
      <w:bookmarkStart w:id="267" w:name="_Toc271195383"/>
      <w:r>
        <w:rPr>
          <w:rStyle w:val="CharSectno"/>
        </w:rPr>
        <w:t>44</w:t>
      </w:r>
      <w:r>
        <w:rPr>
          <w:snapToGrid w:val="0"/>
        </w:rPr>
        <w:t>.</w:t>
      </w:r>
      <w:r>
        <w:rPr>
          <w:snapToGrid w:val="0"/>
        </w:rPr>
        <w:tab/>
        <w:t>Use of samples for prosecutions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68" w:name="_Toc435260514"/>
      <w:bookmarkStart w:id="269" w:name="_Toc89767923"/>
      <w:bookmarkStart w:id="270" w:name="_Toc128798278"/>
      <w:bookmarkStart w:id="271" w:name="_Toc271195384"/>
      <w:r>
        <w:rPr>
          <w:rStyle w:val="CharSectno"/>
        </w:rPr>
        <w:t>45</w:t>
      </w:r>
      <w:r>
        <w:rPr>
          <w:snapToGrid w:val="0"/>
        </w:rPr>
        <w:t>.</w:t>
      </w:r>
      <w:r>
        <w:rPr>
          <w:snapToGrid w:val="0"/>
        </w:rPr>
        <w:tab/>
        <w:t>Production of part retained for comparison</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72" w:name="_Toc435260515"/>
      <w:bookmarkStart w:id="273" w:name="_Toc89767924"/>
      <w:bookmarkStart w:id="274" w:name="_Toc128798279"/>
      <w:bookmarkStart w:id="275" w:name="_Toc271195385"/>
      <w:r>
        <w:rPr>
          <w:rStyle w:val="CharSectno"/>
        </w:rPr>
        <w:t>46</w:t>
      </w:r>
      <w:r>
        <w:rPr>
          <w:snapToGrid w:val="0"/>
        </w:rPr>
        <w:t>.</w:t>
      </w:r>
      <w:r>
        <w:rPr>
          <w:snapToGrid w:val="0"/>
        </w:rPr>
        <w:tab/>
        <w:t>Analysts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76" w:name="_Toc435260516"/>
      <w:bookmarkStart w:id="277" w:name="_Toc89767925"/>
      <w:bookmarkStart w:id="278" w:name="_Toc128798280"/>
      <w:bookmarkStart w:id="279" w:name="_Toc271195386"/>
      <w:r>
        <w:rPr>
          <w:rStyle w:val="CharSectno"/>
        </w:rPr>
        <w:t>47</w:t>
      </w:r>
      <w:r>
        <w:rPr>
          <w:snapToGrid w:val="0"/>
        </w:rPr>
        <w:t>.</w:t>
      </w:r>
      <w:r>
        <w:rPr>
          <w:snapToGrid w:val="0"/>
        </w:rPr>
        <w:tab/>
        <w:t>Analysis</w:t>
      </w:r>
      <w:bookmarkEnd w:id="276"/>
      <w:bookmarkEnd w:id="277"/>
      <w:bookmarkEnd w:id="278"/>
      <w:bookmarkEnd w:id="279"/>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80" w:name="_Toc435260517"/>
      <w:bookmarkStart w:id="281" w:name="_Toc89767926"/>
      <w:bookmarkStart w:id="282" w:name="_Toc128798281"/>
      <w:bookmarkStart w:id="283" w:name="_Toc271195387"/>
      <w:r>
        <w:rPr>
          <w:rStyle w:val="CharSectno"/>
        </w:rPr>
        <w:t>48</w:t>
      </w:r>
      <w:r>
        <w:rPr>
          <w:snapToGrid w:val="0"/>
        </w:rPr>
        <w:t>.</w:t>
      </w:r>
      <w:r>
        <w:rPr>
          <w:snapToGrid w:val="0"/>
        </w:rPr>
        <w:tab/>
        <w:t>Results of analysis may be published</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84" w:name="_Toc435260518"/>
      <w:bookmarkStart w:id="285" w:name="_Toc89767927"/>
      <w:bookmarkStart w:id="286" w:name="_Toc128798282"/>
      <w:bookmarkStart w:id="287" w:name="_Toc271195388"/>
      <w:r>
        <w:rPr>
          <w:rStyle w:val="CharSectno"/>
        </w:rPr>
        <w:t>49</w:t>
      </w:r>
      <w:r>
        <w:rPr>
          <w:snapToGrid w:val="0"/>
        </w:rPr>
        <w:t>.</w:t>
      </w:r>
      <w:r>
        <w:rPr>
          <w:snapToGrid w:val="0"/>
        </w:rPr>
        <w:tab/>
        <w:t>Evidence of analysis and relation of sample to bulk</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88" w:name="_Toc435260519"/>
      <w:bookmarkStart w:id="289" w:name="_Toc89767928"/>
      <w:bookmarkStart w:id="290" w:name="_Toc128798283"/>
      <w:bookmarkStart w:id="291" w:name="_Toc271195389"/>
      <w:r>
        <w:rPr>
          <w:rStyle w:val="CharSectno"/>
        </w:rPr>
        <w:t>50</w:t>
      </w:r>
      <w:r>
        <w:rPr>
          <w:snapToGrid w:val="0"/>
        </w:rPr>
        <w:t>.</w:t>
      </w:r>
      <w:r>
        <w:rPr>
          <w:snapToGrid w:val="0"/>
        </w:rPr>
        <w:tab/>
        <w:t>Omissions not to prejudice proceedings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92" w:name="_Toc89767809"/>
      <w:bookmarkStart w:id="293" w:name="_Toc89767869"/>
      <w:bookmarkStart w:id="294" w:name="_Toc89767929"/>
      <w:bookmarkStart w:id="295" w:name="_Toc89767989"/>
      <w:bookmarkStart w:id="296" w:name="_Toc89768050"/>
      <w:bookmarkStart w:id="297" w:name="_Toc90871514"/>
      <w:bookmarkStart w:id="298" w:name="_Toc90872204"/>
      <w:bookmarkStart w:id="299" w:name="_Toc92776596"/>
      <w:bookmarkStart w:id="300" w:name="_Toc92948167"/>
      <w:bookmarkStart w:id="301" w:name="_Toc92948233"/>
      <w:bookmarkStart w:id="302" w:name="_Toc93116884"/>
      <w:bookmarkStart w:id="303" w:name="_Toc93117040"/>
      <w:bookmarkStart w:id="304" w:name="_Toc96755111"/>
      <w:bookmarkStart w:id="305" w:name="_Toc102451603"/>
      <w:bookmarkStart w:id="306" w:name="_Toc103069892"/>
      <w:bookmarkStart w:id="307" w:name="_Toc104784189"/>
      <w:bookmarkStart w:id="308" w:name="_Toc107909541"/>
      <w:bookmarkStart w:id="309" w:name="_Toc121108737"/>
      <w:bookmarkStart w:id="310" w:name="_Toc121108937"/>
      <w:bookmarkStart w:id="311" w:name="_Toc125272130"/>
      <w:bookmarkStart w:id="312" w:name="_Toc128798284"/>
      <w:bookmarkStart w:id="313" w:name="_Toc157311009"/>
      <w:bookmarkStart w:id="314" w:name="_Toc181005613"/>
      <w:bookmarkStart w:id="315" w:name="_Toc196807572"/>
      <w:bookmarkStart w:id="316" w:name="_Toc271195390"/>
      <w:r>
        <w:rPr>
          <w:rStyle w:val="CharPartNo"/>
        </w:rPr>
        <w:t>Part VII</w:t>
      </w:r>
      <w:r>
        <w:rPr>
          <w:rStyle w:val="CharDivNo"/>
        </w:rPr>
        <w:t> </w:t>
      </w:r>
      <w:r>
        <w:t>—</w:t>
      </w:r>
      <w:r>
        <w:rPr>
          <w:rStyle w:val="CharDivText"/>
        </w:rPr>
        <w:t> </w:t>
      </w:r>
      <w:r>
        <w:rPr>
          <w:rStyle w:val="CharPartText"/>
        </w:rPr>
        <w:t>Packaging, labelling and standards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317" w:name="_Toc435260520"/>
      <w:bookmarkStart w:id="318" w:name="_Toc89767930"/>
      <w:bookmarkStart w:id="319" w:name="_Toc128798285"/>
      <w:bookmarkStart w:id="320" w:name="_Toc271195391"/>
      <w:r>
        <w:rPr>
          <w:rStyle w:val="CharSectno"/>
        </w:rPr>
        <w:t>52</w:t>
      </w:r>
      <w:r>
        <w:rPr>
          <w:snapToGrid w:val="0"/>
        </w:rPr>
        <w:t>.</w:t>
      </w:r>
      <w:r>
        <w:rPr>
          <w:snapToGrid w:val="0"/>
        </w:rPr>
        <w:tab/>
        <w:t>Regulations</w:t>
      </w:r>
      <w:bookmarkEnd w:id="317"/>
      <w:bookmarkEnd w:id="318"/>
      <w:bookmarkEnd w:id="319"/>
      <w:bookmarkEnd w:id="320"/>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21" w:name="_Toc435260521"/>
      <w:bookmarkStart w:id="322" w:name="_Toc89767931"/>
      <w:bookmarkStart w:id="323" w:name="_Toc128798286"/>
      <w:bookmarkStart w:id="324" w:name="_Toc271195392"/>
      <w:r>
        <w:rPr>
          <w:rStyle w:val="CharSectno"/>
        </w:rPr>
        <w:t>53</w:t>
      </w:r>
      <w:r>
        <w:rPr>
          <w:snapToGrid w:val="0"/>
        </w:rPr>
        <w:t>.</w:t>
      </w:r>
      <w:r>
        <w:rPr>
          <w:snapToGrid w:val="0"/>
        </w:rPr>
        <w:tab/>
        <w:t>Offences relating to labelling</w:t>
      </w:r>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25" w:name="_Toc89767812"/>
      <w:bookmarkStart w:id="326" w:name="_Toc89767872"/>
      <w:bookmarkStart w:id="327" w:name="_Toc89767932"/>
      <w:bookmarkStart w:id="328" w:name="_Toc89767992"/>
      <w:bookmarkStart w:id="329" w:name="_Toc89768053"/>
      <w:bookmarkStart w:id="330" w:name="_Toc90871517"/>
      <w:bookmarkStart w:id="331" w:name="_Toc90872207"/>
      <w:bookmarkStart w:id="332" w:name="_Toc92776599"/>
      <w:bookmarkStart w:id="333" w:name="_Toc92948170"/>
      <w:bookmarkStart w:id="334" w:name="_Toc92948236"/>
      <w:bookmarkStart w:id="335" w:name="_Toc93116887"/>
      <w:bookmarkStart w:id="336" w:name="_Toc93117043"/>
      <w:bookmarkStart w:id="337" w:name="_Toc96755114"/>
      <w:bookmarkStart w:id="338" w:name="_Toc102451606"/>
      <w:bookmarkStart w:id="339" w:name="_Toc103069895"/>
      <w:bookmarkStart w:id="340" w:name="_Toc104784192"/>
      <w:bookmarkStart w:id="341" w:name="_Toc107909544"/>
      <w:bookmarkStart w:id="342" w:name="_Toc121108740"/>
      <w:bookmarkStart w:id="343" w:name="_Toc121108940"/>
      <w:bookmarkStart w:id="344" w:name="_Toc125272133"/>
      <w:bookmarkStart w:id="345" w:name="_Toc128798287"/>
      <w:bookmarkStart w:id="346" w:name="_Toc157311012"/>
      <w:bookmarkStart w:id="347" w:name="_Toc181005616"/>
      <w:bookmarkStart w:id="348" w:name="_Toc196807575"/>
      <w:bookmarkStart w:id="349" w:name="_Toc271195393"/>
      <w:r>
        <w:rPr>
          <w:rStyle w:val="CharPartNo"/>
        </w:rPr>
        <w:t>Part VIII</w:t>
      </w:r>
      <w:r>
        <w:rPr>
          <w:rStyle w:val="CharDivNo"/>
        </w:rPr>
        <w:t> </w:t>
      </w:r>
      <w:r>
        <w:t>—</w:t>
      </w:r>
      <w:r>
        <w:rPr>
          <w:rStyle w:val="CharDivText"/>
        </w:rPr>
        <w:t> </w:t>
      </w:r>
      <w:r>
        <w:rPr>
          <w:rStyle w:val="CharPartText"/>
        </w:rPr>
        <w:t>Advertisements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435260522"/>
      <w:bookmarkStart w:id="351" w:name="_Toc89767933"/>
      <w:bookmarkStart w:id="352" w:name="_Toc128798288"/>
      <w:bookmarkStart w:id="353" w:name="_Toc271195394"/>
      <w:r>
        <w:rPr>
          <w:rStyle w:val="CharSectno"/>
        </w:rPr>
        <w:t>54</w:t>
      </w:r>
      <w:r>
        <w:rPr>
          <w:snapToGrid w:val="0"/>
        </w:rPr>
        <w:t>.</w:t>
      </w:r>
      <w:r>
        <w:rPr>
          <w:snapToGrid w:val="0"/>
        </w:rPr>
        <w:tab/>
        <w:t>Advertisements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54" w:name="_Toc435260523"/>
      <w:bookmarkStart w:id="355" w:name="_Toc89767934"/>
      <w:bookmarkStart w:id="356" w:name="_Toc128798289"/>
      <w:bookmarkStart w:id="357" w:name="_Toc271195395"/>
      <w:r>
        <w:rPr>
          <w:rStyle w:val="CharSectno"/>
        </w:rPr>
        <w:t>55</w:t>
      </w:r>
      <w:r>
        <w:rPr>
          <w:snapToGrid w:val="0"/>
        </w:rPr>
        <w:t>.</w:t>
      </w:r>
      <w:r>
        <w:rPr>
          <w:snapToGrid w:val="0"/>
        </w:rPr>
        <w:tab/>
        <w:t>Prohibited statements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58" w:name="_Toc89767815"/>
      <w:bookmarkStart w:id="359" w:name="_Toc89767875"/>
      <w:bookmarkStart w:id="360" w:name="_Toc89767935"/>
      <w:bookmarkStart w:id="361" w:name="_Toc89767995"/>
      <w:bookmarkStart w:id="362" w:name="_Toc89768056"/>
      <w:bookmarkStart w:id="363" w:name="_Toc90871520"/>
      <w:bookmarkStart w:id="364" w:name="_Toc90872210"/>
      <w:bookmarkStart w:id="365" w:name="_Toc92776602"/>
      <w:bookmarkStart w:id="366" w:name="_Toc92948173"/>
      <w:bookmarkStart w:id="367" w:name="_Toc92948239"/>
      <w:bookmarkStart w:id="368" w:name="_Toc93116890"/>
      <w:bookmarkStart w:id="369" w:name="_Toc93117046"/>
      <w:bookmarkStart w:id="370" w:name="_Toc96755117"/>
      <w:bookmarkStart w:id="371" w:name="_Toc102451609"/>
      <w:bookmarkStart w:id="372" w:name="_Toc103069898"/>
      <w:bookmarkStart w:id="373" w:name="_Toc104784195"/>
      <w:bookmarkStart w:id="374" w:name="_Toc107909547"/>
      <w:bookmarkStart w:id="375" w:name="_Toc121108743"/>
      <w:bookmarkStart w:id="376" w:name="_Toc121108943"/>
      <w:bookmarkStart w:id="377" w:name="_Toc125272136"/>
      <w:bookmarkStart w:id="378" w:name="_Toc128798290"/>
      <w:bookmarkStart w:id="379" w:name="_Toc157311015"/>
      <w:bookmarkStart w:id="380" w:name="_Toc181005619"/>
      <w:bookmarkStart w:id="381" w:name="_Toc196807578"/>
      <w:bookmarkStart w:id="382" w:name="_Toc271195396"/>
      <w:r>
        <w:rPr>
          <w:rStyle w:val="CharPartNo"/>
        </w:rPr>
        <w:t>Part IX</w:t>
      </w:r>
      <w:r>
        <w:rPr>
          <w:rStyle w:val="CharDivNo"/>
        </w:rPr>
        <w:t> </w:t>
      </w:r>
      <w:r>
        <w:t>—</w:t>
      </w:r>
      <w:r>
        <w:rPr>
          <w:rStyle w:val="CharDivText"/>
        </w:rPr>
        <w:t> </w:t>
      </w:r>
      <w:r>
        <w:rPr>
          <w:rStyle w:val="CharPartText"/>
        </w:rPr>
        <w:t>Invoices and warranties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383" w:name="_Toc435260524"/>
      <w:bookmarkStart w:id="384" w:name="_Toc89767936"/>
      <w:bookmarkStart w:id="385" w:name="_Toc128798291"/>
      <w:bookmarkStart w:id="386" w:name="_Toc271195397"/>
      <w:r>
        <w:rPr>
          <w:rStyle w:val="CharSectno"/>
        </w:rPr>
        <w:t>57</w:t>
      </w:r>
      <w:r>
        <w:rPr>
          <w:snapToGrid w:val="0"/>
        </w:rPr>
        <w:t>.</w:t>
      </w:r>
      <w:r>
        <w:rPr>
          <w:snapToGrid w:val="0"/>
        </w:rPr>
        <w:tab/>
        <w:t>Invoices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87" w:name="_Toc435260525"/>
      <w:bookmarkStart w:id="388" w:name="_Toc89767937"/>
      <w:bookmarkStart w:id="389" w:name="_Toc128798292"/>
      <w:bookmarkStart w:id="390" w:name="_Toc271195398"/>
      <w:r>
        <w:rPr>
          <w:rStyle w:val="CharSectno"/>
        </w:rPr>
        <w:t>58</w:t>
      </w:r>
      <w:r>
        <w:rPr>
          <w:snapToGrid w:val="0"/>
        </w:rPr>
        <w:t>.</w:t>
      </w:r>
      <w:r>
        <w:rPr>
          <w:snapToGrid w:val="0"/>
        </w:rPr>
        <w:tab/>
        <w:t>Warranties</w:t>
      </w:r>
      <w:bookmarkEnd w:id="387"/>
      <w:bookmarkEnd w:id="388"/>
      <w:bookmarkEnd w:id="389"/>
      <w:bookmarkEnd w:id="39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91" w:name="_Toc435260526"/>
      <w:bookmarkStart w:id="392" w:name="_Toc89767938"/>
      <w:bookmarkStart w:id="393" w:name="_Toc128798293"/>
      <w:bookmarkStart w:id="394" w:name="_Toc271195399"/>
      <w:r>
        <w:rPr>
          <w:rStyle w:val="CharSectno"/>
        </w:rPr>
        <w:t>59</w:t>
      </w:r>
      <w:r>
        <w:rPr>
          <w:snapToGrid w:val="0"/>
        </w:rPr>
        <w:t>.</w:t>
      </w:r>
      <w:r>
        <w:rPr>
          <w:snapToGrid w:val="0"/>
        </w:rPr>
        <w:tab/>
        <w:t>Breach of duty by seller is an offence</w:t>
      </w:r>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95" w:name="_Toc89767819"/>
      <w:bookmarkStart w:id="396" w:name="_Toc89767879"/>
      <w:bookmarkStart w:id="397" w:name="_Toc89767939"/>
      <w:bookmarkStart w:id="398" w:name="_Toc89767999"/>
      <w:bookmarkStart w:id="399" w:name="_Toc89768060"/>
      <w:bookmarkStart w:id="400" w:name="_Toc90871524"/>
      <w:bookmarkStart w:id="401" w:name="_Toc90872214"/>
      <w:bookmarkStart w:id="402" w:name="_Toc92776606"/>
      <w:bookmarkStart w:id="403" w:name="_Toc92948177"/>
      <w:bookmarkStart w:id="404" w:name="_Toc92948243"/>
      <w:bookmarkStart w:id="405" w:name="_Toc93116894"/>
      <w:bookmarkStart w:id="406" w:name="_Toc93117050"/>
      <w:bookmarkStart w:id="407" w:name="_Toc96755121"/>
      <w:bookmarkStart w:id="408" w:name="_Toc102451613"/>
      <w:bookmarkStart w:id="409" w:name="_Toc103069902"/>
      <w:bookmarkStart w:id="410" w:name="_Toc104784199"/>
      <w:bookmarkStart w:id="411" w:name="_Toc107909551"/>
      <w:bookmarkStart w:id="412" w:name="_Toc121108747"/>
      <w:bookmarkStart w:id="413" w:name="_Toc121108947"/>
      <w:bookmarkStart w:id="414" w:name="_Toc125272140"/>
      <w:bookmarkStart w:id="415" w:name="_Toc128798294"/>
      <w:bookmarkStart w:id="416" w:name="_Toc157311019"/>
      <w:bookmarkStart w:id="417" w:name="_Toc181005623"/>
      <w:bookmarkStart w:id="418" w:name="_Toc196807582"/>
      <w:bookmarkStart w:id="419" w:name="_Toc271195400"/>
      <w:r>
        <w:rPr>
          <w:rStyle w:val="CharPartNo"/>
        </w:rPr>
        <w:t>Part X</w:t>
      </w:r>
      <w:r>
        <w:rPr>
          <w:rStyle w:val="CharDivNo"/>
        </w:rPr>
        <w:t> </w:t>
      </w:r>
      <w:r>
        <w:t>—</w:t>
      </w:r>
      <w:r>
        <w:rPr>
          <w:rStyle w:val="CharDivText"/>
        </w:rPr>
        <w:t> </w:t>
      </w:r>
      <w:r>
        <w:rPr>
          <w:rStyle w:val="CharPartText"/>
        </w:rPr>
        <w:t>Miscellaneous and 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35260527"/>
      <w:bookmarkStart w:id="421" w:name="_Toc89767940"/>
      <w:bookmarkStart w:id="422" w:name="_Toc128798295"/>
      <w:bookmarkStart w:id="423" w:name="_Toc271195401"/>
      <w:r>
        <w:rPr>
          <w:rStyle w:val="CharSectno"/>
        </w:rPr>
        <w:t>59A</w:t>
      </w:r>
      <w:r>
        <w:rPr>
          <w:snapToGrid w:val="0"/>
        </w:rPr>
        <w:t>.</w:t>
      </w:r>
      <w:r>
        <w:rPr>
          <w:snapToGrid w:val="0"/>
        </w:rPr>
        <w:tab/>
        <w:t>Application of</w:t>
      </w:r>
      <w:bookmarkEnd w:id="420"/>
      <w:bookmarkEnd w:id="421"/>
      <w:bookmarkEnd w:id="422"/>
      <w:r>
        <w:rPr>
          <w:i/>
          <w:iCs/>
        </w:rPr>
        <w:t xml:space="preserve"> Financial Management Act 2006</w:t>
      </w:r>
      <w:r>
        <w:t xml:space="preserve"> and the </w:t>
      </w:r>
      <w:r>
        <w:rPr>
          <w:i/>
          <w:iCs/>
        </w:rPr>
        <w:t>Auditor General Act 2006</w:t>
      </w:r>
      <w:bookmarkEnd w:id="42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24" w:name="_Toc435260528"/>
      <w:bookmarkStart w:id="425" w:name="_Toc89767941"/>
      <w:bookmarkStart w:id="426" w:name="_Toc128798296"/>
      <w:bookmarkStart w:id="427" w:name="_Toc271195402"/>
      <w:r>
        <w:rPr>
          <w:rStyle w:val="CharSectno"/>
        </w:rPr>
        <w:t>60</w:t>
      </w:r>
      <w:r>
        <w:rPr>
          <w:snapToGrid w:val="0"/>
        </w:rPr>
        <w:t>.</w:t>
      </w:r>
      <w:r>
        <w:rPr>
          <w:snapToGrid w:val="0"/>
        </w:rPr>
        <w:tab/>
        <w:t>Persons obstructing execution of this Act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28" w:name="_Toc435260529"/>
      <w:bookmarkStart w:id="429" w:name="_Toc89767942"/>
      <w:bookmarkStart w:id="430" w:name="_Toc128798297"/>
      <w:bookmarkStart w:id="431" w:name="_Toc271195403"/>
      <w:r>
        <w:rPr>
          <w:rStyle w:val="CharSectno"/>
        </w:rPr>
        <w:t>61</w:t>
      </w:r>
      <w:r>
        <w:rPr>
          <w:snapToGrid w:val="0"/>
        </w:rPr>
        <w:t>.</w:t>
      </w:r>
      <w:r>
        <w:rPr>
          <w:snapToGrid w:val="0"/>
        </w:rPr>
        <w:tab/>
        <w:t>Vicarious liability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32" w:name="_Toc435260530"/>
      <w:bookmarkStart w:id="433" w:name="_Toc89767943"/>
      <w:bookmarkStart w:id="434" w:name="_Toc128798298"/>
      <w:bookmarkStart w:id="435" w:name="_Toc271195404"/>
      <w:r>
        <w:rPr>
          <w:rStyle w:val="CharSectno"/>
        </w:rPr>
        <w:t>62</w:t>
      </w:r>
      <w:r>
        <w:rPr>
          <w:snapToGrid w:val="0"/>
        </w:rPr>
        <w:t>.</w:t>
      </w:r>
      <w:r>
        <w:rPr>
          <w:snapToGrid w:val="0"/>
        </w:rPr>
        <w:tab/>
        <w:t>Forfeiture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36" w:name="_Toc435260531"/>
      <w:bookmarkStart w:id="437" w:name="_Toc89767944"/>
      <w:bookmarkStart w:id="438" w:name="_Toc128798299"/>
      <w:bookmarkStart w:id="439" w:name="_Toc271195405"/>
      <w:r>
        <w:rPr>
          <w:rStyle w:val="CharSectno"/>
        </w:rPr>
        <w:t>63</w:t>
      </w:r>
      <w:r>
        <w:rPr>
          <w:snapToGrid w:val="0"/>
        </w:rPr>
        <w:t>.</w:t>
      </w:r>
      <w:r>
        <w:rPr>
          <w:snapToGrid w:val="0"/>
        </w:rPr>
        <w:tab/>
        <w:t>Offences and penalties</w:t>
      </w:r>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40" w:name="_Toc435260532"/>
      <w:bookmarkStart w:id="441" w:name="_Toc89767945"/>
      <w:bookmarkStart w:id="442" w:name="_Toc128798300"/>
      <w:bookmarkStart w:id="443" w:name="_Toc271195406"/>
      <w:r>
        <w:rPr>
          <w:rStyle w:val="CharSectno"/>
        </w:rPr>
        <w:t>64</w:t>
      </w:r>
      <w:r>
        <w:rPr>
          <w:snapToGrid w:val="0"/>
        </w:rPr>
        <w:t>.</w:t>
      </w:r>
      <w:r>
        <w:rPr>
          <w:snapToGrid w:val="0"/>
        </w:rPr>
        <w:tab/>
        <w:t>Proceedings for offences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44" w:name="_Toc435260533"/>
      <w:bookmarkStart w:id="445"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46" w:name="_Toc128798301"/>
      <w:bookmarkStart w:id="447" w:name="_Toc271195407"/>
      <w:r>
        <w:rPr>
          <w:rStyle w:val="CharSectno"/>
        </w:rPr>
        <w:t>65</w:t>
      </w:r>
      <w:r>
        <w:rPr>
          <w:snapToGrid w:val="0"/>
        </w:rPr>
        <w:t>.</w:t>
      </w:r>
      <w:r>
        <w:rPr>
          <w:snapToGrid w:val="0"/>
        </w:rPr>
        <w:tab/>
        <w:t>Evidence of qualifications</w:t>
      </w:r>
      <w:bookmarkEnd w:id="444"/>
      <w:bookmarkEnd w:id="445"/>
      <w:bookmarkEnd w:id="446"/>
      <w:bookmarkEnd w:id="447"/>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48" w:name="_Toc435260534"/>
      <w:bookmarkStart w:id="449" w:name="_Toc89767947"/>
      <w:bookmarkStart w:id="450" w:name="_Toc128798302"/>
      <w:bookmarkStart w:id="451" w:name="_Toc271195408"/>
      <w:r>
        <w:rPr>
          <w:rStyle w:val="CharSectno"/>
        </w:rPr>
        <w:t>66</w:t>
      </w:r>
      <w:r>
        <w:rPr>
          <w:snapToGrid w:val="0"/>
        </w:rPr>
        <w:t>.</w:t>
      </w:r>
      <w:r>
        <w:rPr>
          <w:snapToGrid w:val="0"/>
        </w:rPr>
        <w:tab/>
        <w:t>Onus of proof</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52" w:name="_Toc435260535"/>
      <w:bookmarkStart w:id="453" w:name="_Toc89767948"/>
      <w:bookmarkStart w:id="454" w:name="_Toc128798303"/>
      <w:bookmarkStart w:id="455" w:name="_Toc271195409"/>
      <w:r>
        <w:rPr>
          <w:rStyle w:val="CharSectno"/>
        </w:rPr>
        <w:t>67</w:t>
      </w:r>
      <w:r>
        <w:rPr>
          <w:snapToGrid w:val="0"/>
        </w:rPr>
        <w:t>.</w:t>
      </w:r>
      <w:r>
        <w:rPr>
          <w:snapToGrid w:val="0"/>
        </w:rPr>
        <w:tab/>
        <w:t>Protection from liability</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56" w:name="_Toc435260536"/>
      <w:bookmarkStart w:id="457" w:name="_Toc89767949"/>
      <w:bookmarkStart w:id="458" w:name="_Toc128798304"/>
      <w:bookmarkStart w:id="459" w:name="_Toc271195410"/>
      <w:r>
        <w:rPr>
          <w:rStyle w:val="CharSectno"/>
        </w:rPr>
        <w:t>68</w:t>
      </w:r>
      <w:r>
        <w:rPr>
          <w:snapToGrid w:val="0"/>
        </w:rPr>
        <w:t>.</w:t>
      </w:r>
      <w:r>
        <w:rPr>
          <w:snapToGrid w:val="0"/>
        </w:rPr>
        <w:tab/>
        <w:t>Regulations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0" w:name="_Toc89767831"/>
      <w:bookmarkStart w:id="461" w:name="_Toc89767891"/>
      <w:bookmarkStart w:id="462" w:name="_Toc89767951"/>
      <w:bookmarkStart w:id="463" w:name="_Toc89768011"/>
      <w:bookmarkStart w:id="464" w:name="_Toc89768072"/>
      <w:bookmarkStart w:id="465" w:name="_Toc90871536"/>
      <w:bookmarkStart w:id="466" w:name="_Toc90872226"/>
      <w:bookmarkStart w:id="467" w:name="_Toc92776618"/>
      <w:bookmarkStart w:id="468" w:name="_Toc92948188"/>
      <w:bookmarkStart w:id="469" w:name="_Toc92948254"/>
      <w:bookmarkStart w:id="470" w:name="_Toc93116905"/>
      <w:bookmarkStart w:id="471" w:name="_Toc93117061"/>
      <w:bookmarkStart w:id="472" w:name="_Toc96755132"/>
      <w:bookmarkStart w:id="473" w:name="_Toc102451624"/>
      <w:bookmarkStart w:id="474" w:name="_Toc103069913"/>
      <w:bookmarkStart w:id="475" w:name="_Toc104784210"/>
      <w:bookmarkStart w:id="476" w:name="_Toc107909562"/>
      <w:bookmarkStart w:id="477" w:name="_Toc121108758"/>
      <w:bookmarkStart w:id="478" w:name="_Toc121108958"/>
      <w:bookmarkStart w:id="479" w:name="_Toc125272151"/>
      <w:bookmarkStart w:id="480" w:name="_Toc128798305"/>
      <w:bookmarkStart w:id="481" w:name="_Toc157311030"/>
      <w:bookmarkStart w:id="482" w:name="_Toc181005634"/>
      <w:bookmarkStart w:id="483" w:name="_Toc196807593"/>
      <w:bookmarkStart w:id="484" w:name="_Toc271195411"/>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5" w:name="_Toc128798306"/>
      <w:bookmarkStart w:id="486" w:name="_Toc271195412"/>
      <w:r>
        <w:rPr>
          <w:snapToGrid w:val="0"/>
        </w:rPr>
        <w:t>Compilation table</w:t>
      </w:r>
      <w:bookmarkEnd w:id="485"/>
      <w:bookmarkEnd w:id="48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87" w:name="_Hlt507390729"/>
      <w:bookmarkEnd w:id="4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8" w:name="_Toc128798307"/>
      <w:bookmarkStart w:id="489" w:name="_Toc271195413"/>
      <w:r>
        <w:rPr>
          <w:snapToGrid w:val="0"/>
        </w:rPr>
        <w:t>Provisions that have not come into operation</w:t>
      </w:r>
      <w:bookmarkEnd w:id="488"/>
      <w:bookmarkEnd w:id="489"/>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7</w:t>
            </w:r>
          </w:p>
        </w:tc>
        <w:tc>
          <w:tcPr>
            <w:tcW w:w="1133" w:type="dxa"/>
            <w:tcBorders>
              <w:top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tcBorders>
          </w:tcPr>
          <w:p>
            <w:pPr>
              <w:pStyle w:val="nTable"/>
              <w:spacing w:before="100"/>
              <w:rPr>
                <w:snapToGrid w:val="0"/>
                <w:sz w:val="19"/>
                <w:lang w:val="en-US"/>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490" w:author="svcMRProcess" w:date="2020-02-20T06:40:00Z">
              <w:r>
                <w:rPr>
                  <w:snapToGrid w:val="0"/>
                  <w:sz w:val="19"/>
                  <w:lang w:val="en-US"/>
                </w:rPr>
                <w:delText>To be proclaimed</w:delText>
              </w:r>
            </w:del>
            <w:ins w:id="491" w:author="svcMRProcess" w:date="2020-02-20T06:40:00Z">
              <w:r>
                <w:rPr>
                  <w:snapToGrid w:val="0"/>
                  <w:sz w:val="19"/>
                  <w:lang w:val="en-US"/>
                </w:rPr>
                <w:t>18 Oct 2010</w:t>
              </w:r>
            </w:ins>
            <w:r>
              <w:rPr>
                <w:snapToGrid w:val="0"/>
                <w:sz w:val="19"/>
                <w:lang w:val="en-US"/>
              </w:rPr>
              <w:t xml:space="preserve"> (see s. 2(b</w:t>
            </w:r>
            <w:del w:id="492" w:author="svcMRProcess" w:date="2020-02-20T06:40:00Z">
              <w:r>
                <w:rPr>
                  <w:snapToGrid w:val="0"/>
                  <w:sz w:val="19"/>
                  <w:lang w:val="en-US"/>
                </w:rPr>
                <w:delText>))</w:delText>
              </w:r>
            </w:del>
            <w:ins w:id="493" w:author="svcMRProcess" w:date="2020-02-20T06:40: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51</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94" w:name="_Toc117571299"/>
      <w:bookmarkStart w:id="495" w:name="_Toc179685708"/>
      <w:bookmarkStart w:id="496" w:name="_Toc180227206"/>
      <w:r>
        <w:rPr>
          <w:rStyle w:val="CharSectno"/>
        </w:rPr>
        <w:t>82</w:t>
      </w:r>
      <w:r>
        <w:t>.</w:t>
      </w:r>
      <w:r>
        <w:tab/>
        <w:t>Repeal</w:t>
      </w:r>
      <w:bookmarkEnd w:id="494"/>
      <w:bookmarkEnd w:id="495"/>
      <w:bookmarkEnd w:id="496"/>
    </w:p>
    <w:p>
      <w:pPr>
        <w:pStyle w:val="nzSubsection"/>
      </w:pPr>
      <w:r>
        <w:tab/>
      </w:r>
      <w:r>
        <w:tab/>
        <w:t xml:space="preserve">The </w:t>
      </w:r>
      <w:r>
        <w:rPr>
          <w:i/>
          <w:iCs/>
        </w:rPr>
        <w:t>Veterinary Chemical Control and Animal Feeding Stuffs Act 1976</w:t>
      </w:r>
      <w:r>
        <w:t xml:space="preserve"> is repealed.</w:t>
      </w:r>
    </w:p>
    <w:p>
      <w:pPr>
        <w:pStyle w:val="MiscClose"/>
      </w:pPr>
      <w:bookmarkStart w:id="497" w:name="UpToHere"/>
      <w:r>
        <w:t>”.</w:t>
      </w:r>
    </w:p>
    <w:bookmarkEnd w:id="497"/>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48</w:t>
      </w:r>
      <w:r>
        <w:rPr>
          <w:snapToGrid w:val="0"/>
        </w:rPr>
        <w:t xml:space="preserve"> had not come into operation.  It reads as follows:</w:t>
      </w:r>
    </w:p>
    <w:p>
      <w:pPr>
        <w:pStyle w:val="BlankOpen"/>
      </w:pPr>
    </w:p>
    <w:p>
      <w:pPr>
        <w:pStyle w:val="nzHeading3"/>
      </w:pPr>
      <w:bookmarkStart w:id="498" w:name="_Toc262066782"/>
      <w:bookmarkStart w:id="499" w:name="_Toc270079331"/>
      <w:bookmarkStart w:id="500"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498"/>
      <w:bookmarkEnd w:id="499"/>
      <w:bookmarkEnd w:id="500"/>
    </w:p>
    <w:p>
      <w:pPr>
        <w:pStyle w:val="nzHeading5"/>
      </w:pPr>
      <w:bookmarkStart w:id="501" w:name="_Toc270349252"/>
      <w:r>
        <w:rPr>
          <w:rStyle w:val="CharSectno"/>
        </w:rPr>
        <w:t>158</w:t>
      </w:r>
      <w:r>
        <w:t>.</w:t>
      </w:r>
      <w:r>
        <w:tab/>
        <w:t>Act amended</w:t>
      </w:r>
      <w:bookmarkEnd w:id="501"/>
    </w:p>
    <w:p>
      <w:pPr>
        <w:pStyle w:val="nzSubsection"/>
      </w:pPr>
      <w:r>
        <w:tab/>
      </w:r>
      <w:r>
        <w:tab/>
        <w:t xml:space="preserve">This Division amends the </w:t>
      </w:r>
      <w:r>
        <w:rPr>
          <w:i/>
          <w:iCs/>
        </w:rPr>
        <w:t>Veterinary Chemical Control and Animal Feeding Stuffs Act 1976</w:t>
      </w:r>
      <w:r>
        <w:t>.</w:t>
      </w:r>
    </w:p>
    <w:p>
      <w:pPr>
        <w:pStyle w:val="nzHeading5"/>
      </w:pPr>
      <w:bookmarkStart w:id="502" w:name="_Toc270349253"/>
      <w:r>
        <w:rPr>
          <w:rStyle w:val="CharSectno"/>
        </w:rPr>
        <w:t>159</w:t>
      </w:r>
      <w:r>
        <w:t>.</w:t>
      </w:r>
      <w:r>
        <w:tab/>
        <w:t>Section 5 amended</w:t>
      </w:r>
      <w:bookmarkEnd w:id="502"/>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503" w:name="_Toc270349254"/>
      <w:r>
        <w:rPr>
          <w:rStyle w:val="CharSectno"/>
        </w:rPr>
        <w:t>160</w:t>
      </w:r>
      <w:r>
        <w:t>.</w:t>
      </w:r>
      <w:r>
        <w:tab/>
        <w:t>Section 65 amended</w:t>
      </w:r>
      <w:bookmarkEnd w:id="503"/>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BlankClose"/>
      </w:pP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CD5CFF88">
      <w:start w:val="1"/>
      <w:numFmt w:val="bullet"/>
      <w:lvlText w:val=""/>
      <w:lvlJc w:val="left"/>
      <w:pPr>
        <w:tabs>
          <w:tab w:val="num" w:pos="720"/>
        </w:tabs>
        <w:ind w:left="720" w:hanging="360"/>
      </w:pPr>
      <w:rPr>
        <w:rFonts w:ascii="Symbol" w:hAnsi="Symbol" w:hint="default"/>
      </w:rPr>
    </w:lvl>
    <w:lvl w:ilvl="1" w:tplc="9A9E2430" w:tentative="1">
      <w:start w:val="1"/>
      <w:numFmt w:val="bullet"/>
      <w:lvlText w:val="o"/>
      <w:lvlJc w:val="left"/>
      <w:pPr>
        <w:tabs>
          <w:tab w:val="num" w:pos="1440"/>
        </w:tabs>
        <w:ind w:left="1440" w:hanging="360"/>
      </w:pPr>
      <w:rPr>
        <w:rFonts w:ascii="Courier New" w:hAnsi="Courier New" w:hint="default"/>
      </w:rPr>
    </w:lvl>
    <w:lvl w:ilvl="2" w:tplc="B6DCB006" w:tentative="1">
      <w:start w:val="1"/>
      <w:numFmt w:val="bullet"/>
      <w:lvlText w:val=""/>
      <w:lvlJc w:val="left"/>
      <w:pPr>
        <w:tabs>
          <w:tab w:val="num" w:pos="2160"/>
        </w:tabs>
        <w:ind w:left="2160" w:hanging="360"/>
      </w:pPr>
      <w:rPr>
        <w:rFonts w:ascii="Wingdings" w:hAnsi="Wingdings" w:hint="default"/>
      </w:rPr>
    </w:lvl>
    <w:lvl w:ilvl="3" w:tplc="46440068" w:tentative="1">
      <w:start w:val="1"/>
      <w:numFmt w:val="bullet"/>
      <w:lvlText w:val=""/>
      <w:lvlJc w:val="left"/>
      <w:pPr>
        <w:tabs>
          <w:tab w:val="num" w:pos="2880"/>
        </w:tabs>
        <w:ind w:left="2880" w:hanging="360"/>
      </w:pPr>
      <w:rPr>
        <w:rFonts w:ascii="Symbol" w:hAnsi="Symbol" w:hint="default"/>
      </w:rPr>
    </w:lvl>
    <w:lvl w:ilvl="4" w:tplc="1270D52C" w:tentative="1">
      <w:start w:val="1"/>
      <w:numFmt w:val="bullet"/>
      <w:lvlText w:val="o"/>
      <w:lvlJc w:val="left"/>
      <w:pPr>
        <w:tabs>
          <w:tab w:val="num" w:pos="3600"/>
        </w:tabs>
        <w:ind w:left="3600" w:hanging="360"/>
      </w:pPr>
      <w:rPr>
        <w:rFonts w:ascii="Courier New" w:hAnsi="Courier New" w:hint="default"/>
      </w:rPr>
    </w:lvl>
    <w:lvl w:ilvl="5" w:tplc="B99E64F0" w:tentative="1">
      <w:start w:val="1"/>
      <w:numFmt w:val="bullet"/>
      <w:lvlText w:val=""/>
      <w:lvlJc w:val="left"/>
      <w:pPr>
        <w:tabs>
          <w:tab w:val="num" w:pos="4320"/>
        </w:tabs>
        <w:ind w:left="4320" w:hanging="360"/>
      </w:pPr>
      <w:rPr>
        <w:rFonts w:ascii="Wingdings" w:hAnsi="Wingdings" w:hint="default"/>
      </w:rPr>
    </w:lvl>
    <w:lvl w:ilvl="6" w:tplc="E5C65D00" w:tentative="1">
      <w:start w:val="1"/>
      <w:numFmt w:val="bullet"/>
      <w:lvlText w:val=""/>
      <w:lvlJc w:val="left"/>
      <w:pPr>
        <w:tabs>
          <w:tab w:val="num" w:pos="5040"/>
        </w:tabs>
        <w:ind w:left="5040" w:hanging="360"/>
      </w:pPr>
      <w:rPr>
        <w:rFonts w:ascii="Symbol" w:hAnsi="Symbol" w:hint="default"/>
      </w:rPr>
    </w:lvl>
    <w:lvl w:ilvl="7" w:tplc="2AFEA738" w:tentative="1">
      <w:start w:val="1"/>
      <w:numFmt w:val="bullet"/>
      <w:lvlText w:val="o"/>
      <w:lvlJc w:val="left"/>
      <w:pPr>
        <w:tabs>
          <w:tab w:val="num" w:pos="5760"/>
        </w:tabs>
        <w:ind w:left="5760" w:hanging="360"/>
      </w:pPr>
      <w:rPr>
        <w:rFonts w:ascii="Courier New" w:hAnsi="Courier New" w:hint="default"/>
      </w:rPr>
    </w:lvl>
    <w:lvl w:ilvl="8" w:tplc="A76E9ABE" w:tentative="1">
      <w:start w:val="1"/>
      <w:numFmt w:val="bullet"/>
      <w:lvlText w:val=""/>
      <w:lvlJc w:val="left"/>
      <w:pPr>
        <w:tabs>
          <w:tab w:val="num" w:pos="6480"/>
        </w:tabs>
        <w:ind w:left="6480" w:hanging="360"/>
      </w:pPr>
      <w:rPr>
        <w:rFonts w:ascii="Wingdings" w:hAnsi="Wingdings" w:hint="default"/>
      </w:r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13724</Words>
  <Characters>64371</Characters>
  <Application>Microsoft Office Word</Application>
  <DocSecurity>0</DocSecurity>
  <Lines>1739</Lines>
  <Paragraphs>830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02-f0-01 - 02-g0-01</dc:title>
  <dc:subject/>
  <dc:creator/>
  <cp:keywords/>
  <dc:description/>
  <cp:lastModifiedBy>svcMRProcess</cp:lastModifiedBy>
  <cp:revision>2</cp:revision>
  <cp:lastPrinted>2006-02-01T01:13:00Z</cp:lastPrinted>
  <dcterms:created xsi:type="dcterms:W3CDTF">2020-02-19T22:40:00Z</dcterms:created>
  <dcterms:modified xsi:type="dcterms:W3CDTF">2020-02-19T22:40:00Z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30 Aug 2010</vt:lpwstr>
  </property>
  <property fmtid="{D5CDD505-2E9C-101B-9397-08002B2CF9AE}" pid="9" name="ToSuffix">
    <vt:lpwstr>02-g0-01</vt:lpwstr>
  </property>
  <property fmtid="{D5CDD505-2E9C-101B-9397-08002B2CF9AE}" pid="10" name="ToAsAtDate">
    <vt:lpwstr>01 Oct 2010</vt:lpwstr>
  </property>
</Properties>
</file>