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500"/>
      </w:pPr>
      <w:r>
        <w:t xml:space="preserve">Water Corporation Act 1995 </w:t>
      </w:r>
    </w:p>
    <w:p>
      <w:pPr>
        <w:pStyle w:val="LongTitle"/>
        <w:rPr>
          <w:snapToGrid w:val="0"/>
        </w:rPr>
      </w:pPr>
      <w:r>
        <w:rPr>
          <w:snapToGrid w:val="0"/>
        </w:rPr>
        <w:t>A</w:t>
      </w:r>
      <w:bookmarkStart w:id="0" w:name="_GoBack"/>
      <w:bookmarkEnd w:id="0"/>
      <w:r>
        <w:rPr>
          <w:snapToGrid w:val="0"/>
        </w:rPr>
        <w:t xml:space="preserve">n Act to establish a corporation with the function of providing water services, and with functions necessary for and related to that purpose, and for connected purposes. </w:t>
      </w:r>
    </w:p>
    <w:p>
      <w:pPr>
        <w:pStyle w:val="Heading2"/>
      </w:pPr>
      <w:bookmarkStart w:id="1" w:name="_Toc189882969"/>
      <w:bookmarkStart w:id="2" w:name="_Toc200259665"/>
      <w:bookmarkStart w:id="3" w:name="_Toc200259871"/>
      <w:bookmarkStart w:id="4" w:name="_Toc200260077"/>
      <w:bookmarkStart w:id="5" w:name="_Toc200421937"/>
      <w:bookmarkStart w:id="6" w:name="_Toc201975853"/>
      <w:bookmarkStart w:id="7" w:name="_Toc201981989"/>
      <w:bookmarkStart w:id="8" w:name="_Toc202080753"/>
      <w:bookmarkStart w:id="9" w:name="_Toc202168262"/>
      <w:bookmarkStart w:id="10" w:name="_Toc203453827"/>
      <w:bookmarkStart w:id="11" w:name="_Toc268269753"/>
      <w:bookmarkStart w:id="12" w:name="_Toc2741434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274143417"/>
      <w:bookmarkStart w:id="14" w:name="_Toc268269754"/>
      <w:r>
        <w:rPr>
          <w:rStyle w:val="CharSectno"/>
        </w:rPr>
        <w:t>1</w:t>
      </w:r>
      <w:r>
        <w:rPr>
          <w:snapToGrid w:val="0"/>
        </w:rPr>
        <w:t>.</w:t>
      </w:r>
      <w:r>
        <w:rPr>
          <w:snapToGrid w:val="0"/>
        </w:rPr>
        <w:tab/>
        <w:t>Short title</w:t>
      </w:r>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 Act 1995 </w:t>
      </w:r>
      <w:r>
        <w:rPr>
          <w:snapToGrid w:val="0"/>
          <w:vertAlign w:val="superscript"/>
        </w:rPr>
        <w:t>1</w:t>
      </w:r>
      <w:r>
        <w:rPr>
          <w:snapToGrid w:val="0"/>
        </w:rPr>
        <w:t>.</w:t>
      </w:r>
    </w:p>
    <w:p>
      <w:pPr>
        <w:pStyle w:val="Heading5"/>
        <w:rPr>
          <w:snapToGrid w:val="0"/>
        </w:rPr>
      </w:pPr>
      <w:bookmarkStart w:id="15" w:name="_Toc274143418"/>
      <w:bookmarkStart w:id="16" w:name="_Toc268269755"/>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7" w:name="_Toc274143419"/>
      <w:bookmarkStart w:id="18" w:name="_Toc268269756"/>
      <w:r>
        <w:rPr>
          <w:rStyle w:val="CharSectno"/>
        </w:rPr>
        <w:t>3</w:t>
      </w:r>
      <w:r>
        <w:rPr>
          <w:snapToGrid w:val="0"/>
        </w:rPr>
        <w:t>.</w:t>
      </w:r>
      <w:r>
        <w:rPr>
          <w:snapToGrid w:val="0"/>
        </w:rPr>
        <w:tab/>
        <w:t>Terms used in this Act</w:t>
      </w:r>
      <w:bookmarkEnd w:id="17"/>
      <w:bookmarkEnd w:id="18"/>
      <w:r>
        <w:rPr>
          <w:snapToGrid w:val="0"/>
        </w:rPr>
        <w:t xml:space="preserve"> </w:t>
      </w:r>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xml:space="preserve"> means the board of directors provided for by section 7;</w:t>
      </w:r>
    </w:p>
    <w:p>
      <w:pPr>
        <w:pStyle w:val="Defstart"/>
      </w:pPr>
      <w:r>
        <w:rPr>
          <w:b/>
        </w:rPr>
        <w:tab/>
      </w:r>
      <w:r>
        <w:rPr>
          <w:rStyle w:val="CharDefText"/>
        </w:rPr>
        <w:t>chief executive officer</w:t>
      </w:r>
      <w:r>
        <w:t xml:space="preserve"> means the officer appointed under section 13 and, except in section 13, includes an acting chief executive officer under subsection (5) of that section;</w:t>
      </w:r>
    </w:p>
    <w:p>
      <w:pPr>
        <w:pStyle w:val="Defstart"/>
      </w:pPr>
      <w:r>
        <w:rPr>
          <w:b/>
        </w:rPr>
        <w:tab/>
      </w:r>
      <w:r>
        <w:rPr>
          <w:rStyle w:val="CharDefText"/>
        </w:rPr>
        <w:t>Commissioner for Public Sector Standards</w:t>
      </w:r>
      <w:r>
        <w:t xml:space="preserve"> means the person for the time being holding the office created by section 16(1) of the </w:t>
      </w:r>
      <w:r>
        <w:rPr>
          <w:i/>
        </w:rPr>
        <w:t>Public Sector Management Act 1994</w:t>
      </w:r>
      <w:r>
        <w:t>;</w:t>
      </w:r>
    </w:p>
    <w:p>
      <w:pPr>
        <w:pStyle w:val="Defstart"/>
      </w:pPr>
      <w:r>
        <w:rPr>
          <w:b/>
        </w:rPr>
        <w:tab/>
      </w:r>
      <w:r>
        <w:rPr>
          <w:rStyle w:val="CharDefText"/>
        </w:rPr>
        <w:t>corporation</w:t>
      </w:r>
      <w:r>
        <w:t xml:space="preserve"> means the body established by section 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executive officer</w:t>
      </w:r>
      <w:r>
        <w:t xml:space="preserve"> means a member of the staff of the corporation designated under section 18 as an executive officer;</w:t>
      </w:r>
    </w:p>
    <w:p>
      <w:pPr>
        <w:pStyle w:val="Defstart"/>
      </w:pPr>
      <w:r>
        <w:rPr>
          <w:b/>
        </w:rPr>
        <w:tab/>
      </w:r>
      <w:r>
        <w:rPr>
          <w:rStyle w:val="CharDefText"/>
        </w:rPr>
        <w:t>function</w:t>
      </w:r>
      <w:r>
        <w:t>, except in sections 27(1), (2) and (4) and 29, includes powers, duties and authorities;</w:t>
      </w:r>
    </w:p>
    <w:p>
      <w:pPr>
        <w:pStyle w:val="Defstart"/>
      </w:pPr>
      <w:r>
        <w:rPr>
          <w:b/>
        </w:rPr>
        <w:tab/>
      </w:r>
      <w:r>
        <w:rPr>
          <w:rStyle w:val="CharDefText"/>
        </w:rPr>
        <w:t xml:space="preserve">member of staff </w:t>
      </w:r>
      <w:r>
        <w:t xml:space="preserve"> means a person engaged under section 15;</w:t>
      </w:r>
    </w:p>
    <w:p>
      <w:pPr>
        <w:pStyle w:val="Defstart"/>
      </w:pPr>
      <w:r>
        <w:rPr>
          <w:b/>
        </w:rPr>
        <w:tab/>
      </w:r>
      <w:r>
        <w:rPr>
          <w:rStyle w:val="CharDefText"/>
        </w:rPr>
        <w:t>non</w:t>
      </w:r>
      <w:r>
        <w:rPr>
          <w:rStyle w:val="CharDefText"/>
        </w:rPr>
        <w:noBreakHyphen/>
        <w:t>executive director</w:t>
      </w:r>
      <w:r>
        <w:t xml:space="preserve"> means a director appointed under section 7(1)(b);</w:t>
      </w:r>
    </w:p>
    <w:p>
      <w:pPr>
        <w:pStyle w:val="Defstart"/>
        <w:keepNext/>
      </w:pPr>
      <w:r>
        <w:rPr>
          <w:b/>
        </w:rPr>
        <w:lastRenderedPageBreak/>
        <w:tab/>
      </w:r>
      <w:r>
        <w:rPr>
          <w:rStyle w:val="CharDefText"/>
        </w:rPr>
        <w:t>subsidiary</w:t>
      </w:r>
      <w:r>
        <w:t xml:space="preserve"> means — </w:t>
      </w:r>
    </w:p>
    <w:p>
      <w:pPr>
        <w:pStyle w:val="Defpara"/>
      </w:pPr>
      <w:r>
        <w:tab/>
        <w:t>(a)</w:t>
      </w:r>
      <w:r>
        <w:tab/>
        <w:t>a body determined to be a subsidiary of the corporation under subsection (2); or</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water service</w:t>
      </w:r>
      <w:r>
        <w:t xml:space="preserve"> means a water supply, sewerage, irrigation or drainage service.</w:t>
      </w:r>
    </w:p>
    <w:p>
      <w:pPr>
        <w:pStyle w:val="Subsection"/>
      </w:pPr>
      <w:r>
        <w:tab/>
        <w:t>(2)</w:t>
      </w:r>
      <w:r>
        <w:tab/>
        <w:t>Part 1.2 Division 6 of the Corporations Act applies for the purpose of determining whether a body is a subsidiary of the corporation.</w:t>
      </w:r>
    </w:p>
    <w:p>
      <w:pPr>
        <w:pStyle w:val="Footnotesection"/>
      </w:pPr>
      <w:r>
        <w:tab/>
        <w:t>[Section 3 amended by No. 10 of 2001 s. 205; No. 74 of 2003 s. 127(2); No. 8 of 2009 s. 132(2) and (3).]</w:t>
      </w:r>
    </w:p>
    <w:p>
      <w:pPr>
        <w:pStyle w:val="Heading2"/>
      </w:pPr>
      <w:bookmarkStart w:id="19" w:name="_Toc189882973"/>
      <w:bookmarkStart w:id="20" w:name="_Toc200259669"/>
      <w:bookmarkStart w:id="21" w:name="_Toc200259875"/>
      <w:bookmarkStart w:id="22" w:name="_Toc200260081"/>
      <w:bookmarkStart w:id="23" w:name="_Toc200421941"/>
      <w:bookmarkStart w:id="24" w:name="_Toc201975857"/>
      <w:bookmarkStart w:id="25" w:name="_Toc201981993"/>
      <w:bookmarkStart w:id="26" w:name="_Toc202080757"/>
      <w:bookmarkStart w:id="27" w:name="_Toc202168266"/>
      <w:bookmarkStart w:id="28" w:name="_Toc203453831"/>
      <w:bookmarkStart w:id="29" w:name="_Toc268269757"/>
      <w:bookmarkStart w:id="30" w:name="_Toc274143420"/>
      <w:r>
        <w:rPr>
          <w:rStyle w:val="CharPartNo"/>
        </w:rPr>
        <w:t>Part 2</w:t>
      </w:r>
      <w:r>
        <w:t> — </w:t>
      </w:r>
      <w:r>
        <w:rPr>
          <w:rStyle w:val="CharPartText"/>
        </w:rPr>
        <w:t>Water Corporation</w:t>
      </w:r>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3"/>
        <w:rPr>
          <w:snapToGrid w:val="0"/>
        </w:rPr>
      </w:pPr>
      <w:bookmarkStart w:id="31" w:name="_Toc189882974"/>
      <w:bookmarkStart w:id="32" w:name="_Toc200259670"/>
      <w:bookmarkStart w:id="33" w:name="_Toc200259876"/>
      <w:bookmarkStart w:id="34" w:name="_Toc200260082"/>
      <w:bookmarkStart w:id="35" w:name="_Toc200421942"/>
      <w:bookmarkStart w:id="36" w:name="_Toc201975858"/>
      <w:bookmarkStart w:id="37" w:name="_Toc201981994"/>
      <w:bookmarkStart w:id="38" w:name="_Toc202080758"/>
      <w:bookmarkStart w:id="39" w:name="_Toc202168267"/>
      <w:bookmarkStart w:id="40" w:name="_Toc203453832"/>
      <w:bookmarkStart w:id="41" w:name="_Toc268269758"/>
      <w:bookmarkStart w:id="42" w:name="_Toc274143421"/>
      <w:r>
        <w:rPr>
          <w:rStyle w:val="CharDivNo"/>
        </w:rPr>
        <w:t>Division 1</w:t>
      </w:r>
      <w:r>
        <w:rPr>
          <w:snapToGrid w:val="0"/>
        </w:rPr>
        <w:t> — </w:t>
      </w:r>
      <w:r>
        <w:rPr>
          <w:rStyle w:val="CharDivText"/>
        </w:rPr>
        <w:t>Establishment of Water Corporation</w:t>
      </w:r>
      <w:bookmarkEnd w:id="31"/>
      <w:bookmarkEnd w:id="32"/>
      <w:bookmarkEnd w:id="33"/>
      <w:bookmarkEnd w:id="34"/>
      <w:bookmarkEnd w:id="35"/>
      <w:bookmarkEnd w:id="36"/>
      <w:bookmarkEnd w:id="37"/>
      <w:bookmarkEnd w:id="38"/>
      <w:bookmarkEnd w:id="39"/>
      <w:bookmarkEnd w:id="40"/>
      <w:bookmarkEnd w:id="41"/>
      <w:bookmarkEnd w:id="42"/>
      <w:r>
        <w:rPr>
          <w:snapToGrid w:val="0"/>
        </w:rPr>
        <w:t xml:space="preserve"> </w:t>
      </w:r>
    </w:p>
    <w:p>
      <w:pPr>
        <w:pStyle w:val="Heading5"/>
        <w:rPr>
          <w:snapToGrid w:val="0"/>
        </w:rPr>
      </w:pPr>
      <w:bookmarkStart w:id="43" w:name="_Toc274143422"/>
      <w:bookmarkStart w:id="44" w:name="_Toc268269759"/>
      <w:r>
        <w:rPr>
          <w:rStyle w:val="CharSectno"/>
        </w:rPr>
        <w:t>4</w:t>
      </w:r>
      <w:r>
        <w:rPr>
          <w:snapToGrid w:val="0"/>
        </w:rPr>
        <w:t>.</w:t>
      </w:r>
      <w:r>
        <w:rPr>
          <w:snapToGrid w:val="0"/>
        </w:rPr>
        <w:tab/>
        <w:t>Corporation established</w:t>
      </w:r>
      <w:bookmarkEnd w:id="43"/>
      <w:bookmarkEnd w:id="44"/>
      <w:r>
        <w:rPr>
          <w:snapToGrid w:val="0"/>
        </w:rPr>
        <w:t xml:space="preserve"> </w:t>
      </w:r>
    </w:p>
    <w:p>
      <w:pPr>
        <w:pStyle w:val="Subsection"/>
        <w:rPr>
          <w:snapToGrid w:val="0"/>
        </w:rPr>
      </w:pPr>
      <w:r>
        <w:rPr>
          <w:snapToGrid w:val="0"/>
        </w:rPr>
        <w:tab/>
        <w:t>(1)</w:t>
      </w:r>
      <w:r>
        <w:rPr>
          <w:snapToGrid w:val="0"/>
        </w:rPr>
        <w:tab/>
        <w:t>There is established a body called the Water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45" w:name="_Toc274143423"/>
      <w:bookmarkStart w:id="46" w:name="_Toc268269760"/>
      <w:r>
        <w:rPr>
          <w:rStyle w:val="CharSectno"/>
        </w:rPr>
        <w:t>5</w:t>
      </w:r>
      <w:r>
        <w:rPr>
          <w:snapToGrid w:val="0"/>
        </w:rPr>
        <w:t>.</w:t>
      </w:r>
      <w:r>
        <w:rPr>
          <w:snapToGrid w:val="0"/>
        </w:rPr>
        <w:tab/>
        <w:t>Corporation not agent of Crown</w:t>
      </w:r>
      <w:bookmarkEnd w:id="45"/>
      <w:bookmarkEnd w:id="46"/>
      <w:r>
        <w:rPr>
          <w:snapToGrid w:val="0"/>
        </w:rPr>
        <w:t xml:space="preserve"> </w:t>
      </w:r>
    </w:p>
    <w:p>
      <w:pPr>
        <w:pStyle w:val="Subsection"/>
        <w:rPr>
          <w:snapToGrid w:val="0"/>
        </w:rPr>
      </w:pPr>
      <w:r>
        <w:rPr>
          <w:snapToGrid w:val="0"/>
        </w:rPr>
        <w:tab/>
      </w:r>
      <w:r>
        <w:rPr>
          <w:snapToGrid w:val="0"/>
        </w:rPr>
        <w:tab/>
        <w:t>The corporation is not an agent of the Crown and does not have the status, immunities and privileges of the Crown.</w:t>
      </w:r>
    </w:p>
    <w:p>
      <w:pPr>
        <w:pStyle w:val="Heading5"/>
        <w:rPr>
          <w:snapToGrid w:val="0"/>
        </w:rPr>
      </w:pPr>
      <w:bookmarkStart w:id="47" w:name="_Toc274143424"/>
      <w:bookmarkStart w:id="48" w:name="_Toc268269761"/>
      <w:r>
        <w:rPr>
          <w:rStyle w:val="CharSectno"/>
        </w:rPr>
        <w:t>6</w:t>
      </w:r>
      <w:r>
        <w:rPr>
          <w:snapToGrid w:val="0"/>
        </w:rPr>
        <w:t>.</w:t>
      </w:r>
      <w:r>
        <w:rPr>
          <w:snapToGrid w:val="0"/>
        </w:rPr>
        <w:tab/>
        <w:t>Corporation and officers not part of Public Service</w:t>
      </w:r>
      <w:bookmarkEnd w:id="47"/>
      <w:bookmarkEnd w:id="48"/>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bookmarkStart w:id="49" w:name="_Toc189882978"/>
      <w:bookmarkStart w:id="50" w:name="_Toc200259674"/>
      <w:bookmarkStart w:id="51" w:name="_Toc200259880"/>
      <w:bookmarkStart w:id="52" w:name="_Toc200260086"/>
      <w:bookmarkStart w:id="53" w:name="_Toc200421946"/>
      <w:bookmarkStart w:id="54" w:name="_Toc201975862"/>
      <w:bookmarkStart w:id="55" w:name="_Toc201981998"/>
      <w:bookmarkStart w:id="56" w:name="_Toc202080762"/>
      <w:bookmarkStart w:id="57" w:name="_Toc202168271"/>
      <w:bookmarkStart w:id="58" w:name="_Toc203453836"/>
      <w:bookmarkStart w:id="59" w:name="_Toc268269762"/>
      <w:bookmarkStart w:id="60" w:name="_Toc274143425"/>
      <w:r>
        <w:rPr>
          <w:rStyle w:val="CharDivNo"/>
        </w:rPr>
        <w:t>Division 2</w:t>
      </w:r>
      <w:r>
        <w:rPr>
          <w:snapToGrid w:val="0"/>
        </w:rPr>
        <w:t> — </w:t>
      </w:r>
      <w:r>
        <w:rPr>
          <w:rStyle w:val="CharDivText"/>
        </w:rPr>
        <w:t>Board of directors</w:t>
      </w:r>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274143426"/>
      <w:bookmarkStart w:id="62" w:name="_Toc268269763"/>
      <w:r>
        <w:rPr>
          <w:rStyle w:val="CharSectno"/>
        </w:rPr>
        <w:t>7</w:t>
      </w:r>
      <w:r>
        <w:rPr>
          <w:snapToGrid w:val="0"/>
        </w:rPr>
        <w:t>.</w:t>
      </w:r>
      <w:r>
        <w:rPr>
          <w:snapToGrid w:val="0"/>
        </w:rPr>
        <w:tab/>
        <w:t>Board of directors</w:t>
      </w:r>
      <w:bookmarkEnd w:id="61"/>
      <w:bookmarkEnd w:id="62"/>
      <w:r>
        <w:rPr>
          <w:snapToGrid w:val="0"/>
        </w:rPr>
        <w:t xml:space="preserve"> </w:t>
      </w:r>
    </w:p>
    <w:p>
      <w:pPr>
        <w:pStyle w:val="Subsection"/>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5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38 of 2007 s. 137.]</w:t>
      </w:r>
    </w:p>
    <w:p>
      <w:pPr>
        <w:pStyle w:val="Heading5"/>
        <w:spacing w:before="180"/>
        <w:rPr>
          <w:snapToGrid w:val="0"/>
        </w:rPr>
      </w:pPr>
      <w:bookmarkStart w:id="63" w:name="_Toc274143427"/>
      <w:bookmarkStart w:id="64" w:name="_Toc268269764"/>
      <w:r>
        <w:rPr>
          <w:rStyle w:val="CharSectno"/>
        </w:rPr>
        <w:t>8</w:t>
      </w:r>
      <w:r>
        <w:rPr>
          <w:snapToGrid w:val="0"/>
        </w:rPr>
        <w:t>.</w:t>
      </w:r>
      <w:r>
        <w:rPr>
          <w:snapToGrid w:val="0"/>
        </w:rPr>
        <w:tab/>
        <w:t>Functions of board</w:t>
      </w:r>
      <w:bookmarkEnd w:id="63"/>
      <w:bookmarkEnd w:id="64"/>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spacing w:before="180"/>
        <w:rPr>
          <w:snapToGrid w:val="0"/>
        </w:rPr>
      </w:pPr>
      <w:bookmarkStart w:id="65" w:name="_Toc274143428"/>
      <w:bookmarkStart w:id="66" w:name="_Toc268269765"/>
      <w:r>
        <w:rPr>
          <w:rStyle w:val="CharSectno"/>
        </w:rPr>
        <w:t>9</w:t>
      </w:r>
      <w:r>
        <w:rPr>
          <w:snapToGrid w:val="0"/>
        </w:rPr>
        <w:t>.</w:t>
      </w:r>
      <w:r>
        <w:rPr>
          <w:snapToGrid w:val="0"/>
        </w:rPr>
        <w:tab/>
        <w:t>Board’s constitution and proceedings (Sch. 1)</w:t>
      </w:r>
      <w:bookmarkEnd w:id="65"/>
      <w:bookmarkEnd w:id="66"/>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keepNext w:val="0"/>
        <w:keepLines w:val="0"/>
        <w:spacing w:before="180"/>
        <w:rPr>
          <w:snapToGrid w:val="0"/>
        </w:rPr>
      </w:pPr>
      <w:bookmarkStart w:id="67" w:name="_Toc274143429"/>
      <w:bookmarkStart w:id="68" w:name="_Toc268269766"/>
      <w:r>
        <w:rPr>
          <w:rStyle w:val="CharSectno"/>
        </w:rPr>
        <w:t>10</w:t>
      </w:r>
      <w:r>
        <w:rPr>
          <w:snapToGrid w:val="0"/>
        </w:rPr>
        <w:t>.</w:t>
      </w:r>
      <w:r>
        <w:rPr>
          <w:snapToGrid w:val="0"/>
        </w:rPr>
        <w:tab/>
        <w:t>Remuneration of non-executive directors</w:t>
      </w:r>
      <w:bookmarkEnd w:id="67"/>
      <w:bookmarkEnd w:id="68"/>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69" w:name="_Toc274143430"/>
      <w:bookmarkStart w:id="70" w:name="_Toc268269767"/>
      <w:r>
        <w:rPr>
          <w:rStyle w:val="CharSectno"/>
        </w:rPr>
        <w:t>11</w:t>
      </w:r>
      <w:r>
        <w:rPr>
          <w:snapToGrid w:val="0"/>
        </w:rPr>
        <w:t>.</w:t>
      </w:r>
      <w:r>
        <w:rPr>
          <w:snapToGrid w:val="0"/>
        </w:rPr>
        <w:tab/>
        <w:t>Conflict of duties</w:t>
      </w:r>
      <w:bookmarkEnd w:id="69"/>
      <w:bookmarkEnd w:id="70"/>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rPr>
          <w:snapToGrid w:val="0"/>
        </w:rPr>
      </w:pPr>
      <w:bookmarkStart w:id="71" w:name="_Toc274143431"/>
      <w:bookmarkStart w:id="72" w:name="_Toc268269768"/>
      <w:r>
        <w:rPr>
          <w:rStyle w:val="CharSectno"/>
        </w:rPr>
        <w:t>12</w:t>
      </w:r>
      <w:r>
        <w:rPr>
          <w:snapToGrid w:val="0"/>
        </w:rPr>
        <w:t>.</w:t>
      </w:r>
      <w:r>
        <w:rPr>
          <w:snapToGrid w:val="0"/>
        </w:rPr>
        <w:tab/>
        <w:t>Committees</w:t>
      </w:r>
      <w:bookmarkEnd w:id="71"/>
      <w:bookmarkEnd w:id="72"/>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bookmarkStart w:id="73" w:name="_Toc189882985"/>
      <w:bookmarkStart w:id="74" w:name="_Toc200259681"/>
      <w:bookmarkStart w:id="75" w:name="_Toc200259887"/>
      <w:bookmarkStart w:id="76" w:name="_Toc200260093"/>
      <w:bookmarkStart w:id="77" w:name="_Toc200421953"/>
      <w:bookmarkStart w:id="78" w:name="_Toc201975869"/>
      <w:bookmarkStart w:id="79" w:name="_Toc201982005"/>
      <w:bookmarkStart w:id="80" w:name="_Toc202080769"/>
      <w:bookmarkStart w:id="81" w:name="_Toc202168278"/>
      <w:bookmarkStart w:id="82" w:name="_Toc203453843"/>
      <w:bookmarkStart w:id="83" w:name="_Toc268269769"/>
      <w:bookmarkStart w:id="84" w:name="_Toc274143432"/>
      <w:r>
        <w:rPr>
          <w:rStyle w:val="CharDivNo"/>
        </w:rPr>
        <w:t>Division 3</w:t>
      </w:r>
      <w:r>
        <w:rPr>
          <w:snapToGrid w:val="0"/>
        </w:rPr>
        <w:t> — </w:t>
      </w:r>
      <w:r>
        <w:rPr>
          <w:rStyle w:val="CharDivText"/>
        </w:rPr>
        <w:t>Staff</w:t>
      </w:r>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spacing w:before="180"/>
        <w:rPr>
          <w:snapToGrid w:val="0"/>
        </w:rPr>
      </w:pPr>
      <w:bookmarkStart w:id="85" w:name="_Toc274143433"/>
      <w:bookmarkStart w:id="86" w:name="_Toc268269770"/>
      <w:r>
        <w:rPr>
          <w:rStyle w:val="CharSectno"/>
        </w:rPr>
        <w:t>13</w:t>
      </w:r>
      <w:r>
        <w:rPr>
          <w:snapToGrid w:val="0"/>
        </w:rPr>
        <w:t>.</w:t>
      </w:r>
      <w:r>
        <w:rPr>
          <w:snapToGrid w:val="0"/>
        </w:rPr>
        <w:tab/>
        <w:t>Chief executive officer</w:t>
      </w:r>
      <w:bookmarkEnd w:id="85"/>
      <w:bookmarkEnd w:id="86"/>
      <w:r>
        <w:rPr>
          <w:snapToGrid w:val="0"/>
        </w:rPr>
        <w:t xml:space="preserve"> </w:t>
      </w:r>
    </w:p>
    <w:p>
      <w:pPr>
        <w:pStyle w:val="Subsection"/>
        <w:spacing w:before="120"/>
        <w:rPr>
          <w:snapToGrid w:val="0"/>
        </w:rPr>
      </w:pPr>
      <w:r>
        <w:rPr>
          <w:snapToGrid w:val="0"/>
        </w:rPr>
        <w:tab/>
        <w:t>(1)</w:t>
      </w:r>
      <w:r>
        <w:rPr>
          <w:snapToGrid w:val="0"/>
        </w:rPr>
        <w:tab/>
        <w:t>There is to be a chief executive officer of the corporation.</w:t>
      </w:r>
    </w:p>
    <w:p>
      <w:pPr>
        <w:pStyle w:val="Subsection"/>
        <w:spacing w:before="12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w:t>
      </w:r>
    </w:p>
    <w:p>
      <w:pPr>
        <w:pStyle w:val="Subsection"/>
        <w:spacing w:before="120"/>
        <w:rPr>
          <w:snapToGrid w:val="0"/>
        </w:rPr>
      </w:pPr>
      <w:r>
        <w:rPr>
          <w:snapToGrid w:val="0"/>
        </w:rPr>
        <w:tab/>
        <w:t>(3)</w:t>
      </w:r>
      <w:r>
        <w:rPr>
          <w:snapToGrid w:val="0"/>
        </w:rPr>
        <w:tab/>
        <w:t>The board is to obtain the concurrence of the Minister before it exercises any of the powers conferred by subsection (2).</w:t>
      </w:r>
    </w:p>
    <w:p>
      <w:pPr>
        <w:pStyle w:val="Subsection"/>
        <w:spacing w:before="120"/>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spacing w:before="120"/>
        <w:rPr>
          <w:snapToGrid w:val="0"/>
        </w:rPr>
      </w:pPr>
      <w:r>
        <w:rPr>
          <w:snapToGrid w:val="0"/>
        </w:rPr>
        <w:tab/>
        <w:t>(5)</w:t>
      </w:r>
      <w:r>
        <w:rPr>
          <w:snapToGrid w:val="0"/>
        </w:rPr>
        <w:tab/>
        <w:t>The board may appoint a person to act in place of the chief executive officer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 73(1).]</w:t>
      </w:r>
    </w:p>
    <w:p>
      <w:pPr>
        <w:pStyle w:val="Heading5"/>
        <w:spacing w:before="180"/>
        <w:rPr>
          <w:snapToGrid w:val="0"/>
        </w:rPr>
      </w:pPr>
      <w:bookmarkStart w:id="87" w:name="_Toc274143434"/>
      <w:bookmarkStart w:id="88" w:name="_Toc268269771"/>
      <w:r>
        <w:rPr>
          <w:rStyle w:val="CharSectno"/>
        </w:rPr>
        <w:t>14</w:t>
      </w:r>
      <w:r>
        <w:rPr>
          <w:snapToGrid w:val="0"/>
        </w:rPr>
        <w:t>.</w:t>
      </w:r>
      <w:r>
        <w:rPr>
          <w:snapToGrid w:val="0"/>
        </w:rPr>
        <w:tab/>
        <w:t>Role of chief executive officer</w:t>
      </w:r>
      <w:bookmarkEnd w:id="87"/>
      <w:bookmarkEnd w:id="88"/>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keepNext w:val="0"/>
        <w:keepLines w:val="0"/>
        <w:spacing w:before="180"/>
        <w:rPr>
          <w:snapToGrid w:val="0"/>
        </w:rPr>
      </w:pPr>
      <w:bookmarkStart w:id="89" w:name="_Toc274143435"/>
      <w:bookmarkStart w:id="90" w:name="_Toc268269772"/>
      <w:r>
        <w:rPr>
          <w:rStyle w:val="CharSectno"/>
        </w:rPr>
        <w:t>15</w:t>
      </w:r>
      <w:r>
        <w:rPr>
          <w:snapToGrid w:val="0"/>
        </w:rPr>
        <w:t>.</w:t>
      </w:r>
      <w:r>
        <w:rPr>
          <w:snapToGrid w:val="0"/>
        </w:rPr>
        <w:tab/>
        <w:t>Staff</w:t>
      </w:r>
      <w:bookmarkEnd w:id="89"/>
      <w:bookmarkEnd w:id="90"/>
      <w:r>
        <w:rPr>
          <w:snapToGrid w:val="0"/>
        </w:rPr>
        <w:t xml:space="preserve"> </w:t>
      </w:r>
    </w:p>
    <w:p>
      <w:pPr>
        <w:pStyle w:val="Subsection"/>
        <w:spacing w:before="120"/>
        <w:rPr>
          <w:snapToGrid w:val="0"/>
        </w:rPr>
      </w:pPr>
      <w:r>
        <w:rPr>
          <w:snapToGrid w:val="0"/>
        </w:rPr>
        <w:tab/>
        <w:t>(1)</w:t>
      </w:r>
      <w:r>
        <w:rPr>
          <w:snapToGrid w:val="0"/>
        </w:rPr>
        <w:tab/>
        <w:t>The power to engage and manage the staff of the corporation is vested in the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by No. 20 of 2002 s. 27; amended in Gazette 15 Aug 2003 p. 3692.]</w:t>
      </w:r>
    </w:p>
    <w:p>
      <w:pPr>
        <w:pStyle w:val="Heading5"/>
        <w:rPr>
          <w:snapToGrid w:val="0"/>
        </w:rPr>
      </w:pPr>
      <w:bookmarkStart w:id="91" w:name="_Toc274143436"/>
      <w:bookmarkStart w:id="92" w:name="_Toc268269773"/>
      <w:r>
        <w:rPr>
          <w:rStyle w:val="CharSectno"/>
        </w:rPr>
        <w:t>16</w:t>
      </w:r>
      <w:r>
        <w:rPr>
          <w:snapToGrid w:val="0"/>
        </w:rPr>
        <w:t>.</w:t>
      </w:r>
      <w:r>
        <w:rPr>
          <w:snapToGrid w:val="0"/>
        </w:rPr>
        <w:tab/>
        <w:t>Minimum standards for staff management</w:t>
      </w:r>
      <w:bookmarkEnd w:id="91"/>
      <w:bookmarkEnd w:id="92"/>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93" w:name="_Toc274143437"/>
      <w:bookmarkStart w:id="94" w:name="_Toc268269774"/>
      <w:r>
        <w:rPr>
          <w:rStyle w:val="CharSectno"/>
        </w:rPr>
        <w:t>17</w:t>
      </w:r>
      <w:r>
        <w:rPr>
          <w:snapToGrid w:val="0"/>
        </w:rPr>
        <w:t>.</w:t>
      </w:r>
      <w:r>
        <w:rPr>
          <w:snapToGrid w:val="0"/>
        </w:rPr>
        <w:tab/>
        <w:t>Reports to Commissioner for Public Sector Standards</w:t>
      </w:r>
      <w:bookmarkEnd w:id="93"/>
      <w:bookmarkEnd w:id="94"/>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95" w:name="_Toc274143438"/>
      <w:bookmarkStart w:id="96" w:name="_Toc268269775"/>
      <w:r>
        <w:rPr>
          <w:rStyle w:val="CharSectno"/>
        </w:rPr>
        <w:t>18</w:t>
      </w:r>
      <w:r>
        <w:rPr>
          <w:snapToGrid w:val="0"/>
        </w:rPr>
        <w:t>.</w:t>
      </w:r>
      <w:r>
        <w:rPr>
          <w:snapToGrid w:val="0"/>
        </w:rPr>
        <w:tab/>
        <w:t>Designation of executive officers</w:t>
      </w:r>
      <w:bookmarkEnd w:id="95"/>
      <w:bookmarkEnd w:id="96"/>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97" w:name="_Toc274143439"/>
      <w:bookmarkStart w:id="98" w:name="_Toc268269776"/>
      <w:r>
        <w:rPr>
          <w:rStyle w:val="CharSectno"/>
        </w:rPr>
        <w:t>19</w:t>
      </w:r>
      <w:r>
        <w:rPr>
          <w:snapToGrid w:val="0"/>
        </w:rPr>
        <w:t>.</w:t>
      </w:r>
      <w:r>
        <w:rPr>
          <w:snapToGrid w:val="0"/>
        </w:rPr>
        <w:tab/>
        <w:t>Superannuation</w:t>
      </w:r>
      <w:bookmarkEnd w:id="97"/>
      <w:bookmarkEnd w:id="98"/>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 xml:space="preserve"> 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the corporation or any member of staff.</w:t>
      </w:r>
    </w:p>
    <w:p>
      <w:pPr>
        <w:pStyle w:val="Footnotesection"/>
      </w:pPr>
      <w:r>
        <w:tab/>
        <w:t>[Section 19 amended by No. 43 of 2000 s. 70.]</w:t>
      </w:r>
    </w:p>
    <w:p>
      <w:pPr>
        <w:pStyle w:val="Heading3"/>
        <w:rPr>
          <w:snapToGrid w:val="0"/>
        </w:rPr>
      </w:pPr>
      <w:bookmarkStart w:id="99" w:name="_Toc189882993"/>
      <w:bookmarkStart w:id="100" w:name="_Toc200259689"/>
      <w:bookmarkStart w:id="101" w:name="_Toc200259895"/>
      <w:bookmarkStart w:id="102" w:name="_Toc200260101"/>
      <w:bookmarkStart w:id="103" w:name="_Toc200421961"/>
      <w:bookmarkStart w:id="104" w:name="_Toc201975877"/>
      <w:bookmarkStart w:id="105" w:name="_Toc201982013"/>
      <w:bookmarkStart w:id="106" w:name="_Toc202080777"/>
      <w:bookmarkStart w:id="107" w:name="_Toc202168286"/>
      <w:bookmarkStart w:id="108" w:name="_Toc203453851"/>
      <w:bookmarkStart w:id="109" w:name="_Toc268269777"/>
      <w:bookmarkStart w:id="110" w:name="_Toc274143440"/>
      <w:r>
        <w:rPr>
          <w:rStyle w:val="CharDivNo"/>
        </w:rPr>
        <w:t>Division 4</w:t>
      </w:r>
      <w:r>
        <w:rPr>
          <w:snapToGrid w:val="0"/>
        </w:rPr>
        <w:t> — </w:t>
      </w:r>
      <w:r>
        <w:rPr>
          <w:rStyle w:val="CharDivText"/>
        </w:rPr>
        <w:t>Duties of, and relating to, directors and staff</w:t>
      </w:r>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274143441"/>
      <w:bookmarkStart w:id="112" w:name="_Toc268269778"/>
      <w:r>
        <w:rPr>
          <w:rStyle w:val="CharSectno"/>
        </w:rPr>
        <w:t>20</w:t>
      </w:r>
      <w:r>
        <w:rPr>
          <w:snapToGrid w:val="0"/>
        </w:rPr>
        <w:t>.</w:t>
      </w:r>
      <w:r>
        <w:rPr>
          <w:snapToGrid w:val="0"/>
        </w:rPr>
        <w:tab/>
        <w:t>Directors, duties of, and relating to (Sch. 2)</w:t>
      </w:r>
      <w:bookmarkEnd w:id="111"/>
      <w:bookmarkEnd w:id="112"/>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13" w:name="_Toc274143442"/>
      <w:bookmarkStart w:id="114" w:name="_Toc268269779"/>
      <w:r>
        <w:rPr>
          <w:rStyle w:val="CharSectno"/>
        </w:rPr>
        <w:t>21</w:t>
      </w:r>
      <w:r>
        <w:rPr>
          <w:snapToGrid w:val="0"/>
        </w:rPr>
        <w:t>.</w:t>
      </w:r>
      <w:r>
        <w:rPr>
          <w:snapToGrid w:val="0"/>
        </w:rPr>
        <w:tab/>
        <w:t>Chief executive officer, duties imposed</w:t>
      </w:r>
      <w:bookmarkEnd w:id="113"/>
      <w:bookmarkEnd w:id="114"/>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115" w:name="_Toc274143443"/>
      <w:bookmarkStart w:id="116" w:name="_Toc268269780"/>
      <w:r>
        <w:rPr>
          <w:rStyle w:val="CharSectno"/>
        </w:rPr>
        <w:t>22</w:t>
      </w:r>
      <w:r>
        <w:rPr>
          <w:snapToGrid w:val="0"/>
        </w:rPr>
        <w:t>.</w:t>
      </w:r>
      <w:r>
        <w:rPr>
          <w:snapToGrid w:val="0"/>
        </w:rPr>
        <w:tab/>
        <w:t>Executive officers, duties imposed</w:t>
      </w:r>
      <w:bookmarkEnd w:id="115"/>
      <w:bookmarkEnd w:id="116"/>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117" w:name="_Toc274143444"/>
      <w:bookmarkStart w:id="118" w:name="_Toc268269781"/>
      <w:r>
        <w:rPr>
          <w:rStyle w:val="CharSectno"/>
        </w:rPr>
        <w:t>23</w:t>
      </w:r>
      <w:r>
        <w:rPr>
          <w:snapToGrid w:val="0"/>
        </w:rPr>
        <w:t>.</w:t>
      </w:r>
      <w:r>
        <w:rPr>
          <w:snapToGrid w:val="0"/>
        </w:rPr>
        <w:tab/>
        <w:t>Members of staff, duties imposed</w:t>
      </w:r>
      <w:bookmarkEnd w:id="117"/>
      <w:bookmarkEnd w:id="118"/>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119" w:name="_Toc274143445"/>
      <w:bookmarkStart w:id="120" w:name="_Toc268269782"/>
      <w:r>
        <w:rPr>
          <w:rStyle w:val="CharSectno"/>
        </w:rPr>
        <w:t>24</w:t>
      </w:r>
      <w:r>
        <w:rPr>
          <w:snapToGrid w:val="0"/>
        </w:rPr>
        <w:t>.</w:t>
      </w:r>
      <w:r>
        <w:rPr>
          <w:snapToGrid w:val="0"/>
        </w:rPr>
        <w:tab/>
        <w:t>Codes of conduct for staff</w:t>
      </w:r>
      <w:bookmarkEnd w:id="119"/>
      <w:bookmarkEnd w:id="120"/>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 xml:space="preserve"> includes the chief executive officer.</w:t>
      </w:r>
    </w:p>
    <w:p>
      <w:pPr>
        <w:pStyle w:val="Heading5"/>
        <w:rPr>
          <w:snapToGrid w:val="0"/>
        </w:rPr>
      </w:pPr>
      <w:bookmarkStart w:id="121" w:name="_Toc274143446"/>
      <w:bookmarkStart w:id="122" w:name="_Toc268269783"/>
      <w:r>
        <w:rPr>
          <w:rStyle w:val="CharSectno"/>
        </w:rPr>
        <w:t>25</w:t>
      </w:r>
      <w:r>
        <w:rPr>
          <w:snapToGrid w:val="0"/>
        </w:rPr>
        <w:t>.</w:t>
      </w:r>
      <w:r>
        <w:rPr>
          <w:snapToGrid w:val="0"/>
        </w:rPr>
        <w:tab/>
        <w:t>Reports to Commissioner for Public Sector Standards</w:t>
      </w:r>
      <w:bookmarkEnd w:id="121"/>
      <w:bookmarkEnd w:id="122"/>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123" w:name="_Toc274143447"/>
      <w:bookmarkStart w:id="124" w:name="_Toc268269784"/>
      <w:r>
        <w:rPr>
          <w:rStyle w:val="CharSectno"/>
        </w:rPr>
        <w:t>26</w:t>
      </w:r>
      <w:r>
        <w:rPr>
          <w:snapToGrid w:val="0"/>
        </w:rPr>
        <w:t>.</w:t>
      </w:r>
      <w:r>
        <w:rPr>
          <w:snapToGrid w:val="0"/>
        </w:rPr>
        <w:tab/>
        <w:t>Reports to Minister</w:t>
      </w:r>
      <w:bookmarkEnd w:id="123"/>
      <w:bookmarkEnd w:id="124"/>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bookmarkStart w:id="125" w:name="_Toc189883001"/>
      <w:bookmarkStart w:id="126" w:name="_Toc200259697"/>
      <w:bookmarkStart w:id="127" w:name="_Toc200259903"/>
      <w:bookmarkStart w:id="128" w:name="_Toc200260109"/>
      <w:bookmarkStart w:id="129" w:name="_Toc200421969"/>
      <w:bookmarkStart w:id="130" w:name="_Toc201975885"/>
      <w:bookmarkStart w:id="131" w:name="_Toc201982021"/>
      <w:bookmarkStart w:id="132" w:name="_Toc202080785"/>
      <w:bookmarkStart w:id="133" w:name="_Toc202168294"/>
      <w:bookmarkStart w:id="134" w:name="_Toc203453859"/>
      <w:bookmarkStart w:id="135" w:name="_Toc268269785"/>
      <w:bookmarkStart w:id="136" w:name="_Toc274143448"/>
      <w:r>
        <w:rPr>
          <w:rStyle w:val="CharPartNo"/>
        </w:rPr>
        <w:t>Part 3</w:t>
      </w:r>
      <w:r>
        <w:t> — </w:t>
      </w:r>
      <w:r>
        <w:rPr>
          <w:rStyle w:val="CharPartText"/>
        </w:rPr>
        <w:t>Functions and powers</w:t>
      </w:r>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189883002"/>
      <w:bookmarkStart w:id="138" w:name="_Toc200259698"/>
      <w:bookmarkStart w:id="139" w:name="_Toc200259904"/>
      <w:bookmarkStart w:id="140" w:name="_Toc200260110"/>
      <w:bookmarkStart w:id="141" w:name="_Toc200421970"/>
      <w:bookmarkStart w:id="142" w:name="_Toc201975886"/>
      <w:bookmarkStart w:id="143" w:name="_Toc201982022"/>
      <w:bookmarkStart w:id="144" w:name="_Toc202080786"/>
      <w:bookmarkStart w:id="145" w:name="_Toc202168295"/>
      <w:bookmarkStart w:id="146" w:name="_Toc203453860"/>
      <w:bookmarkStart w:id="147" w:name="_Toc268269786"/>
      <w:bookmarkStart w:id="148" w:name="_Toc274143449"/>
      <w:r>
        <w:rPr>
          <w:rStyle w:val="CharDivNo"/>
        </w:rPr>
        <w:t>Division 1</w:t>
      </w:r>
      <w:r>
        <w:rPr>
          <w:snapToGrid w:val="0"/>
        </w:rPr>
        <w:t> — </w:t>
      </w:r>
      <w:r>
        <w:rPr>
          <w:rStyle w:val="CharDivText"/>
        </w:rPr>
        <w:t>Functions, powers and related provisions</w:t>
      </w:r>
      <w:bookmarkEnd w:id="137"/>
      <w:bookmarkEnd w:id="138"/>
      <w:bookmarkEnd w:id="139"/>
      <w:bookmarkEnd w:id="140"/>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274143450"/>
      <w:bookmarkStart w:id="150" w:name="_Toc268269787"/>
      <w:r>
        <w:rPr>
          <w:rStyle w:val="CharSectno"/>
        </w:rPr>
        <w:t>27</w:t>
      </w:r>
      <w:r>
        <w:rPr>
          <w:snapToGrid w:val="0"/>
        </w:rPr>
        <w:t>.</w:t>
      </w:r>
      <w:r>
        <w:rPr>
          <w:snapToGrid w:val="0"/>
        </w:rPr>
        <w:tab/>
        <w:t>Functions of corporation</w:t>
      </w:r>
      <w:bookmarkEnd w:id="149"/>
      <w:bookmarkEnd w:id="150"/>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(3)</w:t>
      </w:r>
      <w:r>
        <w:rPr>
          <w:snapToGrid w:val="0"/>
        </w:rPr>
        <w:tab/>
        <w:t xml:space="preserve">Where the performance of any of the corporation’s functions referred to in subsection (1)(a) or (b) requires that the corporation hold a licence under the </w:t>
      </w:r>
      <w:r>
        <w:rPr>
          <w:i/>
          <w:snapToGrid w:val="0"/>
        </w:rPr>
        <w:t>Water Services Licensing Act 1995</w:t>
      </w:r>
      <w:r>
        <w:rPr>
          <w:snapToGrid w:val="0"/>
        </w:rPr>
        <w:t>, the corporation may only perform that function in accordance with the terms and conditions of such a licence.</w:t>
      </w:r>
    </w:p>
    <w:p>
      <w:pPr>
        <w:pStyle w:val="Subsection"/>
        <w:rPr>
          <w:snapToGrid w:val="0"/>
        </w:rPr>
      </w:pPr>
      <w:r>
        <w:rPr>
          <w:snapToGrid w:val="0"/>
        </w:rPr>
        <w:tab/>
        <w:t>(4)</w:t>
      </w:r>
      <w:r>
        <w:rPr>
          <w:snapToGrid w:val="0"/>
        </w:rPr>
        <w:tab/>
        <w:t>The corporation may perform any of its functions in the State or elsewhere.</w:t>
      </w:r>
    </w:p>
    <w:p>
      <w:pPr>
        <w:pStyle w:val="Subsection"/>
        <w:rPr>
          <w:snapToGrid w:val="0"/>
        </w:rPr>
      </w:pPr>
      <w:r>
        <w:rPr>
          <w:snapToGrid w:val="0"/>
        </w:rPr>
        <w:tab/>
        <w:t>(5)</w:t>
      </w:r>
      <w:r>
        <w:rPr>
          <w:snapToGrid w:val="0"/>
        </w:rPr>
        <w:tab/>
        <w:t>This section or section 28 does not impose on the corporation any duty to perform any function that is enforceable by proceedings in a court.</w:t>
      </w:r>
    </w:p>
    <w:p>
      <w:pPr>
        <w:pStyle w:val="Subsection"/>
        <w:rPr>
          <w:snapToGrid w:val="0"/>
        </w:rPr>
      </w:pPr>
      <w:r>
        <w:rPr>
          <w:snapToGrid w:val="0"/>
        </w:rPr>
        <w:tab/>
        <w:t>(6)</w:t>
      </w:r>
      <w:r>
        <w:rPr>
          <w:snapToGrid w:val="0"/>
        </w:rPr>
        <w:tab/>
        <w:t>Subsection (5) does not apply to any direction given under this Act by the Minister.</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Footnotesection"/>
      </w:pPr>
      <w:r>
        <w:tab/>
        <w:t>[Section 27 amended by No. 67 of 2003 s. 62.]</w:t>
      </w:r>
    </w:p>
    <w:p>
      <w:pPr>
        <w:pStyle w:val="Heading5"/>
        <w:rPr>
          <w:snapToGrid w:val="0"/>
        </w:rPr>
      </w:pPr>
      <w:bookmarkStart w:id="151" w:name="_Toc274143451"/>
      <w:bookmarkStart w:id="152" w:name="_Toc268269788"/>
      <w:r>
        <w:rPr>
          <w:rStyle w:val="CharSectno"/>
        </w:rPr>
        <w:t>28</w:t>
      </w:r>
      <w:r>
        <w:rPr>
          <w:snapToGrid w:val="0"/>
        </w:rPr>
        <w:t>.</w:t>
      </w:r>
      <w:r>
        <w:rPr>
          <w:snapToGrid w:val="0"/>
        </w:rPr>
        <w:tab/>
        <w:t>Corporation to act in accordance with policy instruments</w:t>
      </w:r>
      <w:bookmarkEnd w:id="151"/>
      <w:bookmarkEnd w:id="152"/>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153" w:name="_Toc274143452"/>
      <w:bookmarkStart w:id="154" w:name="_Toc268269789"/>
      <w:r>
        <w:rPr>
          <w:rStyle w:val="CharSectno"/>
        </w:rPr>
        <w:t>29</w:t>
      </w:r>
      <w:r>
        <w:rPr>
          <w:snapToGrid w:val="0"/>
        </w:rPr>
        <w:t>.</w:t>
      </w:r>
      <w:r>
        <w:rPr>
          <w:snapToGrid w:val="0"/>
        </w:rPr>
        <w:tab/>
        <w:t>Powers of corporation</w:t>
      </w:r>
      <w:bookmarkEnd w:id="153"/>
      <w:bookmarkEnd w:id="154"/>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w:t>
      </w:r>
    </w:p>
    <w:p>
      <w:pPr>
        <w:pStyle w:val="Indenta"/>
        <w:rPr>
          <w:snapToGrid w:val="0"/>
        </w:rPr>
      </w:pPr>
      <w:r>
        <w:rPr>
          <w:snapToGrid w:val="0"/>
        </w:rPr>
        <w:tab/>
        <w:t>(c)</w:t>
      </w:r>
      <w:r>
        <w:rPr>
          <w:snapToGrid w:val="0"/>
        </w:rPr>
        <w:tab/>
        <w:t>apply for the grant of any licence or other authority required by the corporation;</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rPr>
      </w:pPr>
      <w:r>
        <w:rPr>
          <w:snapToGrid w:val="0"/>
        </w:rPr>
        <w:tab/>
        <w:t>(4)</w:t>
      </w:r>
      <w:r>
        <w:rPr>
          <w:snapToGrid w:val="0"/>
        </w:rPr>
        <w:tab/>
        <w:t xml:space="preserve">If the generality of any power conferred on the corporation by this Act is restricted by any provision of the </w:t>
      </w:r>
      <w:r>
        <w:rPr>
          <w:i/>
          <w:snapToGrid w:val="0"/>
        </w:rPr>
        <w:t>Water Agencies (Powers) Act 1984</w:t>
      </w:r>
      <w:r>
        <w:rPr>
          <w:snapToGrid w:val="0"/>
        </w:rPr>
        <w:t xml:space="preserve"> or of a relevant Act within the meaning of that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by No. 10 of 1998 s. 73(2).]</w:t>
      </w:r>
    </w:p>
    <w:p>
      <w:pPr>
        <w:pStyle w:val="Heading5"/>
        <w:rPr>
          <w:snapToGrid w:val="0"/>
        </w:rPr>
      </w:pPr>
      <w:bookmarkStart w:id="155" w:name="_Toc274143453"/>
      <w:bookmarkStart w:id="156" w:name="_Toc268269790"/>
      <w:r>
        <w:rPr>
          <w:rStyle w:val="CharSectno"/>
        </w:rPr>
        <w:t>30</w:t>
      </w:r>
      <w:r>
        <w:rPr>
          <w:snapToGrid w:val="0"/>
        </w:rPr>
        <w:t>.</w:t>
      </w:r>
      <w:r>
        <w:rPr>
          <w:snapToGrid w:val="0"/>
        </w:rPr>
        <w:tab/>
        <w:t>Corporation to act on commercial principles</w:t>
      </w:r>
      <w:bookmarkEnd w:id="155"/>
      <w:bookmarkEnd w:id="156"/>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Heading5"/>
        <w:rPr>
          <w:snapToGrid w:val="0"/>
        </w:rPr>
      </w:pPr>
      <w:bookmarkStart w:id="157" w:name="_Toc274143454"/>
      <w:bookmarkStart w:id="158" w:name="_Toc268269791"/>
      <w:r>
        <w:rPr>
          <w:rStyle w:val="CharSectno"/>
        </w:rPr>
        <w:t>31</w:t>
      </w:r>
      <w:r>
        <w:rPr>
          <w:snapToGrid w:val="0"/>
        </w:rPr>
        <w:t>.</w:t>
      </w:r>
      <w:r>
        <w:rPr>
          <w:snapToGrid w:val="0"/>
        </w:rPr>
        <w:tab/>
        <w:t>Subsidiaries, acquisition of etc. (Sch. 4)</w:t>
      </w:r>
      <w:bookmarkEnd w:id="157"/>
      <w:bookmarkEnd w:id="158"/>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159" w:name="_Toc274143455"/>
      <w:bookmarkStart w:id="160" w:name="_Toc268269792"/>
      <w:r>
        <w:rPr>
          <w:rStyle w:val="CharSectno"/>
        </w:rPr>
        <w:t>32</w:t>
      </w:r>
      <w:r>
        <w:rPr>
          <w:snapToGrid w:val="0"/>
        </w:rPr>
        <w:t>.</w:t>
      </w:r>
      <w:r>
        <w:rPr>
          <w:snapToGrid w:val="0"/>
        </w:rPr>
        <w:tab/>
        <w:t>Transactions which require Ministerial approval</w:t>
      </w:r>
      <w:bookmarkEnd w:id="159"/>
      <w:bookmarkEnd w:id="160"/>
      <w:r>
        <w:rPr>
          <w:snapToGrid w:val="0"/>
        </w:rPr>
        <w:t xml:space="preserve"> </w:t>
      </w:r>
    </w:p>
    <w:p>
      <w:pPr>
        <w:pStyle w:val="Subsection"/>
        <w:rPr>
          <w:snapToGrid w:val="0"/>
        </w:rPr>
      </w:pPr>
      <w:r>
        <w:rPr>
          <w:snapToGrid w:val="0"/>
        </w:rPr>
        <w:tab/>
        <w:t>(1)</w:t>
      </w:r>
      <w:r>
        <w:rPr>
          <w:snapToGrid w:val="0"/>
        </w:rPr>
        <w:tab/>
        <w:t>Despite sections 27 and 29,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 amount.</w:t>
      </w:r>
    </w:p>
    <w:p>
      <w:pPr>
        <w:pStyle w:val="Subsection"/>
        <w:keepLines/>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pPr>
      <w:r>
        <w:tab/>
        <w:t>(a)</w:t>
      </w:r>
      <w:r>
        <w:tab/>
        <w:t>includes a contract or other arrangement or any exercise of the power conferred by section 29(2)(g); and</w:t>
      </w:r>
    </w:p>
    <w:p>
      <w:pPr>
        <w:pStyle w:val="Defpara"/>
      </w:pPr>
      <w:r>
        <w:tab/>
        <w:t>(b)</w:t>
      </w:r>
      <w:r>
        <w:tab/>
        <w:t>does not include any transaction under section 80 or 82.</w:t>
      </w:r>
    </w:p>
    <w:p>
      <w:pPr>
        <w:pStyle w:val="Heading5"/>
        <w:rPr>
          <w:snapToGrid w:val="0"/>
        </w:rPr>
      </w:pPr>
      <w:bookmarkStart w:id="161" w:name="_Toc274143456"/>
      <w:bookmarkStart w:id="162" w:name="_Toc268269793"/>
      <w:r>
        <w:rPr>
          <w:rStyle w:val="CharSectno"/>
        </w:rPr>
        <w:t>33</w:t>
      </w:r>
      <w:r>
        <w:rPr>
          <w:snapToGrid w:val="0"/>
        </w:rPr>
        <w:t>.</w:t>
      </w:r>
      <w:r>
        <w:rPr>
          <w:snapToGrid w:val="0"/>
        </w:rPr>
        <w:tab/>
        <w:t>Exemptions from s. 32</w:t>
      </w:r>
      <w:bookmarkEnd w:id="161"/>
      <w:bookmarkEnd w:id="16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63" w:name="_Toc274143457"/>
      <w:bookmarkStart w:id="164" w:name="_Toc268269794"/>
      <w:r>
        <w:rPr>
          <w:rStyle w:val="CharSectno"/>
        </w:rPr>
        <w:t>34</w:t>
      </w:r>
      <w:r>
        <w:rPr>
          <w:snapToGrid w:val="0"/>
        </w:rPr>
        <w:t>.</w:t>
      </w:r>
      <w:r>
        <w:rPr>
          <w:snapToGrid w:val="0"/>
        </w:rPr>
        <w:tab/>
        <w:t>Minister to be consulted on major initiatives</w:t>
      </w:r>
      <w:bookmarkEnd w:id="163"/>
      <w:bookmarkEnd w:id="164"/>
      <w:r>
        <w:rPr>
          <w:snapToGrid w:val="0"/>
        </w:rPr>
        <w:t xml:space="preserve"> </w:t>
      </w:r>
    </w:p>
    <w:p>
      <w:pPr>
        <w:pStyle w:val="Subsection"/>
        <w:rPr>
          <w:snapToGrid w:val="0"/>
        </w:rPr>
      </w:pPr>
      <w:r>
        <w:rPr>
          <w:snapToGrid w:val="0"/>
        </w:rPr>
        <w:tab/>
      </w:r>
      <w:r>
        <w:rPr>
          <w:snapToGrid w:val="0"/>
        </w:rPr>
        <w:tab/>
        <w:t>In addition to section 32,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165" w:name="_Toc274143458"/>
      <w:bookmarkStart w:id="166" w:name="_Toc268269795"/>
      <w:r>
        <w:rPr>
          <w:rStyle w:val="CharSectno"/>
        </w:rPr>
        <w:t>35</w:t>
      </w:r>
      <w:r>
        <w:rPr>
          <w:snapToGrid w:val="0"/>
        </w:rPr>
        <w:t>.</w:t>
      </w:r>
      <w:r>
        <w:rPr>
          <w:snapToGrid w:val="0"/>
        </w:rPr>
        <w:tab/>
        <w:t>Delegation by corporation</w:t>
      </w:r>
      <w:bookmarkEnd w:id="165"/>
      <w:bookmarkEnd w:id="166"/>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bookmarkStart w:id="167" w:name="_Toc189883012"/>
      <w:bookmarkStart w:id="168" w:name="_Toc200259708"/>
      <w:bookmarkStart w:id="169" w:name="_Toc200259914"/>
      <w:bookmarkStart w:id="170" w:name="_Toc200260120"/>
      <w:bookmarkStart w:id="171" w:name="_Toc200421980"/>
      <w:bookmarkStart w:id="172" w:name="_Toc201975896"/>
      <w:bookmarkStart w:id="173" w:name="_Toc201982032"/>
      <w:bookmarkStart w:id="174" w:name="_Toc202080796"/>
      <w:bookmarkStart w:id="175" w:name="_Toc202168305"/>
      <w:bookmarkStart w:id="176" w:name="_Toc203453870"/>
      <w:bookmarkStart w:id="177" w:name="_Toc268269796"/>
      <w:bookmarkStart w:id="178" w:name="_Toc274143459"/>
      <w:r>
        <w:rPr>
          <w:rStyle w:val="CharDivNo"/>
        </w:rPr>
        <w:t>Division 2</w:t>
      </w:r>
      <w:r>
        <w:rPr>
          <w:snapToGrid w:val="0"/>
        </w:rPr>
        <w:t> — </w:t>
      </w:r>
      <w:r>
        <w:rPr>
          <w:rStyle w:val="CharDivText"/>
        </w:rPr>
        <w:t>Arrangements authorised or approved by Governor</w:t>
      </w:r>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180"/>
        <w:rPr>
          <w:snapToGrid w:val="0"/>
        </w:rPr>
      </w:pPr>
      <w:bookmarkStart w:id="179" w:name="_Toc274143460"/>
      <w:bookmarkStart w:id="180" w:name="_Toc268269797"/>
      <w:r>
        <w:rPr>
          <w:rStyle w:val="CharSectno"/>
        </w:rPr>
        <w:t>36</w:t>
      </w:r>
      <w:r>
        <w:rPr>
          <w:snapToGrid w:val="0"/>
        </w:rPr>
        <w:t>.</w:t>
      </w:r>
      <w:r>
        <w:rPr>
          <w:snapToGrid w:val="0"/>
        </w:rPr>
        <w:tab/>
        <w:t>Governor may make certain regulations</w:t>
      </w:r>
      <w:bookmarkEnd w:id="179"/>
      <w:bookmarkEnd w:id="180"/>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rPr>
          <w:snapToGrid w:val="0"/>
        </w:rPr>
      </w:pPr>
      <w:bookmarkStart w:id="181" w:name="_Toc189883014"/>
      <w:bookmarkStart w:id="182" w:name="_Toc200259710"/>
      <w:bookmarkStart w:id="183" w:name="_Toc200259916"/>
      <w:bookmarkStart w:id="184" w:name="_Toc200260122"/>
      <w:bookmarkStart w:id="185" w:name="_Toc200421982"/>
      <w:bookmarkStart w:id="186" w:name="_Toc201975898"/>
      <w:bookmarkStart w:id="187" w:name="_Toc201982034"/>
      <w:bookmarkStart w:id="188" w:name="_Toc202080798"/>
      <w:bookmarkStart w:id="189" w:name="_Toc202168307"/>
      <w:bookmarkStart w:id="190" w:name="_Toc203453872"/>
      <w:bookmarkStart w:id="191" w:name="_Toc268269798"/>
      <w:bookmarkStart w:id="192" w:name="_Toc274143461"/>
      <w:r>
        <w:rPr>
          <w:rStyle w:val="CharDivNo"/>
        </w:rPr>
        <w:t>Division 3</w:t>
      </w:r>
      <w:r>
        <w:rPr>
          <w:snapToGrid w:val="0"/>
        </w:rPr>
        <w:t> — </w:t>
      </w:r>
      <w:r>
        <w:rPr>
          <w:rStyle w:val="CharDivText"/>
        </w:rPr>
        <w:t>Protection of persons dealing with corporation</w:t>
      </w:r>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spacing w:before="180"/>
        <w:rPr>
          <w:snapToGrid w:val="0"/>
        </w:rPr>
      </w:pPr>
      <w:bookmarkStart w:id="193" w:name="_Toc274143462"/>
      <w:bookmarkStart w:id="194" w:name="_Toc268269799"/>
      <w:r>
        <w:rPr>
          <w:rStyle w:val="CharSectno"/>
        </w:rPr>
        <w:t>37</w:t>
      </w:r>
      <w:r>
        <w:rPr>
          <w:snapToGrid w:val="0"/>
        </w:rPr>
        <w:t>.</w:t>
      </w:r>
      <w:r>
        <w:rPr>
          <w:snapToGrid w:val="0"/>
        </w:rPr>
        <w:tab/>
        <w:t>Person dealing with corporation may make assumptions</w:t>
      </w:r>
      <w:bookmarkEnd w:id="193"/>
      <w:bookmarkEnd w:id="194"/>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keepNext w:val="0"/>
        <w:keepLines w:val="0"/>
        <w:spacing w:before="180"/>
        <w:rPr>
          <w:snapToGrid w:val="0"/>
        </w:rPr>
      </w:pPr>
      <w:bookmarkStart w:id="195" w:name="_Toc274143463"/>
      <w:bookmarkStart w:id="196" w:name="_Toc268269800"/>
      <w:r>
        <w:rPr>
          <w:rStyle w:val="CharSectno"/>
        </w:rPr>
        <w:t>38</w:t>
      </w:r>
      <w:r>
        <w:rPr>
          <w:snapToGrid w:val="0"/>
        </w:rPr>
        <w:t>.</w:t>
      </w:r>
      <w:r>
        <w:rPr>
          <w:snapToGrid w:val="0"/>
        </w:rPr>
        <w:tab/>
        <w:t>Third party may make assumptions</w:t>
      </w:r>
      <w:bookmarkEnd w:id="195"/>
      <w:bookmarkEnd w:id="196"/>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197" w:name="_Toc274143464"/>
      <w:bookmarkStart w:id="198" w:name="_Toc268269801"/>
      <w:r>
        <w:rPr>
          <w:rStyle w:val="CharSectno"/>
        </w:rPr>
        <w:t>39</w:t>
      </w:r>
      <w:r>
        <w:rPr>
          <w:snapToGrid w:val="0"/>
        </w:rPr>
        <w:t>.</w:t>
      </w:r>
      <w:r>
        <w:rPr>
          <w:snapToGrid w:val="0"/>
        </w:rPr>
        <w:tab/>
        <w:t>Assumptions that may be made</w:t>
      </w:r>
      <w:bookmarkEnd w:id="197"/>
      <w:bookmarkEnd w:id="198"/>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99" w:name="_Toc274143465"/>
      <w:bookmarkStart w:id="200" w:name="_Toc268269802"/>
      <w:r>
        <w:rPr>
          <w:rStyle w:val="CharSectno"/>
        </w:rPr>
        <w:t>40</w:t>
      </w:r>
      <w:r>
        <w:rPr>
          <w:snapToGrid w:val="0"/>
        </w:rPr>
        <w:t>.</w:t>
      </w:r>
      <w:r>
        <w:rPr>
          <w:snapToGrid w:val="0"/>
        </w:rPr>
        <w:tab/>
        <w:t>Exception to s. 37 and 38</w:t>
      </w:r>
      <w:bookmarkEnd w:id="199"/>
      <w:bookmarkEnd w:id="200"/>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38(2) does not apply to any assertion by the corporation or another person in relation to the assumption.</w:t>
      </w:r>
    </w:p>
    <w:p>
      <w:pPr>
        <w:pStyle w:val="Heading2"/>
      </w:pPr>
      <w:bookmarkStart w:id="201" w:name="_Toc189883019"/>
      <w:bookmarkStart w:id="202" w:name="_Toc200259715"/>
      <w:bookmarkStart w:id="203" w:name="_Toc200259921"/>
      <w:bookmarkStart w:id="204" w:name="_Toc200260127"/>
      <w:bookmarkStart w:id="205" w:name="_Toc200421987"/>
      <w:bookmarkStart w:id="206" w:name="_Toc201975903"/>
      <w:bookmarkStart w:id="207" w:name="_Toc201982039"/>
      <w:bookmarkStart w:id="208" w:name="_Toc202080803"/>
      <w:bookmarkStart w:id="209" w:name="_Toc202168312"/>
      <w:bookmarkStart w:id="210" w:name="_Toc203453877"/>
      <w:bookmarkStart w:id="211" w:name="_Toc268269803"/>
      <w:bookmarkStart w:id="212" w:name="_Toc274143466"/>
      <w:r>
        <w:rPr>
          <w:rStyle w:val="CharPartNo"/>
        </w:rPr>
        <w:t>Part 4</w:t>
      </w:r>
      <w:r>
        <w:t> — </w:t>
      </w:r>
      <w:r>
        <w:rPr>
          <w:rStyle w:val="CharPartText"/>
        </w:rPr>
        <w:t>Provisions as to accountability</w:t>
      </w:r>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3"/>
        <w:rPr>
          <w:snapToGrid w:val="0"/>
        </w:rPr>
      </w:pPr>
      <w:bookmarkStart w:id="213" w:name="_Toc189883020"/>
      <w:bookmarkStart w:id="214" w:name="_Toc200259716"/>
      <w:bookmarkStart w:id="215" w:name="_Toc200259922"/>
      <w:bookmarkStart w:id="216" w:name="_Toc200260128"/>
      <w:bookmarkStart w:id="217" w:name="_Toc200421988"/>
      <w:bookmarkStart w:id="218" w:name="_Toc201975904"/>
      <w:bookmarkStart w:id="219" w:name="_Toc201982040"/>
      <w:bookmarkStart w:id="220" w:name="_Toc202080804"/>
      <w:bookmarkStart w:id="221" w:name="_Toc202168313"/>
      <w:bookmarkStart w:id="222" w:name="_Toc203453878"/>
      <w:bookmarkStart w:id="223" w:name="_Toc268269804"/>
      <w:bookmarkStart w:id="224" w:name="_Toc274143467"/>
      <w:r>
        <w:rPr>
          <w:rStyle w:val="CharDivNo"/>
        </w:rPr>
        <w:t>Division 1</w:t>
      </w:r>
      <w:r>
        <w:rPr>
          <w:snapToGrid w:val="0"/>
        </w:rPr>
        <w:t> — </w:t>
      </w:r>
      <w:r>
        <w:rPr>
          <w:rStyle w:val="CharDivText"/>
        </w:rPr>
        <w:t>Strategic development plans</w:t>
      </w:r>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274143468"/>
      <w:bookmarkStart w:id="226" w:name="_Toc268269805"/>
      <w:r>
        <w:rPr>
          <w:rStyle w:val="CharSectno"/>
        </w:rPr>
        <w:t>41</w:t>
      </w:r>
      <w:r>
        <w:rPr>
          <w:snapToGrid w:val="0"/>
        </w:rPr>
        <w:t>.</w:t>
      </w:r>
      <w:r>
        <w:rPr>
          <w:snapToGrid w:val="0"/>
        </w:rPr>
        <w:tab/>
        <w:t>Draft plan to be submitted to Minister</w:t>
      </w:r>
      <w:bookmarkEnd w:id="225"/>
      <w:bookmarkEnd w:id="226"/>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ind w:left="890" w:hanging="890"/>
      </w:pPr>
      <w:r>
        <w:tab/>
        <w:t>[Section 41 amended by No. 74 of 2003 s. 127(3); No. 77 of 2006 s. 14(2).]</w:t>
      </w:r>
    </w:p>
    <w:p>
      <w:pPr>
        <w:pStyle w:val="Ednotesection"/>
      </w:pPr>
      <w:r>
        <w:rPr>
          <w:rStyle w:val="CharSectno"/>
        </w:rPr>
        <w:t>[</w:t>
      </w:r>
      <w:r>
        <w:rPr>
          <w:rStyle w:val="CharSectno"/>
          <w:b/>
          <w:bCs/>
        </w:rPr>
        <w:t>42</w:t>
      </w:r>
      <w:r>
        <w:rPr>
          <w:b/>
          <w:bCs/>
        </w:rPr>
        <w:t>.</w:t>
      </w:r>
      <w:r>
        <w:tab/>
        <w:t xml:space="preserve">Omitted under the Reprints Act 1984 s. 7(4)(g).] </w:t>
      </w:r>
    </w:p>
    <w:p>
      <w:pPr>
        <w:pStyle w:val="Heading5"/>
        <w:rPr>
          <w:bCs/>
          <w:snapToGrid w:val="0"/>
        </w:rPr>
      </w:pPr>
      <w:bookmarkStart w:id="227" w:name="_Toc274143469"/>
      <w:bookmarkStart w:id="228" w:name="_Toc268269806"/>
      <w:r>
        <w:rPr>
          <w:rStyle w:val="CharSectno"/>
          <w:bCs/>
        </w:rPr>
        <w:t>43.</w:t>
      </w:r>
      <w:r>
        <w:rPr>
          <w:rStyle w:val="CharSectno"/>
          <w:bCs/>
        </w:rPr>
        <w:tab/>
      </w:r>
      <w:r>
        <w:rPr>
          <w:bCs/>
          <w:snapToGrid w:val="0"/>
        </w:rPr>
        <w:t>Matters to be included in plan</w:t>
      </w:r>
      <w:bookmarkEnd w:id="227"/>
      <w:bookmarkEnd w:id="228"/>
      <w:r>
        <w:rPr>
          <w:bCs/>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229" w:name="_Toc274143470"/>
      <w:bookmarkStart w:id="230" w:name="_Toc268269807"/>
      <w:r>
        <w:rPr>
          <w:rStyle w:val="CharSectno"/>
        </w:rPr>
        <w:t>44</w:t>
      </w:r>
      <w:r>
        <w:rPr>
          <w:snapToGrid w:val="0"/>
        </w:rPr>
        <w:t>.</w:t>
      </w:r>
      <w:r>
        <w:rPr>
          <w:snapToGrid w:val="0"/>
        </w:rPr>
        <w:tab/>
        <w:t>Board and Minister to agree on plan if possible</w:t>
      </w:r>
      <w:bookmarkEnd w:id="229"/>
      <w:bookmarkEnd w:id="230"/>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231" w:name="_Toc274143471"/>
      <w:bookmarkStart w:id="232" w:name="_Toc268269808"/>
      <w:r>
        <w:rPr>
          <w:rStyle w:val="CharSectno"/>
        </w:rPr>
        <w:t>45</w:t>
      </w:r>
      <w:r>
        <w:rPr>
          <w:snapToGrid w:val="0"/>
        </w:rPr>
        <w:t>.</w:t>
      </w:r>
      <w:r>
        <w:rPr>
          <w:snapToGrid w:val="0"/>
        </w:rPr>
        <w:tab/>
        <w:t>Minister’s powers in relation to draft plan</w:t>
      </w:r>
      <w:bookmarkEnd w:id="231"/>
      <w:bookmarkEnd w:id="232"/>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33" w:name="_Toc274143472"/>
      <w:bookmarkStart w:id="234" w:name="_Toc268269809"/>
      <w:r>
        <w:rPr>
          <w:rStyle w:val="CharSectno"/>
        </w:rPr>
        <w:t>46</w:t>
      </w:r>
      <w:r>
        <w:rPr>
          <w:snapToGrid w:val="0"/>
        </w:rPr>
        <w:t>.</w:t>
      </w:r>
      <w:r>
        <w:rPr>
          <w:snapToGrid w:val="0"/>
        </w:rPr>
        <w:tab/>
        <w:t>Strategic development plan pending agreed plan</w:t>
      </w:r>
      <w:bookmarkEnd w:id="233"/>
      <w:bookmarkEnd w:id="234"/>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35" w:name="_Toc274143473"/>
      <w:bookmarkStart w:id="236" w:name="_Toc268269810"/>
      <w:r>
        <w:rPr>
          <w:rStyle w:val="CharSectno"/>
        </w:rPr>
        <w:t>47</w:t>
      </w:r>
      <w:r>
        <w:rPr>
          <w:snapToGrid w:val="0"/>
        </w:rPr>
        <w:t>.</w:t>
      </w:r>
      <w:r>
        <w:rPr>
          <w:snapToGrid w:val="0"/>
        </w:rPr>
        <w:tab/>
        <w:t>Agreed plan, effect of</w:t>
      </w:r>
      <w:bookmarkEnd w:id="235"/>
      <w:bookmarkEnd w:id="236"/>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237" w:name="_Toc274143474"/>
      <w:bookmarkStart w:id="238" w:name="_Toc268269811"/>
      <w:r>
        <w:rPr>
          <w:rStyle w:val="CharSectno"/>
        </w:rPr>
        <w:t>48</w:t>
      </w:r>
      <w:r>
        <w:rPr>
          <w:snapToGrid w:val="0"/>
        </w:rPr>
        <w:t>.</w:t>
      </w:r>
      <w:r>
        <w:rPr>
          <w:snapToGrid w:val="0"/>
        </w:rPr>
        <w:tab/>
        <w:t>Modifying strategic development plan</w:t>
      </w:r>
      <w:bookmarkEnd w:id="237"/>
      <w:bookmarkEnd w:id="238"/>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39" w:name="_Toc274143475"/>
      <w:bookmarkStart w:id="240" w:name="_Toc268269812"/>
      <w:r>
        <w:rPr>
          <w:rStyle w:val="CharSectno"/>
        </w:rPr>
        <w:t>49</w:t>
      </w:r>
      <w:r>
        <w:rPr>
          <w:snapToGrid w:val="0"/>
        </w:rPr>
        <w:t>.</w:t>
      </w:r>
      <w:r>
        <w:rPr>
          <w:snapToGrid w:val="0"/>
        </w:rPr>
        <w:tab/>
        <w:t>Concurrence of Treasurer</w:t>
      </w:r>
      <w:bookmarkEnd w:id="239"/>
      <w:bookmarkEnd w:id="240"/>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by No. 38 of 2007 s. 138.]</w:t>
      </w:r>
    </w:p>
    <w:p>
      <w:pPr>
        <w:pStyle w:val="Heading3"/>
        <w:rPr>
          <w:snapToGrid w:val="0"/>
        </w:rPr>
      </w:pPr>
      <w:bookmarkStart w:id="241" w:name="_Toc189883030"/>
      <w:bookmarkStart w:id="242" w:name="_Toc200259726"/>
      <w:bookmarkStart w:id="243" w:name="_Toc200259932"/>
      <w:bookmarkStart w:id="244" w:name="_Toc200260138"/>
      <w:bookmarkStart w:id="245" w:name="_Toc200421998"/>
      <w:bookmarkStart w:id="246" w:name="_Toc201975914"/>
      <w:bookmarkStart w:id="247" w:name="_Toc201982048"/>
      <w:bookmarkStart w:id="248" w:name="_Toc202080813"/>
      <w:bookmarkStart w:id="249" w:name="_Toc202168322"/>
      <w:bookmarkStart w:id="250" w:name="_Toc203453887"/>
      <w:bookmarkStart w:id="251" w:name="_Toc268269813"/>
      <w:bookmarkStart w:id="252" w:name="_Toc274143476"/>
      <w:r>
        <w:rPr>
          <w:rStyle w:val="CharDivNo"/>
        </w:rPr>
        <w:t>Division 2</w:t>
      </w:r>
      <w:r>
        <w:rPr>
          <w:snapToGrid w:val="0"/>
        </w:rPr>
        <w:t> — </w:t>
      </w:r>
      <w:r>
        <w:rPr>
          <w:rStyle w:val="CharDivText"/>
        </w:rPr>
        <w:t>Statement of corporate intent</w:t>
      </w:r>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274143477"/>
      <w:bookmarkStart w:id="254" w:name="_Toc268269814"/>
      <w:r>
        <w:rPr>
          <w:rStyle w:val="CharSectno"/>
        </w:rPr>
        <w:t>50</w:t>
      </w:r>
      <w:r>
        <w:rPr>
          <w:snapToGrid w:val="0"/>
        </w:rPr>
        <w:t>.</w:t>
      </w:r>
      <w:r>
        <w:rPr>
          <w:snapToGrid w:val="0"/>
        </w:rPr>
        <w:tab/>
        <w:t>Draft statement to be submitted to Minister</w:t>
      </w:r>
      <w:bookmarkEnd w:id="253"/>
      <w:bookmarkEnd w:id="254"/>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written notice to the board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spacing w:before="80"/>
        <w:ind w:left="890" w:hanging="890"/>
      </w:pPr>
      <w:r>
        <w:tab/>
        <w:t>[Section 50 amended by No. 74 of 2003 s. 127(4); No. 77 of 2006 s. 14(3).]</w:t>
      </w:r>
    </w:p>
    <w:p>
      <w:pPr>
        <w:pStyle w:val="Ednotesection"/>
        <w:rPr>
          <w:rStyle w:val="CharSectno"/>
        </w:rPr>
      </w:pPr>
      <w:r>
        <w:rPr>
          <w:rStyle w:val="CharSectno"/>
        </w:rPr>
        <w:t>[</w:t>
      </w:r>
      <w:r>
        <w:rPr>
          <w:rStyle w:val="CharSectno"/>
          <w:b/>
          <w:bCs/>
        </w:rPr>
        <w:t>51</w:t>
      </w:r>
      <w:r>
        <w:rPr>
          <w:b/>
          <w:bCs/>
        </w:rPr>
        <w:t>.</w:t>
      </w:r>
      <w:r>
        <w:tab/>
        <w:t>Omitted under the Reprints Act 1984 s. 7(4)(g).]</w:t>
      </w:r>
    </w:p>
    <w:p>
      <w:pPr>
        <w:pStyle w:val="Heading5"/>
        <w:keepLines w:val="0"/>
        <w:rPr>
          <w:snapToGrid w:val="0"/>
        </w:rPr>
      </w:pPr>
      <w:bookmarkStart w:id="255" w:name="_Toc274143478"/>
      <w:bookmarkStart w:id="256" w:name="_Toc268269815"/>
      <w:r>
        <w:rPr>
          <w:rStyle w:val="CharSectno"/>
        </w:rPr>
        <w:t>52</w:t>
      </w:r>
      <w:r>
        <w:rPr>
          <w:snapToGrid w:val="0"/>
        </w:rPr>
        <w:t>.</w:t>
      </w:r>
      <w:r>
        <w:rPr>
          <w:snapToGrid w:val="0"/>
        </w:rPr>
        <w:tab/>
        <w:t>Matters to be included in statement</w:t>
      </w:r>
      <w:bookmarkEnd w:id="255"/>
      <w:bookmarkEnd w:id="256"/>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t>(b)</w:t>
      </w:r>
      <w:r>
        <w:rPr>
          <w:snapToGrid w:val="0"/>
        </w:rPr>
        <w:tab/>
        <w:t>the performance targets and other measures by which performances may be judged and related to objectives;</w:t>
      </w:r>
    </w:p>
    <w:p>
      <w:pPr>
        <w:pStyle w:val="Indenta"/>
        <w:rPr>
          <w:snapToGrid w:val="0"/>
        </w:rPr>
      </w:pPr>
      <w:r>
        <w:rPr>
          <w:snapToGrid w:val="0"/>
        </w:rPr>
        <w:tab/>
        <w:t>(c)</w:t>
      </w:r>
      <w:r>
        <w:rPr>
          <w:snapToGrid w:val="0"/>
        </w:rPr>
        <w:tab/>
        <w:t>measures to be taken to protect the environment;</w:t>
      </w:r>
    </w:p>
    <w:p>
      <w:pPr>
        <w:pStyle w:val="Indenta"/>
        <w:rPr>
          <w:snapToGrid w:val="0"/>
        </w:rPr>
      </w:pPr>
      <w:r>
        <w:rPr>
          <w:snapToGrid w:val="0"/>
        </w:rPr>
        <w:tab/>
        <w:t>(d)</w:t>
      </w:r>
      <w:r>
        <w:rPr>
          <w:snapToGrid w:val="0"/>
        </w:rPr>
        <w:tab/>
        <w:t>an outline of the nature and scope of the functions proposed to be performed during the relevant financial year;</w:t>
      </w:r>
    </w:p>
    <w:p>
      <w:pPr>
        <w:pStyle w:val="Indenta"/>
        <w:rPr>
          <w:snapToGrid w:val="0"/>
        </w:rPr>
      </w:pPr>
      <w:r>
        <w:rPr>
          <w:snapToGrid w:val="0"/>
        </w:rPr>
        <w:tab/>
        <w:t>(e)</w:t>
      </w:r>
      <w:r>
        <w:rPr>
          <w:snapToGrid w:val="0"/>
        </w:rPr>
        <w:tab/>
        <w:t>an outline of the borrowings to be undertaken or proposed to be undertaken;</w:t>
      </w:r>
    </w:p>
    <w:p>
      <w:pPr>
        <w:pStyle w:val="Indenta"/>
        <w:rPr>
          <w:snapToGrid w:val="0"/>
        </w:rPr>
      </w:pPr>
      <w:r>
        <w:rPr>
          <w:snapToGrid w:val="0"/>
        </w:rPr>
        <w:tab/>
        <w:t>(f)</w:t>
      </w:r>
      <w:r>
        <w:rPr>
          <w:snapToGrid w:val="0"/>
        </w:rPr>
        <w:tab/>
        <w:t>an outline of main undertakings during the relevant financial year;</w:t>
      </w:r>
    </w:p>
    <w:p>
      <w:pPr>
        <w:pStyle w:val="Indenta"/>
        <w:rPr>
          <w:snapToGrid w:val="0"/>
        </w:rPr>
      </w:pPr>
      <w:r>
        <w:rPr>
          <w:snapToGrid w:val="0"/>
        </w:rPr>
        <w:tab/>
        <w:t>(g)</w:t>
      </w:r>
      <w:r>
        <w:rPr>
          <w:snapToGrid w:val="0"/>
        </w:rPr>
        <w:tab/>
        <w:t>the dividend policy for the relevant financial year;</w:t>
      </w:r>
    </w:p>
    <w:p>
      <w:pPr>
        <w:pStyle w:val="Indenta"/>
        <w:rPr>
          <w:snapToGrid w:val="0"/>
        </w:rPr>
      </w:pPr>
      <w:r>
        <w:rPr>
          <w:snapToGrid w:val="0"/>
        </w:rPr>
        <w:tab/>
        <w:t>(h)</w:t>
      </w:r>
      <w:r>
        <w:rPr>
          <w:snapToGrid w:val="0"/>
        </w:rPr>
        <w:tab/>
        <w:t>accounting policies that apply to the preparation of accounts;</w:t>
      </w:r>
    </w:p>
    <w:p>
      <w:pPr>
        <w:pStyle w:val="Indenta"/>
        <w:rPr>
          <w:snapToGrid w:val="0"/>
        </w:rPr>
      </w:pPr>
      <w:r>
        <w:rPr>
          <w:snapToGrid w:val="0"/>
        </w:rPr>
        <w:tab/>
        <w:t>(i)</w:t>
      </w:r>
      <w:r>
        <w:rPr>
          <w:snapToGrid w:val="0"/>
        </w:rPr>
        <w:tab/>
        <w:t>the type of information to be given to the Minister, including information to be given in quarterly and annual reports;</w:t>
      </w:r>
    </w:p>
    <w:p>
      <w:pPr>
        <w:pStyle w:val="Indenta"/>
        <w:rPr>
          <w:snapToGrid w:val="0"/>
        </w:rPr>
      </w:pPr>
      <w:r>
        <w:rPr>
          <w:snapToGrid w:val="0"/>
        </w:rPr>
        <w:tab/>
        <w:t>(j)</w:t>
      </w:r>
      <w:r>
        <w:rPr>
          <w:snapToGrid w:val="0"/>
        </w:rPr>
        <w:tab/>
        <w:t>the nature and extent of community service obligations that are to be performed;</w:t>
      </w:r>
    </w:p>
    <w:p>
      <w:pPr>
        <w:pStyle w:val="Indenta"/>
        <w:rPr>
          <w:snapToGrid w:val="0"/>
        </w:rPr>
      </w:pPr>
      <w:r>
        <w:rPr>
          <w:snapToGrid w:val="0"/>
        </w:rPr>
        <w:tab/>
        <w:t>(k)</w:t>
      </w:r>
      <w:r>
        <w:rPr>
          <w:snapToGrid w:val="0"/>
        </w:rPr>
        <w:tab/>
        <w:t>the costings of, funding for, or other arrangements to make adjustments relating to, community service obligations;</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Heading5"/>
        <w:rPr>
          <w:snapToGrid w:val="0"/>
        </w:rPr>
      </w:pPr>
      <w:bookmarkStart w:id="257" w:name="_Toc274143479"/>
      <w:bookmarkStart w:id="258" w:name="_Toc268269816"/>
      <w:r>
        <w:rPr>
          <w:rStyle w:val="CharSectno"/>
        </w:rPr>
        <w:t>53</w:t>
      </w:r>
      <w:r>
        <w:rPr>
          <w:snapToGrid w:val="0"/>
        </w:rPr>
        <w:t>.</w:t>
      </w:r>
      <w:r>
        <w:rPr>
          <w:snapToGrid w:val="0"/>
        </w:rPr>
        <w:tab/>
        <w:t>Board and Minister to agree on statement if possible</w:t>
      </w:r>
      <w:bookmarkEnd w:id="257"/>
      <w:bookmarkEnd w:id="258"/>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of corporate intent as soon as possible and, in any event not later than the start of the next financial year.</w:t>
      </w:r>
    </w:p>
    <w:p>
      <w:pPr>
        <w:pStyle w:val="Heading5"/>
        <w:rPr>
          <w:snapToGrid w:val="0"/>
        </w:rPr>
      </w:pPr>
      <w:bookmarkStart w:id="259" w:name="_Toc274143480"/>
      <w:bookmarkStart w:id="260" w:name="_Toc268269817"/>
      <w:r>
        <w:rPr>
          <w:rStyle w:val="CharSectno"/>
        </w:rPr>
        <w:t>54</w:t>
      </w:r>
      <w:r>
        <w:rPr>
          <w:snapToGrid w:val="0"/>
        </w:rPr>
        <w:t>.</w:t>
      </w:r>
      <w:r>
        <w:rPr>
          <w:snapToGrid w:val="0"/>
        </w:rPr>
        <w:tab/>
        <w:t>Minister’s powers in relation to draft statement</w:t>
      </w:r>
      <w:bookmarkEnd w:id="259"/>
      <w:bookmarkEnd w:id="260"/>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61" w:name="_Toc274143481"/>
      <w:bookmarkStart w:id="262" w:name="_Toc268269818"/>
      <w:r>
        <w:rPr>
          <w:rStyle w:val="CharSectno"/>
        </w:rPr>
        <w:t>55</w:t>
      </w:r>
      <w:r>
        <w:rPr>
          <w:snapToGrid w:val="0"/>
        </w:rPr>
        <w:t>.</w:t>
      </w:r>
      <w:r>
        <w:rPr>
          <w:snapToGrid w:val="0"/>
        </w:rPr>
        <w:tab/>
        <w:t>Statement of corporate intent pending agreed statement</w:t>
      </w:r>
      <w:bookmarkEnd w:id="261"/>
      <w:bookmarkEnd w:id="262"/>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263" w:name="_Toc274143482"/>
      <w:bookmarkStart w:id="264" w:name="_Toc268269819"/>
      <w:r>
        <w:rPr>
          <w:rStyle w:val="CharSectno"/>
        </w:rPr>
        <w:t>56</w:t>
      </w:r>
      <w:r>
        <w:rPr>
          <w:snapToGrid w:val="0"/>
        </w:rPr>
        <w:t>.</w:t>
      </w:r>
      <w:r>
        <w:rPr>
          <w:snapToGrid w:val="0"/>
        </w:rPr>
        <w:tab/>
        <w:t>Agreed statement, effect of, to be given to Parliament</w:t>
      </w:r>
      <w:bookmarkEnd w:id="263"/>
      <w:bookmarkEnd w:id="264"/>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Heading5"/>
        <w:rPr>
          <w:snapToGrid w:val="0"/>
        </w:rPr>
      </w:pPr>
      <w:bookmarkStart w:id="265" w:name="_Toc274143483"/>
      <w:bookmarkStart w:id="266" w:name="_Toc268269820"/>
      <w:r>
        <w:rPr>
          <w:rStyle w:val="CharSectno"/>
        </w:rPr>
        <w:t>57</w:t>
      </w:r>
      <w:r>
        <w:rPr>
          <w:snapToGrid w:val="0"/>
        </w:rPr>
        <w:t>.</w:t>
      </w:r>
      <w:r>
        <w:rPr>
          <w:snapToGrid w:val="0"/>
        </w:rPr>
        <w:tab/>
        <w:t>Modifying statement of corporate intent</w:t>
      </w:r>
      <w:bookmarkEnd w:id="265"/>
      <w:bookmarkEnd w:id="266"/>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Heading5"/>
        <w:rPr>
          <w:snapToGrid w:val="0"/>
        </w:rPr>
      </w:pPr>
      <w:bookmarkStart w:id="267" w:name="_Toc274143484"/>
      <w:bookmarkStart w:id="268" w:name="_Toc268269821"/>
      <w:r>
        <w:rPr>
          <w:rStyle w:val="CharSectno"/>
        </w:rPr>
        <w:t>58</w:t>
      </w:r>
      <w:r>
        <w:rPr>
          <w:snapToGrid w:val="0"/>
        </w:rPr>
        <w:t>.</w:t>
      </w:r>
      <w:r>
        <w:rPr>
          <w:snapToGrid w:val="0"/>
        </w:rPr>
        <w:tab/>
        <w:t>Concurrence of Treasurer</w:t>
      </w:r>
      <w:bookmarkEnd w:id="267"/>
      <w:bookmarkEnd w:id="268"/>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58 amended by No. 38 of 2007 s. 139.]</w:t>
      </w:r>
    </w:p>
    <w:p>
      <w:pPr>
        <w:pStyle w:val="Heading3"/>
        <w:rPr>
          <w:snapToGrid w:val="0"/>
        </w:rPr>
      </w:pPr>
      <w:bookmarkStart w:id="269" w:name="_Toc189883040"/>
      <w:bookmarkStart w:id="270" w:name="_Toc200259736"/>
      <w:bookmarkStart w:id="271" w:name="_Toc200259942"/>
      <w:bookmarkStart w:id="272" w:name="_Toc200260148"/>
      <w:bookmarkStart w:id="273" w:name="_Toc200422008"/>
      <w:bookmarkStart w:id="274" w:name="_Toc201975924"/>
      <w:bookmarkStart w:id="275" w:name="_Toc201982057"/>
      <w:bookmarkStart w:id="276" w:name="_Toc202080822"/>
      <w:bookmarkStart w:id="277" w:name="_Toc202168331"/>
      <w:bookmarkStart w:id="278" w:name="_Toc203453896"/>
      <w:bookmarkStart w:id="279" w:name="_Toc268269822"/>
      <w:bookmarkStart w:id="280" w:name="_Toc274143485"/>
      <w:r>
        <w:rPr>
          <w:rStyle w:val="CharDivNo"/>
        </w:rPr>
        <w:t>Division 3</w:t>
      </w:r>
      <w:r>
        <w:rPr>
          <w:snapToGrid w:val="0"/>
        </w:rPr>
        <w:t> — </w:t>
      </w:r>
      <w:r>
        <w:rPr>
          <w:rStyle w:val="CharDivText"/>
        </w:rPr>
        <w:t>Quarterly and annual reports</w:t>
      </w:r>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274143486"/>
      <w:bookmarkStart w:id="282" w:name="_Toc268269823"/>
      <w:r>
        <w:rPr>
          <w:rStyle w:val="CharSectno"/>
        </w:rPr>
        <w:t>59</w:t>
      </w:r>
      <w:r>
        <w:rPr>
          <w:snapToGrid w:val="0"/>
        </w:rPr>
        <w:t>.</w:t>
      </w:r>
      <w:r>
        <w:rPr>
          <w:snapToGrid w:val="0"/>
        </w:rPr>
        <w:tab/>
        <w:t>Quarterly reports</w:t>
      </w:r>
      <w:bookmarkEnd w:id="281"/>
      <w:bookmarkEnd w:id="282"/>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Heading5"/>
        <w:rPr>
          <w:snapToGrid w:val="0"/>
        </w:rPr>
      </w:pPr>
      <w:bookmarkStart w:id="283" w:name="_Toc274143487"/>
      <w:bookmarkStart w:id="284" w:name="_Toc268269824"/>
      <w:r>
        <w:rPr>
          <w:rStyle w:val="CharSectno"/>
        </w:rPr>
        <w:t>60</w:t>
      </w:r>
      <w:r>
        <w:rPr>
          <w:snapToGrid w:val="0"/>
        </w:rPr>
        <w:t>.</w:t>
      </w:r>
      <w:r>
        <w:rPr>
          <w:snapToGrid w:val="0"/>
        </w:rPr>
        <w:tab/>
        <w:t>Annual reports</w:t>
      </w:r>
      <w:bookmarkEnd w:id="283"/>
      <w:bookmarkEnd w:id="284"/>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the corporation and any subsidiary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87.</w:t>
      </w:r>
    </w:p>
    <w:p>
      <w:pPr>
        <w:pStyle w:val="Heading5"/>
        <w:spacing w:before="180"/>
        <w:rPr>
          <w:snapToGrid w:val="0"/>
        </w:rPr>
      </w:pPr>
      <w:bookmarkStart w:id="285" w:name="_Toc274143488"/>
      <w:bookmarkStart w:id="286" w:name="_Toc268269825"/>
      <w:r>
        <w:rPr>
          <w:rStyle w:val="CharSectno"/>
        </w:rPr>
        <w:t>61</w:t>
      </w:r>
      <w:r>
        <w:rPr>
          <w:snapToGrid w:val="0"/>
        </w:rPr>
        <w:t>.</w:t>
      </w:r>
      <w:r>
        <w:rPr>
          <w:snapToGrid w:val="0"/>
        </w:rPr>
        <w:tab/>
        <w:t>Contents of annual reports</w:t>
      </w:r>
      <w:bookmarkEnd w:id="285"/>
      <w:bookmarkEnd w:id="286"/>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25.</w:t>
      </w:r>
    </w:p>
    <w:p>
      <w:pPr>
        <w:pStyle w:val="Subsection"/>
        <w:spacing w:before="120"/>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287" w:name="_Toc274143489"/>
      <w:bookmarkStart w:id="288" w:name="_Toc268269826"/>
      <w:r>
        <w:rPr>
          <w:rStyle w:val="CharSectno"/>
        </w:rPr>
        <w:t>62</w:t>
      </w:r>
      <w:r>
        <w:rPr>
          <w:snapToGrid w:val="0"/>
        </w:rPr>
        <w:t>.</w:t>
      </w:r>
      <w:r>
        <w:rPr>
          <w:snapToGrid w:val="0"/>
        </w:rPr>
        <w:tab/>
        <w:t>Deletion of commercially sensitive matters from reports</w:t>
      </w:r>
      <w:bookmarkEnd w:id="287"/>
      <w:bookmarkEnd w:id="288"/>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Heading3"/>
        <w:rPr>
          <w:snapToGrid w:val="0"/>
        </w:rPr>
      </w:pPr>
      <w:bookmarkStart w:id="289" w:name="_Toc189883045"/>
      <w:bookmarkStart w:id="290" w:name="_Toc200259741"/>
      <w:bookmarkStart w:id="291" w:name="_Toc200259947"/>
      <w:bookmarkStart w:id="292" w:name="_Toc200260153"/>
      <w:bookmarkStart w:id="293" w:name="_Toc200422013"/>
      <w:bookmarkStart w:id="294" w:name="_Toc201975929"/>
      <w:bookmarkStart w:id="295" w:name="_Toc201982062"/>
      <w:bookmarkStart w:id="296" w:name="_Toc202080827"/>
      <w:bookmarkStart w:id="297" w:name="_Toc202168336"/>
      <w:bookmarkStart w:id="298" w:name="_Toc203453901"/>
      <w:bookmarkStart w:id="299" w:name="_Toc268269827"/>
      <w:bookmarkStart w:id="300" w:name="_Toc274143490"/>
      <w:r>
        <w:rPr>
          <w:rStyle w:val="CharDivNo"/>
        </w:rPr>
        <w:t>Division 4</w:t>
      </w:r>
      <w:r>
        <w:rPr>
          <w:snapToGrid w:val="0"/>
        </w:rPr>
        <w:t> — </w:t>
      </w:r>
      <w:r>
        <w:rPr>
          <w:rStyle w:val="CharDivText"/>
        </w:rPr>
        <w:t>Ministerial directions, general provisions</w:t>
      </w:r>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274143491"/>
      <w:bookmarkStart w:id="302" w:name="_Toc268269828"/>
      <w:r>
        <w:rPr>
          <w:rStyle w:val="CharSectno"/>
        </w:rPr>
        <w:t>63</w:t>
      </w:r>
      <w:r>
        <w:rPr>
          <w:snapToGrid w:val="0"/>
        </w:rPr>
        <w:t>.</w:t>
      </w:r>
      <w:r>
        <w:rPr>
          <w:snapToGrid w:val="0"/>
        </w:rPr>
        <w:tab/>
        <w:t>Directions to corporation</w:t>
      </w:r>
      <w:bookmarkEnd w:id="301"/>
      <w:bookmarkEnd w:id="302"/>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rPr>
          <w:snapToGrid w:val="0"/>
        </w:rPr>
      </w:pPr>
      <w:bookmarkStart w:id="303" w:name="_Toc274143492"/>
      <w:bookmarkStart w:id="304" w:name="_Toc268269829"/>
      <w:r>
        <w:rPr>
          <w:rStyle w:val="CharSectno"/>
        </w:rPr>
        <w:t>64</w:t>
      </w:r>
      <w:r>
        <w:rPr>
          <w:snapToGrid w:val="0"/>
        </w:rPr>
        <w:t>.</w:t>
      </w:r>
      <w:r>
        <w:rPr>
          <w:snapToGrid w:val="0"/>
        </w:rPr>
        <w:tab/>
        <w:t>Minister may give directions</w:t>
      </w:r>
      <w:bookmarkEnd w:id="303"/>
      <w:bookmarkEnd w:id="304"/>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Heading5"/>
        <w:rPr>
          <w:snapToGrid w:val="0"/>
        </w:rPr>
      </w:pPr>
      <w:bookmarkStart w:id="305" w:name="_Toc274143493"/>
      <w:bookmarkStart w:id="306" w:name="_Toc268269830"/>
      <w:r>
        <w:rPr>
          <w:rStyle w:val="CharSectno"/>
        </w:rPr>
        <w:t>65</w:t>
      </w:r>
      <w:r>
        <w:rPr>
          <w:snapToGrid w:val="0"/>
        </w:rPr>
        <w:t>.</w:t>
      </w:r>
      <w:r>
        <w:rPr>
          <w:snapToGrid w:val="0"/>
        </w:rPr>
        <w:tab/>
        <w:t>Directions contrary to commercial interest</w:t>
      </w:r>
      <w:bookmarkEnd w:id="305"/>
      <w:bookmarkEnd w:id="306"/>
      <w:r>
        <w:rPr>
          <w:snapToGrid w:val="0"/>
        </w:rPr>
        <w:t xml:space="preserve"> </w:t>
      </w:r>
    </w:p>
    <w:p>
      <w:pPr>
        <w:pStyle w:val="Subsection"/>
        <w:rPr>
          <w:snapToGrid w:val="0"/>
        </w:rPr>
      </w:pPr>
      <w:r>
        <w:rPr>
          <w:snapToGrid w:val="0"/>
        </w:rPr>
        <w:tab/>
        <w:t>(1)</w:t>
      </w:r>
      <w:r>
        <w:rPr>
          <w:snapToGrid w:val="0"/>
        </w:rPr>
        <w:tab/>
        <w:t>Where a direction under section 64 is given and the board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07" w:name="_Toc274143494"/>
      <w:bookmarkStart w:id="308" w:name="_Toc268269831"/>
      <w:r>
        <w:rPr>
          <w:rStyle w:val="CharSectno"/>
        </w:rPr>
        <w:t>66</w:t>
      </w:r>
      <w:r>
        <w:rPr>
          <w:snapToGrid w:val="0"/>
        </w:rPr>
        <w:t>.</w:t>
      </w:r>
      <w:r>
        <w:rPr>
          <w:snapToGrid w:val="0"/>
        </w:rPr>
        <w:tab/>
        <w:t>When directions take effect</w:t>
      </w:r>
      <w:bookmarkEnd w:id="307"/>
      <w:bookmarkEnd w:id="308"/>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keepLines/>
        <w:rPr>
          <w:snapToGrid w:val="0"/>
        </w:rPr>
      </w:pPr>
      <w:bookmarkStart w:id="309" w:name="_Toc189883050"/>
      <w:bookmarkStart w:id="310" w:name="_Toc200259746"/>
      <w:bookmarkStart w:id="311" w:name="_Toc200259952"/>
      <w:bookmarkStart w:id="312" w:name="_Toc200260158"/>
      <w:bookmarkStart w:id="313" w:name="_Toc200422018"/>
      <w:bookmarkStart w:id="314" w:name="_Toc201975934"/>
      <w:bookmarkStart w:id="315" w:name="_Toc201982067"/>
      <w:bookmarkStart w:id="316" w:name="_Toc202080832"/>
      <w:bookmarkStart w:id="317" w:name="_Toc202168341"/>
      <w:bookmarkStart w:id="318" w:name="_Toc203453906"/>
      <w:bookmarkStart w:id="319" w:name="_Toc268269832"/>
      <w:bookmarkStart w:id="320" w:name="_Toc274143495"/>
      <w:r>
        <w:rPr>
          <w:rStyle w:val="CharDivNo"/>
        </w:rPr>
        <w:t>Division 5</w:t>
      </w:r>
      <w:r>
        <w:rPr>
          <w:snapToGrid w:val="0"/>
        </w:rPr>
        <w:t> — </w:t>
      </w:r>
      <w:r>
        <w:rPr>
          <w:rStyle w:val="CharDivText"/>
        </w:rPr>
        <w:t>Consultation and provision of information</w:t>
      </w:r>
      <w:bookmarkEnd w:id="309"/>
      <w:bookmarkEnd w:id="310"/>
      <w:bookmarkEnd w:id="311"/>
      <w:bookmarkEnd w:id="312"/>
      <w:bookmarkEnd w:id="313"/>
      <w:bookmarkEnd w:id="314"/>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274143496"/>
      <w:bookmarkStart w:id="322" w:name="_Toc268269833"/>
      <w:r>
        <w:rPr>
          <w:rStyle w:val="CharSectno"/>
        </w:rPr>
        <w:t>67</w:t>
      </w:r>
      <w:r>
        <w:rPr>
          <w:snapToGrid w:val="0"/>
        </w:rPr>
        <w:t>.</w:t>
      </w:r>
      <w:r>
        <w:rPr>
          <w:snapToGrid w:val="0"/>
        </w:rPr>
        <w:tab/>
        <w:t>Consultation</w:t>
      </w:r>
      <w:bookmarkEnd w:id="321"/>
      <w:bookmarkEnd w:id="322"/>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323" w:name="_Toc274143497"/>
      <w:bookmarkStart w:id="324" w:name="_Toc268269834"/>
      <w:r>
        <w:rPr>
          <w:rStyle w:val="CharSectno"/>
        </w:rPr>
        <w:t>68</w:t>
      </w:r>
      <w:r>
        <w:rPr>
          <w:snapToGrid w:val="0"/>
        </w:rPr>
        <w:t>.</w:t>
      </w:r>
      <w:r>
        <w:rPr>
          <w:snapToGrid w:val="0"/>
        </w:rPr>
        <w:tab/>
        <w:t>Minister to have access to information</w:t>
      </w:r>
      <w:bookmarkEnd w:id="323"/>
      <w:bookmarkEnd w:id="324"/>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Heading5"/>
        <w:rPr>
          <w:snapToGrid w:val="0"/>
        </w:rPr>
      </w:pPr>
      <w:bookmarkStart w:id="325" w:name="_Toc274143498"/>
      <w:bookmarkStart w:id="326" w:name="_Toc268269835"/>
      <w:r>
        <w:rPr>
          <w:rStyle w:val="CharSectno"/>
        </w:rPr>
        <w:t>69</w:t>
      </w:r>
      <w:r>
        <w:rPr>
          <w:snapToGrid w:val="0"/>
        </w:rPr>
        <w:t>.</w:t>
      </w:r>
      <w:r>
        <w:rPr>
          <w:snapToGrid w:val="0"/>
        </w:rPr>
        <w:tab/>
        <w:t>Minister to be kept informed</w:t>
      </w:r>
      <w:bookmarkEnd w:id="325"/>
      <w:bookmarkEnd w:id="326"/>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27" w:name="_Toc274143499"/>
      <w:bookmarkStart w:id="328" w:name="_Toc268269836"/>
      <w:r>
        <w:rPr>
          <w:rStyle w:val="CharSectno"/>
        </w:rPr>
        <w:t>70</w:t>
      </w:r>
      <w:r>
        <w:rPr>
          <w:snapToGrid w:val="0"/>
        </w:rPr>
        <w:t>.</w:t>
      </w:r>
      <w:r>
        <w:rPr>
          <w:snapToGrid w:val="0"/>
        </w:rPr>
        <w:tab/>
        <w:t>Notice of financial difficulty</w:t>
      </w:r>
      <w:bookmarkEnd w:id="327"/>
      <w:bookmarkEnd w:id="328"/>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Heading3"/>
        <w:rPr>
          <w:snapToGrid w:val="0"/>
        </w:rPr>
      </w:pPr>
      <w:bookmarkStart w:id="329" w:name="_Toc189883055"/>
      <w:bookmarkStart w:id="330" w:name="_Toc200259751"/>
      <w:bookmarkStart w:id="331" w:name="_Toc200259957"/>
      <w:bookmarkStart w:id="332" w:name="_Toc200260163"/>
      <w:bookmarkStart w:id="333" w:name="_Toc200422023"/>
      <w:bookmarkStart w:id="334" w:name="_Toc201975939"/>
      <w:bookmarkStart w:id="335" w:name="_Toc201982072"/>
      <w:bookmarkStart w:id="336" w:name="_Toc202080837"/>
      <w:bookmarkStart w:id="337" w:name="_Toc202168346"/>
      <w:bookmarkStart w:id="338" w:name="_Toc203453911"/>
      <w:bookmarkStart w:id="339" w:name="_Toc268269837"/>
      <w:bookmarkStart w:id="340" w:name="_Toc274143500"/>
      <w:r>
        <w:rPr>
          <w:rStyle w:val="CharDivNo"/>
        </w:rPr>
        <w:t>Division 6</w:t>
      </w:r>
      <w:r>
        <w:rPr>
          <w:snapToGrid w:val="0"/>
        </w:rPr>
        <w:t> — </w:t>
      </w:r>
      <w:r>
        <w:rPr>
          <w:rStyle w:val="CharDivText"/>
        </w:rPr>
        <w:t>General</w:t>
      </w:r>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274143501"/>
      <w:bookmarkStart w:id="342" w:name="_Toc268269838"/>
      <w:r>
        <w:rPr>
          <w:rStyle w:val="CharSectno"/>
        </w:rPr>
        <w:t>71</w:t>
      </w:r>
      <w:r>
        <w:rPr>
          <w:snapToGrid w:val="0"/>
        </w:rPr>
        <w:t>.</w:t>
      </w:r>
      <w:r>
        <w:rPr>
          <w:snapToGrid w:val="0"/>
        </w:rPr>
        <w:tab/>
        <w:t>Protection from liability</w:t>
      </w:r>
      <w:bookmarkEnd w:id="341"/>
      <w:bookmarkEnd w:id="342"/>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Heading2"/>
      </w:pPr>
      <w:bookmarkStart w:id="343" w:name="_Toc189883057"/>
      <w:bookmarkStart w:id="344" w:name="_Toc200259753"/>
      <w:bookmarkStart w:id="345" w:name="_Toc200259959"/>
      <w:bookmarkStart w:id="346" w:name="_Toc200260165"/>
      <w:bookmarkStart w:id="347" w:name="_Toc200422025"/>
      <w:bookmarkStart w:id="348" w:name="_Toc201975941"/>
      <w:bookmarkStart w:id="349" w:name="_Toc201982074"/>
      <w:bookmarkStart w:id="350" w:name="_Toc202080839"/>
      <w:bookmarkStart w:id="351" w:name="_Toc202168348"/>
      <w:bookmarkStart w:id="352" w:name="_Toc203453913"/>
      <w:bookmarkStart w:id="353" w:name="_Toc268269839"/>
      <w:bookmarkStart w:id="354" w:name="_Toc274143502"/>
      <w:r>
        <w:rPr>
          <w:rStyle w:val="CharPartNo"/>
        </w:rPr>
        <w:t>Part 5</w:t>
      </w:r>
      <w:r>
        <w:t> — </w:t>
      </w:r>
      <w:r>
        <w:rPr>
          <w:rStyle w:val="CharPartText"/>
        </w:rPr>
        <w:t>Financial provisions</w:t>
      </w:r>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3"/>
        <w:rPr>
          <w:snapToGrid w:val="0"/>
        </w:rPr>
      </w:pPr>
      <w:bookmarkStart w:id="355" w:name="_Toc189883058"/>
      <w:bookmarkStart w:id="356" w:name="_Toc200259754"/>
      <w:bookmarkStart w:id="357" w:name="_Toc200259960"/>
      <w:bookmarkStart w:id="358" w:name="_Toc200260166"/>
      <w:bookmarkStart w:id="359" w:name="_Toc200422026"/>
      <w:bookmarkStart w:id="360" w:name="_Toc201975942"/>
      <w:bookmarkStart w:id="361" w:name="_Toc201982075"/>
      <w:bookmarkStart w:id="362" w:name="_Toc202080840"/>
      <w:bookmarkStart w:id="363" w:name="_Toc202168349"/>
      <w:bookmarkStart w:id="364" w:name="_Toc203453914"/>
      <w:bookmarkStart w:id="365" w:name="_Toc268269840"/>
      <w:bookmarkStart w:id="366" w:name="_Toc274143503"/>
      <w:r>
        <w:rPr>
          <w:rStyle w:val="CharDivNo"/>
        </w:rPr>
        <w:t>Division 1</w:t>
      </w:r>
      <w:r>
        <w:rPr>
          <w:snapToGrid w:val="0"/>
        </w:rPr>
        <w:t> — </w:t>
      </w:r>
      <w:r>
        <w:rPr>
          <w:rStyle w:val="CharDivText"/>
        </w:rPr>
        <w:t>General</w:t>
      </w:r>
      <w:bookmarkEnd w:id="355"/>
      <w:bookmarkEnd w:id="356"/>
      <w:bookmarkEnd w:id="357"/>
      <w:bookmarkEnd w:id="358"/>
      <w:bookmarkEnd w:id="359"/>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274143504"/>
      <w:bookmarkStart w:id="368" w:name="_Toc268269841"/>
      <w:r>
        <w:rPr>
          <w:rStyle w:val="CharSectno"/>
        </w:rPr>
        <w:t>72</w:t>
      </w:r>
      <w:r>
        <w:rPr>
          <w:snapToGrid w:val="0"/>
        </w:rPr>
        <w:t>.</w:t>
      </w:r>
      <w:r>
        <w:rPr>
          <w:snapToGrid w:val="0"/>
        </w:rPr>
        <w:tab/>
        <w:t>Capital and allotment of shares</w:t>
      </w:r>
      <w:bookmarkEnd w:id="367"/>
      <w:bookmarkEnd w:id="368"/>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369" w:name="_Toc274143505"/>
      <w:bookmarkStart w:id="370" w:name="_Toc268269842"/>
      <w:r>
        <w:rPr>
          <w:rStyle w:val="CharSectno"/>
        </w:rPr>
        <w:t>73</w:t>
      </w:r>
      <w:r>
        <w:rPr>
          <w:snapToGrid w:val="0"/>
        </w:rPr>
        <w:t>.</w:t>
      </w:r>
      <w:r>
        <w:rPr>
          <w:snapToGrid w:val="0"/>
        </w:rPr>
        <w:tab/>
        <w:t>Bank account</w:t>
      </w:r>
      <w:bookmarkEnd w:id="369"/>
      <w:bookmarkEnd w:id="370"/>
      <w:r>
        <w:rPr>
          <w:snapToGrid w:val="0"/>
        </w:rPr>
        <w:t xml:space="preserve"> </w:t>
      </w:r>
    </w:p>
    <w:p>
      <w:pPr>
        <w:pStyle w:val="Subsection"/>
      </w:pPr>
      <w:r>
        <w:tab/>
        <w:t>(1)</w:t>
      </w:r>
      <w:r>
        <w:tab/>
        <w:t xml:space="preserve">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by No. 28 of 2006 s. 400; No. 77 of 2006 s. 17.]</w:t>
      </w:r>
    </w:p>
    <w:p>
      <w:pPr>
        <w:pStyle w:val="Heading5"/>
        <w:keepLines w:val="0"/>
        <w:rPr>
          <w:snapToGrid w:val="0"/>
        </w:rPr>
      </w:pPr>
      <w:bookmarkStart w:id="371" w:name="_Toc274143506"/>
      <w:bookmarkStart w:id="372" w:name="_Toc268269843"/>
      <w:r>
        <w:rPr>
          <w:rStyle w:val="CharSectno"/>
        </w:rPr>
        <w:t>74</w:t>
      </w:r>
      <w:r>
        <w:rPr>
          <w:snapToGrid w:val="0"/>
        </w:rPr>
        <w:t>.</w:t>
      </w:r>
      <w:r>
        <w:rPr>
          <w:snapToGrid w:val="0"/>
        </w:rPr>
        <w:tab/>
        <w:t>Investment</w:t>
      </w:r>
      <w:bookmarkEnd w:id="371"/>
      <w:bookmarkEnd w:id="372"/>
      <w:r>
        <w:rPr>
          <w:snapToGrid w:val="0"/>
        </w:rPr>
        <w:t xml:space="preserve"> </w:t>
      </w:r>
    </w:p>
    <w:p>
      <w:pPr>
        <w:pStyle w:val="Subsection"/>
        <w:rPr>
          <w:snapToGrid w:val="0"/>
        </w:rPr>
      </w:pPr>
      <w:r>
        <w:rPr>
          <w:snapToGrid w:val="0"/>
        </w:rPr>
        <w:tab/>
      </w:r>
      <w:r>
        <w:rPr>
          <w:snapToGrid w:val="0"/>
        </w:rPr>
        <w:tab/>
        <w:t>Funds of the corporation may, unless section 73(1)(a) applies, be invested, until they are required for the performance of the corporation’s functions, in such investments as the board determines.</w:t>
      </w:r>
    </w:p>
    <w:p>
      <w:pPr>
        <w:pStyle w:val="Heading5"/>
        <w:rPr>
          <w:snapToGrid w:val="0"/>
        </w:rPr>
      </w:pPr>
      <w:bookmarkStart w:id="373" w:name="_Toc274143507"/>
      <w:bookmarkStart w:id="374" w:name="_Toc268269844"/>
      <w:r>
        <w:rPr>
          <w:rStyle w:val="CharSectno"/>
        </w:rPr>
        <w:t>75</w:t>
      </w:r>
      <w:r>
        <w:rPr>
          <w:snapToGrid w:val="0"/>
        </w:rPr>
        <w:t>.</w:t>
      </w:r>
      <w:r>
        <w:rPr>
          <w:snapToGrid w:val="0"/>
        </w:rPr>
        <w:tab/>
        <w:t>Exemption from rates</w:t>
      </w:r>
      <w:bookmarkEnd w:id="373"/>
      <w:bookmarkEnd w:id="374"/>
      <w:r>
        <w:rPr>
          <w:snapToGrid w:val="0"/>
        </w:rPr>
        <w:t xml:space="preserve"> </w:t>
      </w:r>
    </w:p>
    <w:p>
      <w:pPr>
        <w:pStyle w:val="Subsection"/>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bookmarkStart w:id="375" w:name="_Toc189883063"/>
      <w:bookmarkStart w:id="376" w:name="_Toc200259759"/>
      <w:bookmarkStart w:id="377" w:name="_Toc200259965"/>
      <w:bookmarkStart w:id="378" w:name="_Toc200260171"/>
      <w:bookmarkStart w:id="379" w:name="_Toc200422031"/>
      <w:bookmarkStart w:id="380" w:name="_Toc201975947"/>
      <w:bookmarkStart w:id="381" w:name="_Toc201982080"/>
      <w:bookmarkStart w:id="382" w:name="_Toc202080845"/>
      <w:bookmarkStart w:id="383" w:name="_Toc202168354"/>
      <w:bookmarkStart w:id="384" w:name="_Toc203453919"/>
      <w:bookmarkStart w:id="385" w:name="_Toc268269845"/>
      <w:bookmarkStart w:id="386" w:name="_Toc274143508"/>
      <w:r>
        <w:rPr>
          <w:rStyle w:val="CharDivNo"/>
        </w:rPr>
        <w:t>Division 2</w:t>
      </w:r>
      <w:r>
        <w:rPr>
          <w:snapToGrid w:val="0"/>
        </w:rPr>
        <w:t> — </w:t>
      </w:r>
      <w:r>
        <w:rPr>
          <w:rStyle w:val="CharDivText"/>
        </w:rPr>
        <w:t>Payments to State</w:t>
      </w:r>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274143509"/>
      <w:bookmarkStart w:id="388" w:name="_Toc268269846"/>
      <w:r>
        <w:rPr>
          <w:rStyle w:val="CharSectno"/>
        </w:rPr>
        <w:t>76</w:t>
      </w:r>
      <w:r>
        <w:rPr>
          <w:snapToGrid w:val="0"/>
        </w:rPr>
        <w:t>.</w:t>
      </w:r>
      <w:r>
        <w:rPr>
          <w:snapToGrid w:val="0"/>
        </w:rPr>
        <w:tab/>
        <w:t>Payment of amount in lieu of rates</w:t>
      </w:r>
      <w:bookmarkEnd w:id="387"/>
      <w:bookmarkEnd w:id="388"/>
      <w:r>
        <w:rPr>
          <w:snapToGrid w:val="0"/>
        </w:rPr>
        <w:t xml:space="preserve"> </w:t>
      </w:r>
    </w:p>
    <w:p>
      <w:pPr>
        <w:pStyle w:val="Subsection"/>
        <w:rPr>
          <w:snapToGrid w:val="0"/>
        </w:rPr>
      </w:pPr>
      <w:r>
        <w:rPr>
          <w:snapToGrid w:val="0"/>
        </w:rPr>
        <w:tab/>
      </w:r>
      <w:r>
        <w:rPr>
          <w:snapToGrid w:val="0"/>
        </w:rPr>
        <w:tab/>
        <w:t>The corporation is to pay to the Treasurer in respect of a financial year a sum equal to the amount of any local government rate or charge that, apart from section 75, the corporation would have been liable to pay in respect of that financial year.</w:t>
      </w:r>
    </w:p>
    <w:p>
      <w:pPr>
        <w:pStyle w:val="Ednotesection"/>
      </w:pPr>
      <w:r>
        <w:t>[</w:t>
      </w:r>
      <w:r>
        <w:rPr>
          <w:b/>
        </w:rPr>
        <w:t>77.</w:t>
      </w:r>
      <w:r>
        <w:tab/>
        <w:t xml:space="preserve">Deleted by No. 55 of 1996 s. 10(4).] </w:t>
      </w:r>
    </w:p>
    <w:p>
      <w:pPr>
        <w:pStyle w:val="Heading5"/>
        <w:rPr>
          <w:snapToGrid w:val="0"/>
        </w:rPr>
      </w:pPr>
      <w:bookmarkStart w:id="389" w:name="_Toc274143510"/>
      <w:bookmarkStart w:id="390" w:name="_Toc268269847"/>
      <w:r>
        <w:rPr>
          <w:rStyle w:val="CharSectno"/>
        </w:rPr>
        <w:t>78</w:t>
      </w:r>
      <w:r>
        <w:rPr>
          <w:snapToGrid w:val="0"/>
        </w:rPr>
        <w:t>.</w:t>
      </w:r>
      <w:r>
        <w:rPr>
          <w:snapToGrid w:val="0"/>
        </w:rPr>
        <w:tab/>
        <w:t>Determination of amounts under s. 76</w:t>
      </w:r>
      <w:bookmarkEnd w:id="389"/>
      <w:bookmarkEnd w:id="390"/>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by No. 55 of 1996 s. 10(4).] </w:t>
      </w:r>
    </w:p>
    <w:p>
      <w:pPr>
        <w:pStyle w:val="Heading5"/>
        <w:rPr>
          <w:snapToGrid w:val="0"/>
        </w:rPr>
      </w:pPr>
      <w:bookmarkStart w:id="391" w:name="_Toc274143511"/>
      <w:bookmarkStart w:id="392" w:name="_Toc268269848"/>
      <w:r>
        <w:rPr>
          <w:rStyle w:val="CharSectno"/>
        </w:rPr>
        <w:t>79</w:t>
      </w:r>
      <w:r>
        <w:rPr>
          <w:snapToGrid w:val="0"/>
        </w:rPr>
        <w:t>.</w:t>
      </w:r>
      <w:r>
        <w:rPr>
          <w:snapToGrid w:val="0"/>
        </w:rPr>
        <w:tab/>
        <w:t>Dividends</w:t>
      </w:r>
      <w:bookmarkEnd w:id="391"/>
      <w:bookmarkEnd w:id="392"/>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calculated with respect to the net profits of the corporation 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If the board 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by No. 55 of 1996 s. 10(4).]</w:t>
      </w:r>
    </w:p>
    <w:p>
      <w:pPr>
        <w:pStyle w:val="Heading3"/>
        <w:rPr>
          <w:snapToGrid w:val="0"/>
        </w:rPr>
      </w:pPr>
      <w:bookmarkStart w:id="393" w:name="_Toc189883067"/>
      <w:bookmarkStart w:id="394" w:name="_Toc200259763"/>
      <w:bookmarkStart w:id="395" w:name="_Toc200259969"/>
      <w:bookmarkStart w:id="396" w:name="_Toc200260175"/>
      <w:bookmarkStart w:id="397" w:name="_Toc200422035"/>
      <w:bookmarkStart w:id="398" w:name="_Toc201975951"/>
      <w:bookmarkStart w:id="399" w:name="_Toc201982084"/>
      <w:bookmarkStart w:id="400" w:name="_Toc202080849"/>
      <w:bookmarkStart w:id="401" w:name="_Toc202168358"/>
      <w:bookmarkStart w:id="402" w:name="_Toc203453923"/>
      <w:bookmarkStart w:id="403" w:name="_Toc268269849"/>
      <w:bookmarkStart w:id="404" w:name="_Toc274143512"/>
      <w:r>
        <w:rPr>
          <w:rStyle w:val="CharDivNo"/>
        </w:rPr>
        <w:t>Division 3</w:t>
      </w:r>
      <w:r>
        <w:rPr>
          <w:snapToGrid w:val="0"/>
        </w:rPr>
        <w:t> — </w:t>
      </w:r>
      <w:r>
        <w:rPr>
          <w:rStyle w:val="CharDivText"/>
        </w:rPr>
        <w:t>Borrowing</w:t>
      </w:r>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274143513"/>
      <w:bookmarkStart w:id="406" w:name="_Toc268269850"/>
      <w:r>
        <w:rPr>
          <w:rStyle w:val="CharSectno"/>
        </w:rPr>
        <w:t>80</w:t>
      </w:r>
      <w:r>
        <w:rPr>
          <w:snapToGrid w:val="0"/>
        </w:rPr>
        <w:t>.</w:t>
      </w:r>
      <w:r>
        <w:rPr>
          <w:snapToGrid w:val="0"/>
        </w:rPr>
        <w:tab/>
        <w:t>Corporation may borrow etc.</w:t>
      </w:r>
      <w:bookmarkEnd w:id="405"/>
      <w:bookmarkEnd w:id="406"/>
      <w:r>
        <w:rPr>
          <w:snapToGrid w:val="0"/>
        </w:rPr>
        <w:t xml:space="preserve"> </w:t>
      </w:r>
    </w:p>
    <w:p>
      <w:pPr>
        <w:pStyle w:val="Subsection"/>
        <w:rPr>
          <w:snapToGrid w:val="0"/>
        </w:rPr>
      </w:pPr>
      <w:r>
        <w:rPr>
          <w:snapToGrid w:val="0"/>
        </w:rPr>
        <w:tab/>
        <w:t>(1)</w:t>
      </w:r>
      <w:r>
        <w:rPr>
          <w:snapToGrid w:val="0"/>
        </w:rPr>
        <w:tab/>
        <w:t>The corporation may, subject to section 81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407" w:name="_Toc274143514"/>
      <w:bookmarkStart w:id="408" w:name="_Toc268269851"/>
      <w:r>
        <w:rPr>
          <w:rStyle w:val="CharSectno"/>
        </w:rPr>
        <w:t>81</w:t>
      </w:r>
      <w:r>
        <w:rPr>
          <w:snapToGrid w:val="0"/>
        </w:rPr>
        <w:t>.</w:t>
      </w:r>
      <w:r>
        <w:rPr>
          <w:snapToGrid w:val="0"/>
        </w:rPr>
        <w:tab/>
        <w:t>Borrowing limits</w:t>
      </w:r>
      <w:bookmarkEnd w:id="407"/>
      <w:bookmarkEnd w:id="408"/>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80.</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409" w:name="_Toc274143515"/>
      <w:bookmarkStart w:id="410" w:name="_Toc268269852"/>
      <w:r>
        <w:rPr>
          <w:rStyle w:val="CharSectno"/>
        </w:rPr>
        <w:t>82</w:t>
      </w:r>
      <w:r>
        <w:rPr>
          <w:snapToGrid w:val="0"/>
        </w:rPr>
        <w:t>.</w:t>
      </w:r>
      <w:r>
        <w:rPr>
          <w:snapToGrid w:val="0"/>
        </w:rPr>
        <w:tab/>
        <w:t>Hedging transactions</w:t>
      </w:r>
      <w:bookmarkEnd w:id="409"/>
      <w:bookmarkEnd w:id="410"/>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ind w:left="890" w:hanging="890"/>
      </w:pPr>
      <w:r>
        <w:tab/>
        <w:t>[Section 82 amended by No. 10 of 2001 s. 206; No. 21 of 2003 s. 35.]</w:t>
      </w:r>
    </w:p>
    <w:p>
      <w:pPr>
        <w:pStyle w:val="Heading3"/>
        <w:rPr>
          <w:snapToGrid w:val="0"/>
        </w:rPr>
      </w:pPr>
      <w:bookmarkStart w:id="411" w:name="_Toc189883071"/>
      <w:bookmarkStart w:id="412" w:name="_Toc200259767"/>
      <w:bookmarkStart w:id="413" w:name="_Toc200259973"/>
      <w:bookmarkStart w:id="414" w:name="_Toc200260179"/>
      <w:bookmarkStart w:id="415" w:name="_Toc200422039"/>
      <w:bookmarkStart w:id="416" w:name="_Toc201975955"/>
      <w:bookmarkStart w:id="417" w:name="_Toc201982088"/>
      <w:bookmarkStart w:id="418" w:name="_Toc202080853"/>
      <w:bookmarkStart w:id="419" w:name="_Toc202168362"/>
      <w:bookmarkStart w:id="420" w:name="_Toc203453927"/>
      <w:bookmarkStart w:id="421" w:name="_Toc268269853"/>
      <w:bookmarkStart w:id="422" w:name="_Toc274143516"/>
      <w:r>
        <w:rPr>
          <w:rStyle w:val="CharDivNo"/>
        </w:rPr>
        <w:t>Division 4</w:t>
      </w:r>
      <w:r>
        <w:rPr>
          <w:snapToGrid w:val="0"/>
        </w:rPr>
        <w:t> — </w:t>
      </w:r>
      <w:r>
        <w:rPr>
          <w:rStyle w:val="CharDivText"/>
        </w:rPr>
        <w:t>Guarantees</w:t>
      </w:r>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274143517"/>
      <w:bookmarkStart w:id="424" w:name="_Toc268269854"/>
      <w:r>
        <w:rPr>
          <w:rStyle w:val="CharSectno"/>
        </w:rPr>
        <w:t>83</w:t>
      </w:r>
      <w:r>
        <w:rPr>
          <w:snapToGrid w:val="0"/>
        </w:rPr>
        <w:t>.</w:t>
      </w:r>
      <w:r>
        <w:rPr>
          <w:snapToGrid w:val="0"/>
        </w:rPr>
        <w:tab/>
        <w:t>Guarantees for corporation by Crown</w:t>
      </w:r>
      <w:bookmarkEnd w:id="423"/>
      <w:bookmarkEnd w:id="424"/>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credited to the Consolidated Account.</w:t>
      </w:r>
    </w:p>
    <w:p>
      <w:pPr>
        <w:pStyle w:val="Footnotesection"/>
      </w:pPr>
      <w:r>
        <w:tab/>
        <w:t>[Section 83 amended by No. 77 of 2006 s. 4 and 5(1).]</w:t>
      </w:r>
    </w:p>
    <w:p>
      <w:pPr>
        <w:pStyle w:val="Heading5"/>
        <w:rPr>
          <w:snapToGrid w:val="0"/>
        </w:rPr>
      </w:pPr>
      <w:bookmarkStart w:id="425" w:name="_Toc274143518"/>
      <w:bookmarkStart w:id="426" w:name="_Toc268269855"/>
      <w:r>
        <w:rPr>
          <w:rStyle w:val="CharSectno"/>
        </w:rPr>
        <w:t>84</w:t>
      </w:r>
      <w:r>
        <w:rPr>
          <w:snapToGrid w:val="0"/>
        </w:rPr>
        <w:t>.</w:t>
      </w:r>
      <w:r>
        <w:rPr>
          <w:snapToGrid w:val="0"/>
        </w:rPr>
        <w:tab/>
        <w:t>Charges for guarantee</w:t>
      </w:r>
      <w:bookmarkEnd w:id="425"/>
      <w:bookmarkEnd w:id="426"/>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Footnotesection"/>
      </w:pPr>
      <w:r>
        <w:tab/>
        <w:t>[Section 84 amended by No. 77 of 2006 s. 4.]</w:t>
      </w:r>
    </w:p>
    <w:p>
      <w:pPr>
        <w:pStyle w:val="Heading3"/>
        <w:rPr>
          <w:snapToGrid w:val="0"/>
        </w:rPr>
      </w:pPr>
      <w:bookmarkStart w:id="427" w:name="_Toc189883074"/>
      <w:bookmarkStart w:id="428" w:name="_Toc200259770"/>
      <w:bookmarkStart w:id="429" w:name="_Toc200259976"/>
      <w:bookmarkStart w:id="430" w:name="_Toc200260182"/>
      <w:bookmarkStart w:id="431" w:name="_Toc200422042"/>
      <w:bookmarkStart w:id="432" w:name="_Toc201975958"/>
      <w:bookmarkStart w:id="433" w:name="_Toc201982091"/>
      <w:bookmarkStart w:id="434" w:name="_Toc202080856"/>
      <w:bookmarkStart w:id="435" w:name="_Toc202168365"/>
      <w:bookmarkStart w:id="436" w:name="_Toc203453930"/>
      <w:bookmarkStart w:id="437" w:name="_Toc268269856"/>
      <w:bookmarkStart w:id="438" w:name="_Toc274143519"/>
      <w:r>
        <w:rPr>
          <w:rStyle w:val="CharDivNo"/>
        </w:rPr>
        <w:t>Division 5</w:t>
      </w:r>
      <w:r>
        <w:rPr>
          <w:snapToGrid w:val="0"/>
        </w:rPr>
        <w:t> — </w:t>
      </w:r>
      <w:r>
        <w:rPr>
          <w:rStyle w:val="CharDivText"/>
        </w:rPr>
        <w:t>Financial administration and audit</w:t>
      </w:r>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b w:val="0"/>
          <w:bCs/>
          <w:snapToGrid w:val="0"/>
        </w:rPr>
      </w:pPr>
      <w:bookmarkStart w:id="439" w:name="_Toc274143520"/>
      <w:bookmarkStart w:id="440" w:name="_Toc268269857"/>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439"/>
      <w:bookmarkEnd w:id="440"/>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Schedule 3, </w:t>
      </w:r>
      <w:r>
        <w:rPr>
          <w:rFonts w:eastAsia="Arial Unicode MS"/>
        </w:rPr>
        <w:t>do not</w:t>
      </w:r>
      <w:r>
        <w:rPr>
          <w:snapToGrid w:val="0"/>
        </w:rPr>
        <w:t xml:space="preserve"> apply to the corporation or any person performing functions under this Act.</w:t>
      </w:r>
    </w:p>
    <w:p>
      <w:pPr>
        <w:pStyle w:val="Footnotesection"/>
      </w:pPr>
      <w:r>
        <w:tab/>
        <w:t>[Section 85 amended by No. 77 of 2006 s. 17.]</w:t>
      </w:r>
    </w:p>
    <w:p>
      <w:pPr>
        <w:pStyle w:val="Heading5"/>
        <w:rPr>
          <w:snapToGrid w:val="0"/>
        </w:rPr>
      </w:pPr>
      <w:bookmarkStart w:id="441" w:name="_Toc274143521"/>
      <w:bookmarkStart w:id="442" w:name="_Toc268269858"/>
      <w:r>
        <w:rPr>
          <w:rStyle w:val="CharSectno"/>
        </w:rPr>
        <w:t>86</w:t>
      </w:r>
      <w:r>
        <w:rPr>
          <w:snapToGrid w:val="0"/>
        </w:rPr>
        <w:t>.</w:t>
      </w:r>
      <w:r>
        <w:rPr>
          <w:snapToGrid w:val="0"/>
        </w:rPr>
        <w:tab/>
        <w:t>Financial administration and audit (Sch. 3)</w:t>
      </w:r>
      <w:bookmarkEnd w:id="441"/>
      <w:bookmarkEnd w:id="442"/>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by No. 10 of 2001 s. 207.]</w:t>
      </w:r>
    </w:p>
    <w:p>
      <w:pPr>
        <w:pStyle w:val="Heading2"/>
      </w:pPr>
      <w:bookmarkStart w:id="443" w:name="_Toc189883077"/>
      <w:bookmarkStart w:id="444" w:name="_Toc200259773"/>
      <w:bookmarkStart w:id="445" w:name="_Toc200259979"/>
      <w:bookmarkStart w:id="446" w:name="_Toc200260185"/>
      <w:bookmarkStart w:id="447" w:name="_Toc200422045"/>
      <w:bookmarkStart w:id="448" w:name="_Toc201975961"/>
      <w:bookmarkStart w:id="449" w:name="_Toc201982094"/>
      <w:bookmarkStart w:id="450" w:name="_Toc202080859"/>
      <w:bookmarkStart w:id="451" w:name="_Toc202168368"/>
      <w:bookmarkStart w:id="452" w:name="_Toc203453933"/>
      <w:bookmarkStart w:id="453" w:name="_Toc268269859"/>
      <w:bookmarkStart w:id="454" w:name="_Toc274143522"/>
      <w:r>
        <w:rPr>
          <w:rStyle w:val="CharPartNo"/>
        </w:rPr>
        <w:t>Part 6</w:t>
      </w:r>
      <w:r>
        <w:rPr>
          <w:rStyle w:val="CharDivNo"/>
        </w:rPr>
        <w:t> </w:t>
      </w:r>
      <w:r>
        <w:t>—</w:t>
      </w:r>
      <w:r>
        <w:rPr>
          <w:rStyle w:val="CharDivText"/>
        </w:rPr>
        <w:t> </w:t>
      </w:r>
      <w:r>
        <w:rPr>
          <w:rStyle w:val="CharPartText"/>
        </w:rPr>
        <w:t>Miscellaneous</w:t>
      </w:r>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rPr>
          <w:snapToGrid w:val="0"/>
        </w:rPr>
      </w:pPr>
      <w:bookmarkStart w:id="455" w:name="_Toc274143523"/>
      <w:bookmarkStart w:id="456" w:name="_Toc268269860"/>
      <w:r>
        <w:rPr>
          <w:rStyle w:val="CharSectno"/>
        </w:rPr>
        <w:t>87</w:t>
      </w:r>
      <w:r>
        <w:rPr>
          <w:snapToGrid w:val="0"/>
        </w:rPr>
        <w:t>.</w:t>
      </w:r>
      <w:r>
        <w:rPr>
          <w:snapToGrid w:val="0"/>
        </w:rPr>
        <w:tab/>
        <w:t>Laying documents before Parliament</w:t>
      </w:r>
      <w:bookmarkEnd w:id="455"/>
      <w:bookmarkEnd w:id="4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by No. 8 of 2009 s. 132(4) and (5).]</w:t>
      </w:r>
    </w:p>
    <w:p>
      <w:pPr>
        <w:pStyle w:val="Heading5"/>
        <w:rPr>
          <w:snapToGrid w:val="0"/>
        </w:rPr>
      </w:pPr>
      <w:bookmarkStart w:id="457" w:name="_Toc274143524"/>
      <w:bookmarkStart w:id="458" w:name="_Toc268269861"/>
      <w:r>
        <w:rPr>
          <w:rStyle w:val="CharSectno"/>
        </w:rPr>
        <w:t>88</w:t>
      </w:r>
      <w:r>
        <w:rPr>
          <w:snapToGrid w:val="0"/>
        </w:rPr>
        <w:t>.</w:t>
      </w:r>
      <w:r>
        <w:rPr>
          <w:snapToGrid w:val="0"/>
        </w:rPr>
        <w:tab/>
        <w:t>Execution of documents by corporation</w:t>
      </w:r>
      <w:bookmarkEnd w:id="457"/>
      <w:bookmarkEnd w:id="458"/>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459" w:name="_Toc274143525"/>
      <w:bookmarkStart w:id="460" w:name="_Toc268269862"/>
      <w:r>
        <w:rPr>
          <w:rStyle w:val="CharSectno"/>
        </w:rPr>
        <w:t>89</w:t>
      </w:r>
      <w:r>
        <w:rPr>
          <w:snapToGrid w:val="0"/>
        </w:rPr>
        <w:t>.</w:t>
      </w:r>
      <w:r>
        <w:rPr>
          <w:snapToGrid w:val="0"/>
        </w:rPr>
        <w:tab/>
        <w:t>Contract formalities</w:t>
      </w:r>
      <w:bookmarkEnd w:id="459"/>
      <w:bookmarkEnd w:id="460"/>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461" w:name="_Toc274143526"/>
      <w:bookmarkStart w:id="462" w:name="_Toc268269863"/>
      <w:r>
        <w:rPr>
          <w:rStyle w:val="CharSectno"/>
        </w:rPr>
        <w:t>90</w:t>
      </w:r>
      <w:r>
        <w:rPr>
          <w:snapToGrid w:val="0"/>
        </w:rPr>
        <w:t>.</w:t>
      </w:r>
      <w:r>
        <w:rPr>
          <w:snapToGrid w:val="0"/>
        </w:rPr>
        <w:tab/>
        <w:t>Delegation by Treasurer</w:t>
      </w:r>
      <w:bookmarkEnd w:id="461"/>
      <w:bookmarkEnd w:id="462"/>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463" w:name="_Toc274143527"/>
      <w:bookmarkStart w:id="464" w:name="_Toc268269864"/>
      <w:r>
        <w:rPr>
          <w:rStyle w:val="CharSectno"/>
        </w:rPr>
        <w:t>91</w:t>
      </w:r>
      <w:r>
        <w:rPr>
          <w:snapToGrid w:val="0"/>
        </w:rPr>
        <w:t>.</w:t>
      </w:r>
      <w:r>
        <w:rPr>
          <w:snapToGrid w:val="0"/>
        </w:rPr>
        <w:tab/>
        <w:t>Regulations</w:t>
      </w:r>
      <w:bookmarkEnd w:id="463"/>
      <w:bookmarkEnd w:id="46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rPr>
          <w:i/>
          <w:snapToGrid w:val="0"/>
        </w:rPr>
        <w:t>Water Services Licensing Act 1995</w:t>
      </w:r>
      <w:r>
        <w:rPr>
          <w:snapToGrid w:val="0"/>
        </w:rPr>
        <w:t>, the latter provision prevails.</w:t>
      </w:r>
    </w:p>
    <w:p>
      <w:pPr>
        <w:pStyle w:val="Footnotesection"/>
      </w:pPr>
      <w:r>
        <w:tab/>
        <w:t>[Section 91 amended by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65" w:name="_Toc189883083"/>
      <w:bookmarkStart w:id="466" w:name="_Toc200259779"/>
      <w:bookmarkStart w:id="467" w:name="_Toc200259985"/>
      <w:bookmarkStart w:id="468" w:name="_Toc200260191"/>
      <w:bookmarkStart w:id="469" w:name="_Toc200422051"/>
      <w:bookmarkStart w:id="470" w:name="_Toc201975967"/>
      <w:bookmarkStart w:id="471" w:name="_Toc201982100"/>
      <w:bookmarkStart w:id="472" w:name="_Toc202080865"/>
      <w:bookmarkStart w:id="473" w:name="_Toc202168374"/>
      <w:bookmarkStart w:id="474" w:name="_Toc203453939"/>
      <w:bookmarkStart w:id="475" w:name="_Toc268269865"/>
      <w:bookmarkStart w:id="476" w:name="_Toc274143528"/>
      <w:r>
        <w:rPr>
          <w:rStyle w:val="CharSchNo"/>
        </w:rPr>
        <w:t>Schedule 1</w:t>
      </w:r>
      <w:bookmarkEnd w:id="465"/>
      <w:bookmarkEnd w:id="466"/>
      <w:bookmarkEnd w:id="467"/>
      <w:bookmarkEnd w:id="468"/>
      <w:bookmarkEnd w:id="469"/>
      <w:bookmarkEnd w:id="470"/>
      <w:bookmarkEnd w:id="471"/>
      <w:bookmarkEnd w:id="472"/>
      <w:bookmarkEnd w:id="473"/>
      <w:bookmarkEnd w:id="474"/>
      <w:r>
        <w:t> — </w:t>
      </w:r>
      <w:r>
        <w:rPr>
          <w:rStyle w:val="CharSchText"/>
        </w:rPr>
        <w:t>Provisions as to constitution and proceedings of board</w:t>
      </w:r>
      <w:bookmarkEnd w:id="475"/>
      <w:bookmarkEnd w:id="476"/>
    </w:p>
    <w:p>
      <w:pPr>
        <w:pStyle w:val="yShoulderClause"/>
        <w:rPr>
          <w:snapToGrid w:val="0"/>
        </w:rPr>
      </w:pPr>
      <w:r>
        <w:rPr>
          <w:snapToGrid w:val="0"/>
        </w:rPr>
        <w:t>[s. 9]</w:t>
      </w:r>
    </w:p>
    <w:p>
      <w:pPr>
        <w:pStyle w:val="yFootnoteheading"/>
        <w:rPr>
          <w:rStyle w:val="CharSClsNo"/>
        </w:rPr>
      </w:pPr>
      <w:r>
        <w:tab/>
        <w:t>[Heading amended by No. 19 of 2010 s. 4.]</w:t>
      </w:r>
    </w:p>
    <w:p>
      <w:pPr>
        <w:pStyle w:val="yHeading5"/>
        <w:outlineLvl w:val="9"/>
        <w:rPr>
          <w:snapToGrid w:val="0"/>
        </w:rPr>
      </w:pPr>
      <w:bookmarkStart w:id="477" w:name="_Toc274143529"/>
      <w:bookmarkStart w:id="478" w:name="_Toc268269866"/>
      <w:r>
        <w:rPr>
          <w:rStyle w:val="CharSClsNo"/>
        </w:rPr>
        <w:t>1</w:t>
      </w:r>
      <w:r>
        <w:rPr>
          <w:snapToGrid w:val="0"/>
        </w:rPr>
        <w:t>.</w:t>
      </w:r>
      <w:r>
        <w:rPr>
          <w:snapToGrid w:val="0"/>
        </w:rPr>
        <w:tab/>
        <w:t>Meaning of “director”</w:t>
      </w:r>
      <w:bookmarkEnd w:id="477"/>
      <w:bookmarkEnd w:id="478"/>
      <w:r>
        <w:rPr>
          <w:snapToGrid w:val="0"/>
        </w:rPr>
        <w:t xml:space="preserve"> </w:t>
      </w:r>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as a director.</w:t>
      </w:r>
    </w:p>
    <w:p>
      <w:pPr>
        <w:pStyle w:val="yHeading5"/>
        <w:outlineLvl w:val="9"/>
        <w:rPr>
          <w:snapToGrid w:val="0"/>
        </w:rPr>
      </w:pPr>
      <w:bookmarkStart w:id="479" w:name="_Toc274143530"/>
      <w:bookmarkStart w:id="480" w:name="_Toc268269867"/>
      <w:r>
        <w:rPr>
          <w:rStyle w:val="CharSClsNo"/>
        </w:rPr>
        <w:t>2</w:t>
      </w:r>
      <w:r>
        <w:rPr>
          <w:snapToGrid w:val="0"/>
        </w:rPr>
        <w:t>.</w:t>
      </w:r>
      <w:r>
        <w:rPr>
          <w:snapToGrid w:val="0"/>
        </w:rPr>
        <w:tab/>
        <w:t>Term of office</w:t>
      </w:r>
      <w:bookmarkEnd w:id="479"/>
      <w:bookmarkEnd w:id="480"/>
      <w:r>
        <w:rPr>
          <w:snapToGrid w:val="0"/>
        </w:rPr>
        <w:t xml:space="preserve"> </w:t>
      </w:r>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481" w:name="_Toc274143531"/>
      <w:bookmarkStart w:id="482" w:name="_Toc268269868"/>
      <w:r>
        <w:rPr>
          <w:rStyle w:val="CharSClsNo"/>
        </w:rPr>
        <w:t>3</w:t>
      </w:r>
      <w:r>
        <w:rPr>
          <w:snapToGrid w:val="0"/>
        </w:rPr>
        <w:t>.</w:t>
      </w:r>
      <w:r>
        <w:rPr>
          <w:snapToGrid w:val="0"/>
        </w:rPr>
        <w:tab/>
        <w:t>Resignation and removal</w:t>
      </w:r>
      <w:bookmarkEnd w:id="481"/>
      <w:bookmarkEnd w:id="482"/>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483" w:name="_Toc274143532"/>
      <w:bookmarkStart w:id="484" w:name="_Toc268269869"/>
      <w:r>
        <w:rPr>
          <w:rStyle w:val="CharSClsNo"/>
        </w:rPr>
        <w:t>4</w:t>
      </w:r>
      <w:r>
        <w:rPr>
          <w:snapToGrid w:val="0"/>
        </w:rPr>
        <w:t>.</w:t>
      </w:r>
      <w:r>
        <w:rPr>
          <w:snapToGrid w:val="0"/>
        </w:rPr>
        <w:tab/>
        <w:t>Chairperson and deputy chairperson</w:t>
      </w:r>
      <w:bookmarkEnd w:id="483"/>
      <w:bookmarkEnd w:id="484"/>
      <w:r>
        <w:rPr>
          <w:snapToGrid w:val="0"/>
        </w:rPr>
        <w:t xml:space="preserve"> </w:t>
      </w:r>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485" w:name="_Toc274143533"/>
      <w:bookmarkStart w:id="486" w:name="_Toc268269870"/>
      <w:r>
        <w:rPr>
          <w:rStyle w:val="CharSClsNo"/>
        </w:rPr>
        <w:t>5</w:t>
      </w:r>
      <w:r>
        <w:rPr>
          <w:snapToGrid w:val="0"/>
        </w:rPr>
        <w:t>.</w:t>
      </w:r>
      <w:r>
        <w:rPr>
          <w:snapToGrid w:val="0"/>
        </w:rPr>
        <w:tab/>
        <w:t>Alternate directors</w:t>
      </w:r>
      <w:bookmarkEnd w:id="485"/>
      <w:bookmarkEnd w:id="486"/>
      <w:r>
        <w:rPr>
          <w:snapToGrid w:val="0"/>
        </w:rPr>
        <w:t xml:space="preserve"> </w:t>
      </w:r>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487" w:name="_Toc274143534"/>
      <w:bookmarkStart w:id="488" w:name="_Toc268269871"/>
      <w:r>
        <w:rPr>
          <w:rStyle w:val="CharSClsNo"/>
        </w:rPr>
        <w:t>6</w:t>
      </w:r>
      <w:r>
        <w:rPr>
          <w:snapToGrid w:val="0"/>
        </w:rPr>
        <w:t>.</w:t>
      </w:r>
      <w:r>
        <w:rPr>
          <w:snapToGrid w:val="0"/>
        </w:rPr>
        <w:tab/>
        <w:t>Meetings</w:t>
      </w:r>
      <w:bookmarkEnd w:id="487"/>
      <w:bookmarkEnd w:id="488"/>
      <w:r>
        <w:rPr>
          <w:snapToGrid w:val="0"/>
        </w:rPr>
        <w:t xml:space="preserve"> </w:t>
      </w:r>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489" w:name="_Toc274143535"/>
      <w:bookmarkStart w:id="490" w:name="_Toc268269872"/>
      <w:r>
        <w:rPr>
          <w:rStyle w:val="CharSClsNo"/>
        </w:rPr>
        <w:t>7</w:t>
      </w:r>
      <w:r>
        <w:t>.</w:t>
      </w:r>
      <w:r>
        <w:tab/>
        <w:t>Telephone and video meetings</w:t>
      </w:r>
      <w:bookmarkEnd w:id="489"/>
      <w:bookmarkEnd w:id="49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491" w:name="_Toc274143536"/>
      <w:bookmarkStart w:id="492" w:name="_Toc268269873"/>
      <w:r>
        <w:rPr>
          <w:rStyle w:val="CharSClsNo"/>
        </w:rPr>
        <w:t>8</w:t>
      </w:r>
      <w:r>
        <w:rPr>
          <w:snapToGrid w:val="0"/>
        </w:rPr>
        <w:t>.</w:t>
      </w:r>
      <w:r>
        <w:rPr>
          <w:snapToGrid w:val="0"/>
        </w:rPr>
        <w:tab/>
        <w:t>Resolution may be passed without meeting</w:t>
      </w:r>
      <w:bookmarkEnd w:id="491"/>
      <w:bookmarkEnd w:id="492"/>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493" w:name="_Toc274143537"/>
      <w:bookmarkStart w:id="494" w:name="_Toc268269874"/>
      <w:r>
        <w:rPr>
          <w:rStyle w:val="CharSClsNo"/>
        </w:rPr>
        <w:t>9</w:t>
      </w:r>
      <w:r>
        <w:rPr>
          <w:snapToGrid w:val="0"/>
        </w:rPr>
        <w:t>.</w:t>
      </w:r>
      <w:r>
        <w:rPr>
          <w:snapToGrid w:val="0"/>
        </w:rPr>
        <w:tab/>
        <w:t>Minutes of meetings etc.</w:t>
      </w:r>
      <w:bookmarkEnd w:id="493"/>
      <w:bookmarkEnd w:id="49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495" w:name="_Toc274143538"/>
      <w:bookmarkStart w:id="496" w:name="_Toc268269875"/>
      <w:r>
        <w:rPr>
          <w:rStyle w:val="CharSClsNo"/>
        </w:rPr>
        <w:t>10</w:t>
      </w:r>
      <w:r>
        <w:rPr>
          <w:snapToGrid w:val="0"/>
        </w:rPr>
        <w:t>.</w:t>
      </w:r>
      <w:r>
        <w:rPr>
          <w:snapToGrid w:val="0"/>
        </w:rPr>
        <w:tab/>
        <w:t>Leave of absence</w:t>
      </w:r>
      <w:bookmarkEnd w:id="495"/>
      <w:bookmarkEnd w:id="496"/>
      <w:r>
        <w:rPr>
          <w:snapToGrid w:val="0"/>
        </w:rPr>
        <w:t xml:space="preserve"> </w:t>
      </w:r>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497" w:name="_Toc274143539"/>
      <w:bookmarkStart w:id="498" w:name="_Toc268269876"/>
      <w:r>
        <w:rPr>
          <w:rStyle w:val="CharSClsNo"/>
        </w:rPr>
        <w:t>11</w:t>
      </w:r>
      <w:r>
        <w:rPr>
          <w:snapToGrid w:val="0"/>
        </w:rPr>
        <w:t>.</w:t>
      </w:r>
      <w:r>
        <w:rPr>
          <w:snapToGrid w:val="0"/>
        </w:rPr>
        <w:tab/>
        <w:t>Board to determine own procedures</w:t>
      </w:r>
      <w:bookmarkEnd w:id="497"/>
      <w:bookmarkEnd w:id="498"/>
      <w:r>
        <w:rPr>
          <w:snapToGrid w:val="0"/>
        </w:rPr>
        <w:t xml:space="preserve"> </w:t>
      </w:r>
    </w:p>
    <w:p>
      <w:pPr>
        <w:pStyle w:val="ySubsection"/>
        <w:rPr>
          <w:snapToGrid w:val="0"/>
        </w:rPr>
      </w:pPr>
      <w:r>
        <w:rPr>
          <w:snapToGrid w:val="0"/>
        </w:rPr>
        <w:tab/>
      </w:r>
      <w:r>
        <w:rPr>
          <w:snapToGrid w:val="0"/>
        </w:rPr>
        <w:tab/>
        <w:t>Subject to this Act, the board may determine its own procedures.</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499" w:name="_Toc189883096"/>
    </w:p>
    <w:p>
      <w:pPr>
        <w:pStyle w:val="yScheduleHeading"/>
      </w:pPr>
      <w:bookmarkStart w:id="500" w:name="_Toc200259792"/>
      <w:bookmarkStart w:id="501" w:name="_Toc200259998"/>
      <w:bookmarkStart w:id="502" w:name="_Toc200260204"/>
      <w:bookmarkStart w:id="503" w:name="_Toc200422064"/>
      <w:bookmarkStart w:id="504" w:name="_Toc201975980"/>
      <w:bookmarkStart w:id="505" w:name="_Toc201982113"/>
      <w:bookmarkStart w:id="506" w:name="_Toc202080878"/>
      <w:bookmarkStart w:id="507" w:name="_Toc202168387"/>
      <w:bookmarkStart w:id="508" w:name="_Toc203453952"/>
      <w:bookmarkStart w:id="509" w:name="_Toc268269877"/>
      <w:bookmarkStart w:id="510" w:name="_Toc274143540"/>
      <w:r>
        <w:rPr>
          <w:rStyle w:val="CharSchNo"/>
        </w:rPr>
        <w:t>Schedule 2</w:t>
      </w:r>
      <w:bookmarkEnd w:id="499"/>
      <w:bookmarkEnd w:id="500"/>
      <w:bookmarkEnd w:id="501"/>
      <w:bookmarkEnd w:id="502"/>
      <w:bookmarkEnd w:id="503"/>
      <w:bookmarkEnd w:id="504"/>
      <w:bookmarkEnd w:id="505"/>
      <w:bookmarkEnd w:id="506"/>
      <w:bookmarkEnd w:id="507"/>
      <w:bookmarkEnd w:id="508"/>
      <w:r>
        <w:t> — </w:t>
      </w:r>
      <w:r>
        <w:rPr>
          <w:rStyle w:val="CharSchText"/>
        </w:rPr>
        <w:t>Provisions as to duties of directors and related provisions</w:t>
      </w:r>
      <w:bookmarkEnd w:id="509"/>
      <w:bookmarkEnd w:id="510"/>
    </w:p>
    <w:p>
      <w:pPr>
        <w:pStyle w:val="yShoulderClause"/>
        <w:rPr>
          <w:snapToGrid w:val="0"/>
        </w:rPr>
      </w:pPr>
      <w:r>
        <w:rPr>
          <w:snapToGrid w:val="0"/>
        </w:rPr>
        <w:t>[s. 20, 21, 22 and 23]</w:t>
      </w:r>
    </w:p>
    <w:p>
      <w:pPr>
        <w:pStyle w:val="yFootnoteheading"/>
        <w:rPr>
          <w:rStyle w:val="CharSClsNo"/>
        </w:rPr>
      </w:pPr>
      <w:bookmarkStart w:id="511" w:name="_Toc189883098"/>
      <w:bookmarkStart w:id="512" w:name="_Toc200259794"/>
      <w:bookmarkStart w:id="513" w:name="_Toc200260000"/>
      <w:bookmarkStart w:id="514" w:name="_Toc200260206"/>
      <w:bookmarkStart w:id="515" w:name="_Toc200422066"/>
      <w:bookmarkStart w:id="516" w:name="_Toc201975982"/>
      <w:bookmarkStart w:id="517" w:name="_Toc201982115"/>
      <w:bookmarkStart w:id="518" w:name="_Toc202080880"/>
      <w:bookmarkStart w:id="519" w:name="_Toc202168389"/>
      <w:bookmarkStart w:id="520" w:name="_Toc203453954"/>
      <w:r>
        <w:tab/>
        <w:t>[Heading amended by No. 19 of 2010 s. 4.]</w:t>
      </w:r>
    </w:p>
    <w:p>
      <w:pPr>
        <w:pStyle w:val="yHeading3"/>
        <w:outlineLvl w:val="9"/>
        <w:rPr>
          <w:snapToGrid w:val="0"/>
        </w:rPr>
      </w:pPr>
      <w:bookmarkStart w:id="521" w:name="_Toc268269878"/>
      <w:bookmarkStart w:id="522" w:name="_Toc274143541"/>
      <w:r>
        <w:rPr>
          <w:rStyle w:val="CharSDivNo"/>
        </w:rPr>
        <w:t>Division 1</w:t>
      </w:r>
      <w:r>
        <w:rPr>
          <w:snapToGrid w:val="0"/>
        </w:rPr>
        <w:t> — </w:t>
      </w:r>
      <w:r>
        <w:rPr>
          <w:rStyle w:val="CharSDivText"/>
        </w:rPr>
        <w:t>Preliminary</w:t>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 </w:t>
      </w:r>
    </w:p>
    <w:p>
      <w:pPr>
        <w:pStyle w:val="yHeading5"/>
        <w:outlineLvl w:val="9"/>
        <w:rPr>
          <w:snapToGrid w:val="0"/>
        </w:rPr>
      </w:pPr>
      <w:bookmarkStart w:id="523" w:name="_Toc274143542"/>
      <w:bookmarkStart w:id="524" w:name="_Toc268269879"/>
      <w:r>
        <w:rPr>
          <w:rStyle w:val="CharSClsNo"/>
        </w:rPr>
        <w:t>1</w:t>
      </w:r>
      <w:r>
        <w:rPr>
          <w:snapToGrid w:val="0"/>
        </w:rPr>
        <w:t>.</w:t>
      </w:r>
      <w:r>
        <w:rPr>
          <w:snapToGrid w:val="0"/>
        </w:rPr>
        <w:tab/>
        <w:t>Interpretation</w:t>
      </w:r>
      <w:bookmarkEnd w:id="523"/>
      <w:bookmarkEnd w:id="524"/>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525" w:name="_Toc189883100"/>
      <w:bookmarkStart w:id="526" w:name="_Toc200259796"/>
      <w:bookmarkStart w:id="527" w:name="_Toc200260002"/>
      <w:bookmarkStart w:id="528" w:name="_Toc200260208"/>
      <w:bookmarkStart w:id="529" w:name="_Toc200422068"/>
      <w:bookmarkStart w:id="530" w:name="_Toc201975984"/>
      <w:bookmarkStart w:id="531" w:name="_Toc201982117"/>
      <w:bookmarkStart w:id="532" w:name="_Toc202080882"/>
      <w:bookmarkStart w:id="533" w:name="_Toc202168391"/>
      <w:bookmarkStart w:id="534" w:name="_Toc203453956"/>
      <w:bookmarkStart w:id="535" w:name="_Toc268269880"/>
      <w:bookmarkStart w:id="536" w:name="_Toc274143543"/>
      <w:r>
        <w:rPr>
          <w:rStyle w:val="CharSDivNo"/>
        </w:rPr>
        <w:t>Division 2</w:t>
      </w:r>
      <w:r>
        <w:rPr>
          <w:snapToGrid w:val="0"/>
        </w:rPr>
        <w:t> — </w:t>
      </w:r>
      <w:r>
        <w:rPr>
          <w:rStyle w:val="CharSDivText"/>
        </w:rPr>
        <w:t>Certain duties stated</w:t>
      </w:r>
      <w:bookmarkEnd w:id="525"/>
      <w:bookmarkEnd w:id="526"/>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yHeading5"/>
        <w:outlineLvl w:val="9"/>
        <w:rPr>
          <w:snapToGrid w:val="0"/>
        </w:rPr>
      </w:pPr>
      <w:bookmarkStart w:id="537" w:name="_Toc274143544"/>
      <w:bookmarkStart w:id="538" w:name="_Toc268269881"/>
      <w:r>
        <w:rPr>
          <w:rStyle w:val="CharSClsNo"/>
        </w:rPr>
        <w:t>2</w:t>
      </w:r>
      <w:r>
        <w:rPr>
          <w:snapToGrid w:val="0"/>
        </w:rPr>
        <w:t>.</w:t>
      </w:r>
      <w:r>
        <w:rPr>
          <w:snapToGrid w:val="0"/>
        </w:rPr>
        <w:tab/>
        <w:t>Duty to act honestly</w:t>
      </w:r>
      <w:bookmarkEnd w:id="537"/>
      <w:bookmarkEnd w:id="538"/>
      <w:r>
        <w:rPr>
          <w:snapToGrid w:val="0"/>
        </w:rPr>
        <w:t xml:space="preserve"> </w:t>
      </w:r>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Penstart"/>
        <w:tabs>
          <w:tab w:val="left" w:pos="1680"/>
        </w:tabs>
        <w:ind w:left="2160" w:hanging="2160"/>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2160"/>
        <w:rPr>
          <w:snapToGrid w:val="0"/>
        </w:rPr>
      </w:pPr>
      <w:r>
        <w:rPr>
          <w:snapToGrid w:val="0"/>
        </w:rPr>
        <w:tab/>
      </w:r>
      <w:r>
        <w:rPr>
          <w:snapToGrid w:val="0"/>
        </w:rPr>
        <w:tab/>
        <w:t>(b)</w:t>
      </w:r>
      <w:r>
        <w:rPr>
          <w:snapToGrid w:val="0"/>
        </w:rPr>
        <w:tab/>
        <w:t>otherwise, $5 000.</w:t>
      </w:r>
    </w:p>
    <w:p>
      <w:pPr>
        <w:pStyle w:val="yHeading5"/>
        <w:outlineLvl w:val="9"/>
        <w:rPr>
          <w:snapToGrid w:val="0"/>
        </w:rPr>
      </w:pPr>
      <w:bookmarkStart w:id="539" w:name="_Toc274143545"/>
      <w:bookmarkStart w:id="540" w:name="_Toc268269882"/>
      <w:r>
        <w:rPr>
          <w:rStyle w:val="CharSClsNo"/>
        </w:rPr>
        <w:t>3</w:t>
      </w:r>
      <w:r>
        <w:rPr>
          <w:snapToGrid w:val="0"/>
        </w:rPr>
        <w:t>.</w:t>
      </w:r>
      <w:r>
        <w:rPr>
          <w:snapToGrid w:val="0"/>
        </w:rPr>
        <w:tab/>
        <w:t>Duty to exercise reasonable care and diligence</w:t>
      </w:r>
      <w:bookmarkEnd w:id="539"/>
      <w:bookmarkEnd w:id="540"/>
      <w:r>
        <w:rPr>
          <w:snapToGrid w:val="0"/>
        </w:rPr>
        <w:t xml:space="preserve"> </w:t>
      </w:r>
    </w:p>
    <w:p>
      <w:pPr>
        <w:pStyle w:val="ySubsection"/>
        <w:rPr>
          <w:snapToGrid w:val="0"/>
        </w:rPr>
      </w:pPr>
      <w:r>
        <w:rPr>
          <w:snapToGrid w:val="0"/>
        </w:rPr>
        <w:tab/>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541" w:name="_Toc274143546"/>
      <w:bookmarkStart w:id="542" w:name="_Toc268269883"/>
      <w:r>
        <w:rPr>
          <w:rStyle w:val="CharSClsNo"/>
        </w:rPr>
        <w:t>4</w:t>
      </w:r>
      <w:r>
        <w:rPr>
          <w:snapToGrid w:val="0"/>
        </w:rPr>
        <w:t>.</w:t>
      </w:r>
      <w:r>
        <w:rPr>
          <w:snapToGrid w:val="0"/>
        </w:rPr>
        <w:tab/>
        <w:t>Duty not to make improper use of information</w:t>
      </w:r>
      <w:bookmarkEnd w:id="541"/>
      <w:bookmarkEnd w:id="542"/>
      <w:r>
        <w:rPr>
          <w:snapToGrid w:val="0"/>
        </w:rPr>
        <w:t xml:space="preserve"> </w:t>
      </w:r>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543" w:name="_Toc274143547"/>
      <w:bookmarkStart w:id="544" w:name="_Toc268269884"/>
      <w:r>
        <w:rPr>
          <w:rStyle w:val="CharSClsNo"/>
        </w:rPr>
        <w:t>5</w:t>
      </w:r>
      <w:r>
        <w:rPr>
          <w:snapToGrid w:val="0"/>
        </w:rPr>
        <w:t>.</w:t>
      </w:r>
      <w:r>
        <w:rPr>
          <w:snapToGrid w:val="0"/>
        </w:rPr>
        <w:tab/>
        <w:t>Duty not to make improper use of position</w:t>
      </w:r>
      <w:bookmarkEnd w:id="543"/>
      <w:bookmarkEnd w:id="544"/>
      <w:r>
        <w:rPr>
          <w:snapToGrid w:val="0"/>
        </w:rPr>
        <w:t xml:space="preserve"> </w:t>
      </w:r>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545" w:name="_Toc274143548"/>
      <w:bookmarkStart w:id="546" w:name="_Toc268269885"/>
      <w:r>
        <w:rPr>
          <w:rStyle w:val="CharSClsNo"/>
        </w:rPr>
        <w:t>6</w:t>
      </w:r>
      <w:r>
        <w:rPr>
          <w:snapToGrid w:val="0"/>
        </w:rPr>
        <w:t>.</w:t>
      </w:r>
      <w:r>
        <w:rPr>
          <w:snapToGrid w:val="0"/>
        </w:rPr>
        <w:tab/>
        <w:t>Fiduciary duty</w:t>
      </w:r>
      <w:bookmarkEnd w:id="545"/>
      <w:bookmarkEnd w:id="546"/>
      <w:r>
        <w:rPr>
          <w:snapToGrid w:val="0"/>
        </w:rPr>
        <w:t xml:space="preserve"> </w:t>
      </w:r>
    </w:p>
    <w:p>
      <w:pPr>
        <w:pStyle w:val="ySubsection"/>
        <w:rPr>
          <w:snapToGrid w:val="0"/>
        </w:rPr>
      </w:pPr>
      <w:r>
        <w:rPr>
          <w:snapToGrid w:val="0"/>
        </w:rPr>
        <w:tab/>
        <w:t>(1)</w:t>
      </w:r>
      <w:r>
        <w:rPr>
          <w:snapToGrid w:val="0"/>
        </w:rPr>
        <w:tab/>
        <w:t xml:space="preserve">A director 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by No. 10 of 2001 s. 208.]</w:t>
      </w:r>
    </w:p>
    <w:p>
      <w:pPr>
        <w:pStyle w:val="yHeading3"/>
        <w:outlineLvl w:val="9"/>
        <w:rPr>
          <w:snapToGrid w:val="0"/>
        </w:rPr>
      </w:pPr>
      <w:bookmarkStart w:id="547" w:name="_Toc189883106"/>
      <w:bookmarkStart w:id="548" w:name="_Toc200259802"/>
      <w:bookmarkStart w:id="549" w:name="_Toc200260008"/>
      <w:bookmarkStart w:id="550" w:name="_Toc200260214"/>
      <w:bookmarkStart w:id="551" w:name="_Toc200422074"/>
      <w:bookmarkStart w:id="552" w:name="_Toc201975990"/>
      <w:bookmarkStart w:id="553" w:name="_Toc201982123"/>
      <w:bookmarkStart w:id="554" w:name="_Toc202080888"/>
      <w:bookmarkStart w:id="555" w:name="_Toc202168397"/>
      <w:bookmarkStart w:id="556" w:name="_Toc203453962"/>
      <w:bookmarkStart w:id="557" w:name="_Toc268269886"/>
      <w:bookmarkStart w:id="558" w:name="_Toc274143549"/>
      <w:r>
        <w:rPr>
          <w:rStyle w:val="CharSDivNo"/>
        </w:rPr>
        <w:t>Division 3</w:t>
      </w:r>
      <w:r>
        <w:rPr>
          <w:snapToGrid w:val="0"/>
        </w:rPr>
        <w:t> — </w:t>
      </w:r>
      <w:r>
        <w:rPr>
          <w:rStyle w:val="CharSDivText"/>
        </w:rPr>
        <w:t>Recovery from director</w:t>
      </w:r>
      <w:bookmarkEnd w:id="547"/>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yHeading5"/>
        <w:outlineLvl w:val="9"/>
        <w:rPr>
          <w:snapToGrid w:val="0"/>
        </w:rPr>
      </w:pPr>
      <w:bookmarkStart w:id="559" w:name="_Toc274143550"/>
      <w:bookmarkStart w:id="560" w:name="_Toc268269887"/>
      <w:r>
        <w:rPr>
          <w:rStyle w:val="CharSClsNo"/>
        </w:rPr>
        <w:t>7</w:t>
      </w:r>
      <w:r>
        <w:rPr>
          <w:snapToGrid w:val="0"/>
        </w:rPr>
        <w:t>.</w:t>
      </w:r>
      <w:r>
        <w:rPr>
          <w:snapToGrid w:val="0"/>
        </w:rPr>
        <w:tab/>
        <w:t>Payment of compensation may be ordered</w:t>
      </w:r>
      <w:bookmarkEnd w:id="559"/>
      <w:bookmarkEnd w:id="560"/>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561" w:name="_Toc274143551"/>
      <w:bookmarkStart w:id="562" w:name="_Toc268269888"/>
      <w:r>
        <w:rPr>
          <w:rStyle w:val="CharSClsNo"/>
        </w:rPr>
        <w:t>8</w:t>
      </w:r>
      <w:r>
        <w:rPr>
          <w:snapToGrid w:val="0"/>
        </w:rPr>
        <w:t>.</w:t>
      </w:r>
      <w:r>
        <w:rPr>
          <w:snapToGrid w:val="0"/>
        </w:rPr>
        <w:tab/>
        <w:t>Civil proceedings for recovery from director</w:t>
      </w:r>
      <w:bookmarkEnd w:id="561"/>
      <w:bookmarkEnd w:id="562"/>
      <w:r>
        <w:rPr>
          <w:snapToGrid w:val="0"/>
        </w:rPr>
        <w:t xml:space="preserve"> </w:t>
      </w:r>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bookmarkStart w:id="563" w:name="_Toc189883109"/>
      <w:bookmarkStart w:id="564" w:name="_Toc200259805"/>
      <w:bookmarkStart w:id="565" w:name="_Toc200260011"/>
      <w:bookmarkStart w:id="566" w:name="_Toc200260217"/>
      <w:bookmarkStart w:id="567" w:name="_Toc200422077"/>
      <w:bookmarkStart w:id="568" w:name="_Toc201975993"/>
      <w:bookmarkStart w:id="569" w:name="_Toc201982126"/>
      <w:bookmarkStart w:id="570" w:name="_Toc202080891"/>
      <w:bookmarkStart w:id="571" w:name="_Toc202168400"/>
      <w:bookmarkStart w:id="572" w:name="_Toc203453965"/>
      <w:bookmarkStart w:id="573" w:name="_Toc268269889"/>
      <w:bookmarkStart w:id="574" w:name="_Toc274143552"/>
      <w:r>
        <w:rPr>
          <w:rStyle w:val="CharSDivNo"/>
        </w:rPr>
        <w:t>Division 4</w:t>
      </w:r>
      <w:r>
        <w:rPr>
          <w:snapToGrid w:val="0"/>
        </w:rPr>
        <w:t> — </w:t>
      </w:r>
      <w:r>
        <w:rPr>
          <w:rStyle w:val="CharSDivText"/>
        </w:rPr>
        <w:t>Relief of director</w:t>
      </w:r>
      <w:bookmarkEnd w:id="563"/>
      <w:bookmarkEnd w:id="564"/>
      <w:bookmarkEnd w:id="565"/>
      <w:bookmarkEnd w:id="566"/>
      <w:bookmarkEnd w:id="567"/>
      <w:bookmarkEnd w:id="568"/>
      <w:bookmarkEnd w:id="569"/>
      <w:bookmarkEnd w:id="570"/>
      <w:bookmarkEnd w:id="571"/>
      <w:bookmarkEnd w:id="572"/>
      <w:bookmarkEnd w:id="573"/>
      <w:bookmarkEnd w:id="574"/>
      <w:r>
        <w:rPr>
          <w:snapToGrid w:val="0"/>
        </w:rPr>
        <w:t xml:space="preserve"> </w:t>
      </w:r>
    </w:p>
    <w:p>
      <w:pPr>
        <w:pStyle w:val="yHeading5"/>
        <w:outlineLvl w:val="9"/>
        <w:rPr>
          <w:snapToGrid w:val="0"/>
        </w:rPr>
      </w:pPr>
      <w:bookmarkStart w:id="575" w:name="_Toc274143553"/>
      <w:bookmarkStart w:id="576" w:name="_Toc268269890"/>
      <w:r>
        <w:rPr>
          <w:rStyle w:val="CharSClsNo"/>
        </w:rPr>
        <w:t>9</w:t>
      </w:r>
      <w:r>
        <w:rPr>
          <w:snapToGrid w:val="0"/>
        </w:rPr>
        <w:t>.</w:t>
      </w:r>
      <w:r>
        <w:rPr>
          <w:snapToGrid w:val="0"/>
        </w:rPr>
        <w:tab/>
        <w:t>Director etc. may be relieved from liability</w:t>
      </w:r>
      <w:bookmarkEnd w:id="575"/>
      <w:bookmarkEnd w:id="576"/>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577" w:name="_Toc274143554"/>
      <w:bookmarkStart w:id="578" w:name="_Toc268269891"/>
      <w:r>
        <w:rPr>
          <w:rStyle w:val="CharSClsNo"/>
        </w:rPr>
        <w:t>10</w:t>
      </w:r>
      <w:r>
        <w:rPr>
          <w:snapToGrid w:val="0"/>
        </w:rPr>
        <w:t>.</w:t>
      </w:r>
      <w:r>
        <w:rPr>
          <w:snapToGrid w:val="0"/>
        </w:rPr>
        <w:tab/>
        <w:t>Director etc. may apply for relief</w:t>
      </w:r>
      <w:bookmarkEnd w:id="577"/>
      <w:bookmarkEnd w:id="578"/>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579" w:name="_Toc274143555"/>
      <w:bookmarkStart w:id="580" w:name="_Toc268269892"/>
      <w:r>
        <w:rPr>
          <w:rStyle w:val="CharSClsNo"/>
        </w:rPr>
        <w:t>11</w:t>
      </w:r>
      <w:r>
        <w:rPr>
          <w:snapToGrid w:val="0"/>
        </w:rPr>
        <w:t>.</w:t>
      </w:r>
      <w:r>
        <w:rPr>
          <w:snapToGrid w:val="0"/>
        </w:rPr>
        <w:tab/>
        <w:t>Case may be withdrawn from jury</w:t>
      </w:r>
      <w:bookmarkEnd w:id="579"/>
      <w:bookmarkEnd w:id="580"/>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581" w:name="_Toc189883113"/>
      <w:bookmarkStart w:id="582" w:name="_Toc200259809"/>
      <w:bookmarkStart w:id="583" w:name="_Toc200260015"/>
      <w:bookmarkStart w:id="584" w:name="_Toc200260221"/>
      <w:bookmarkStart w:id="585" w:name="_Toc200422081"/>
      <w:bookmarkStart w:id="586" w:name="_Toc201975997"/>
      <w:bookmarkStart w:id="587" w:name="_Toc201982130"/>
      <w:bookmarkStart w:id="588" w:name="_Toc202080895"/>
      <w:bookmarkStart w:id="589" w:name="_Toc202168404"/>
      <w:bookmarkStart w:id="590" w:name="_Toc203453969"/>
      <w:bookmarkStart w:id="591" w:name="_Toc268269893"/>
      <w:bookmarkStart w:id="592" w:name="_Toc274143556"/>
      <w:r>
        <w:rPr>
          <w:rStyle w:val="CharSDivNo"/>
        </w:rPr>
        <w:t>Division 5</w:t>
      </w:r>
      <w:r>
        <w:rPr>
          <w:snapToGrid w:val="0"/>
        </w:rPr>
        <w:t> — </w:t>
      </w:r>
      <w:r>
        <w:rPr>
          <w:rStyle w:val="CharSDivText"/>
        </w:rPr>
        <w:t>Disclosure etc. of personal interests</w:t>
      </w:r>
      <w:bookmarkEnd w:id="581"/>
      <w:bookmarkEnd w:id="582"/>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yHeading5"/>
        <w:outlineLvl w:val="9"/>
        <w:rPr>
          <w:snapToGrid w:val="0"/>
        </w:rPr>
      </w:pPr>
      <w:bookmarkStart w:id="593" w:name="_Toc274143557"/>
      <w:bookmarkStart w:id="594" w:name="_Toc268269894"/>
      <w:r>
        <w:rPr>
          <w:rStyle w:val="CharSClsNo"/>
        </w:rPr>
        <w:t>12</w:t>
      </w:r>
      <w:r>
        <w:rPr>
          <w:snapToGrid w:val="0"/>
        </w:rPr>
        <w:t>.</w:t>
      </w:r>
      <w:r>
        <w:rPr>
          <w:snapToGrid w:val="0"/>
        </w:rPr>
        <w:tab/>
        <w:t>Disclosure of interests in contracts</w:t>
      </w:r>
      <w:bookmarkEnd w:id="593"/>
      <w:bookmarkEnd w:id="594"/>
      <w:r>
        <w:rPr>
          <w:snapToGrid w:val="0"/>
        </w:rPr>
        <w:t xml:space="preserve"> </w:t>
      </w:r>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by No. 10 of 1998 s. 73(3); No. 50 of 2003 s. 103.]</w:t>
      </w:r>
    </w:p>
    <w:p>
      <w:pPr>
        <w:pStyle w:val="yHeading5"/>
        <w:outlineLvl w:val="9"/>
        <w:rPr>
          <w:snapToGrid w:val="0"/>
        </w:rPr>
      </w:pPr>
      <w:bookmarkStart w:id="595" w:name="_Toc274143558"/>
      <w:bookmarkStart w:id="596" w:name="_Toc268269895"/>
      <w:r>
        <w:rPr>
          <w:rStyle w:val="CharSClsNo"/>
        </w:rPr>
        <w:t>13</w:t>
      </w:r>
      <w:r>
        <w:rPr>
          <w:snapToGrid w:val="0"/>
        </w:rPr>
        <w:t>.</w:t>
      </w:r>
      <w:r>
        <w:rPr>
          <w:snapToGrid w:val="0"/>
        </w:rPr>
        <w:tab/>
        <w:t>Voting by interested directors</w:t>
      </w:r>
      <w:bookmarkEnd w:id="595"/>
      <w:bookmarkEnd w:id="596"/>
      <w:r>
        <w:rPr>
          <w:snapToGrid w:val="0"/>
        </w:rPr>
        <w:t xml:space="preserve"> </w:t>
      </w:r>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Heading3"/>
        <w:outlineLvl w:val="9"/>
        <w:rPr>
          <w:snapToGrid w:val="0"/>
        </w:rPr>
      </w:pPr>
      <w:bookmarkStart w:id="597" w:name="_Toc189883116"/>
      <w:bookmarkStart w:id="598" w:name="_Toc200259812"/>
      <w:bookmarkStart w:id="599" w:name="_Toc200260018"/>
      <w:bookmarkStart w:id="600" w:name="_Toc200260224"/>
      <w:bookmarkStart w:id="601" w:name="_Toc200422084"/>
      <w:bookmarkStart w:id="602" w:name="_Toc201976000"/>
      <w:bookmarkStart w:id="603" w:name="_Toc201982133"/>
      <w:bookmarkStart w:id="604" w:name="_Toc202080898"/>
      <w:bookmarkStart w:id="605" w:name="_Toc202168407"/>
      <w:bookmarkStart w:id="606" w:name="_Toc203453972"/>
      <w:bookmarkStart w:id="607" w:name="_Toc268269896"/>
      <w:bookmarkStart w:id="608" w:name="_Toc274143559"/>
      <w:r>
        <w:rPr>
          <w:rStyle w:val="CharSDivNo"/>
        </w:rPr>
        <w:t>Division 6</w:t>
      </w:r>
      <w:r>
        <w:rPr>
          <w:snapToGrid w:val="0"/>
        </w:rPr>
        <w:t> — </w:t>
      </w:r>
      <w:r>
        <w:rPr>
          <w:rStyle w:val="CharSDivText"/>
        </w:rPr>
        <w:t>Other prohibited conduct</w:t>
      </w:r>
      <w:bookmarkEnd w:id="597"/>
      <w:bookmarkEnd w:id="598"/>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yHeading5"/>
        <w:outlineLvl w:val="9"/>
      </w:pPr>
      <w:bookmarkStart w:id="609" w:name="_Toc274143560"/>
      <w:bookmarkStart w:id="610" w:name="_Toc268269897"/>
      <w:r>
        <w:rPr>
          <w:rStyle w:val="CharSClsNo"/>
        </w:rPr>
        <w:t>14</w:t>
      </w:r>
      <w:r>
        <w:t>.</w:t>
      </w:r>
      <w:r>
        <w:tab/>
        <w:t>Prohibition on loans to directors and related person</w:t>
      </w:r>
      <w:bookmarkEnd w:id="609"/>
      <w:bookmarkEnd w:id="610"/>
      <w:r>
        <w:t xml:space="preserve"> </w:t>
      </w:r>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keepNext/>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tabs>
          <w:tab w:val="left" w:pos="1680"/>
        </w:tabs>
        <w:ind w:left="2160" w:hanging="1735"/>
        <w:rPr>
          <w:snapToGrid w:val="0"/>
        </w:rPr>
      </w:pPr>
      <w:r>
        <w:rPr>
          <w:snapToGrid w:val="0"/>
        </w:rPr>
        <w:tab/>
        <w:t>Penalty:</w:t>
      </w: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Penstart"/>
        <w:tabs>
          <w:tab w:val="left" w:pos="1680"/>
        </w:tabs>
        <w:ind w:left="2160" w:hanging="1735"/>
        <w:rPr>
          <w:snapToGrid w:val="0"/>
        </w:rPr>
      </w:pPr>
      <w:r>
        <w:rPr>
          <w:snapToGrid w:val="0"/>
        </w:rPr>
        <w:tab/>
      </w: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by No. 28 of 2003 s. 204.]</w:t>
      </w:r>
    </w:p>
    <w:p>
      <w:pPr>
        <w:pStyle w:val="yHeading5"/>
        <w:outlineLvl w:val="9"/>
        <w:rPr>
          <w:snapToGrid w:val="0"/>
        </w:rPr>
      </w:pPr>
      <w:bookmarkStart w:id="611" w:name="_Toc274143561"/>
      <w:bookmarkStart w:id="612" w:name="_Toc268269898"/>
      <w:r>
        <w:rPr>
          <w:rStyle w:val="CharSClsNo"/>
        </w:rPr>
        <w:t>15</w:t>
      </w:r>
      <w:r>
        <w:rPr>
          <w:snapToGrid w:val="0"/>
        </w:rPr>
        <w:t>.</w:t>
      </w:r>
      <w:r>
        <w:rPr>
          <w:snapToGrid w:val="0"/>
        </w:rPr>
        <w:tab/>
        <w:t>Directors or auditor not to be indemnified for certain matters</w:t>
      </w:r>
      <w:bookmarkEnd w:id="611"/>
      <w:bookmarkEnd w:id="612"/>
      <w:r>
        <w:rPr>
          <w:snapToGrid w:val="0"/>
        </w:rPr>
        <w:t xml:space="preserve"> </w:t>
      </w:r>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613" w:name="_Toc274143562"/>
      <w:bookmarkStart w:id="614" w:name="_Toc268269899"/>
      <w:r>
        <w:rPr>
          <w:rStyle w:val="CharSClsNo"/>
        </w:rPr>
        <w:t>16</w:t>
      </w:r>
      <w:r>
        <w:rPr>
          <w:snapToGrid w:val="0"/>
        </w:rPr>
        <w:t>.</w:t>
      </w:r>
      <w:r>
        <w:rPr>
          <w:snapToGrid w:val="0"/>
        </w:rPr>
        <w:tab/>
        <w:t>False information etc.</w:t>
      </w:r>
      <w:bookmarkEnd w:id="613"/>
      <w:bookmarkEnd w:id="614"/>
      <w:r>
        <w:rPr>
          <w:snapToGrid w:val="0"/>
        </w:rPr>
        <w:t xml:space="preserve"> </w:t>
      </w:r>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sectPr>
          <w:headerReference w:type="even" r:id="rId24"/>
          <w:headerReference w:type="default" r:id="rId25"/>
          <w:pgSz w:w="11906" w:h="16838" w:code="9"/>
          <w:pgMar w:top="2381" w:right="2409" w:bottom="3543" w:left="2409" w:header="720" w:footer="3380" w:gutter="0"/>
          <w:cols w:space="720"/>
          <w:noEndnote/>
          <w:docGrid w:linePitch="326"/>
        </w:sectPr>
      </w:pPr>
      <w:r>
        <w:tab/>
      </w:r>
    </w:p>
    <w:p>
      <w:pPr>
        <w:pStyle w:val="yScheduleHeading"/>
      </w:pPr>
      <w:bookmarkStart w:id="615" w:name="_Toc189883120"/>
      <w:bookmarkStart w:id="616" w:name="_Toc200259816"/>
      <w:bookmarkStart w:id="617" w:name="_Toc200260022"/>
      <w:bookmarkStart w:id="618" w:name="_Toc200260228"/>
      <w:bookmarkStart w:id="619" w:name="_Toc200422088"/>
      <w:bookmarkStart w:id="620" w:name="_Toc201976004"/>
      <w:bookmarkStart w:id="621" w:name="_Toc201982137"/>
      <w:bookmarkStart w:id="622" w:name="_Toc202080902"/>
      <w:bookmarkStart w:id="623" w:name="_Toc202168411"/>
      <w:bookmarkStart w:id="624" w:name="_Toc203453976"/>
      <w:bookmarkStart w:id="625" w:name="_Toc268269900"/>
      <w:bookmarkStart w:id="626" w:name="_Toc274143563"/>
      <w:r>
        <w:rPr>
          <w:rStyle w:val="CharSchNo"/>
        </w:rPr>
        <w:t>Schedule 3</w:t>
      </w:r>
      <w:r>
        <w:t xml:space="preserve"> — </w:t>
      </w:r>
      <w:r>
        <w:rPr>
          <w:rStyle w:val="CharSchText"/>
        </w:rPr>
        <w:t>Financial administration and audit</w:t>
      </w:r>
      <w:bookmarkEnd w:id="615"/>
      <w:bookmarkEnd w:id="616"/>
      <w:bookmarkEnd w:id="617"/>
      <w:bookmarkEnd w:id="618"/>
      <w:bookmarkEnd w:id="619"/>
      <w:bookmarkEnd w:id="620"/>
      <w:bookmarkEnd w:id="621"/>
      <w:bookmarkEnd w:id="622"/>
      <w:bookmarkEnd w:id="623"/>
      <w:bookmarkEnd w:id="624"/>
      <w:bookmarkEnd w:id="625"/>
      <w:bookmarkEnd w:id="626"/>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in Gazette 24 May 2002 p. 2605.]</w:t>
      </w:r>
    </w:p>
    <w:p>
      <w:pPr>
        <w:pStyle w:val="yHeading3"/>
        <w:keepNext w:val="0"/>
        <w:outlineLvl w:val="9"/>
      </w:pPr>
      <w:bookmarkStart w:id="627" w:name="_Toc189883121"/>
      <w:bookmarkStart w:id="628" w:name="_Toc200259817"/>
      <w:bookmarkStart w:id="629" w:name="_Toc200260023"/>
      <w:bookmarkStart w:id="630" w:name="_Toc200260229"/>
      <w:bookmarkStart w:id="631" w:name="_Toc200422089"/>
      <w:bookmarkStart w:id="632" w:name="_Toc201976005"/>
      <w:bookmarkStart w:id="633" w:name="_Toc201982138"/>
      <w:bookmarkStart w:id="634" w:name="_Toc202080903"/>
      <w:bookmarkStart w:id="635" w:name="_Toc202168412"/>
      <w:bookmarkStart w:id="636" w:name="_Toc203453977"/>
      <w:bookmarkStart w:id="637" w:name="_Toc268269901"/>
      <w:bookmarkStart w:id="638" w:name="_Toc274143564"/>
      <w:r>
        <w:rPr>
          <w:rStyle w:val="CharSDivNo"/>
        </w:rPr>
        <w:t>Division 1</w:t>
      </w:r>
      <w:r>
        <w:t xml:space="preserve"> — </w:t>
      </w:r>
      <w:r>
        <w:rPr>
          <w:rStyle w:val="CharSDivText"/>
        </w:rPr>
        <w:t>Preliminary</w:t>
      </w:r>
      <w:bookmarkEnd w:id="627"/>
      <w:bookmarkEnd w:id="628"/>
      <w:bookmarkEnd w:id="629"/>
      <w:bookmarkEnd w:id="630"/>
      <w:bookmarkEnd w:id="631"/>
      <w:bookmarkEnd w:id="632"/>
      <w:bookmarkEnd w:id="633"/>
      <w:bookmarkEnd w:id="634"/>
      <w:bookmarkEnd w:id="635"/>
      <w:bookmarkEnd w:id="636"/>
      <w:bookmarkEnd w:id="637"/>
      <w:bookmarkEnd w:id="638"/>
    </w:p>
    <w:p>
      <w:pPr>
        <w:pStyle w:val="yFootnotesection"/>
        <w:rPr>
          <w:snapToGrid w:val="0"/>
        </w:rPr>
      </w:pPr>
      <w:r>
        <w:tab/>
      </w:r>
      <w:r>
        <w:rPr>
          <w:snapToGrid w:val="0"/>
        </w:rPr>
        <w:t>[</w:t>
      </w:r>
      <w:r>
        <w:t>Heading</w:t>
      </w:r>
      <w:r>
        <w:rPr>
          <w:snapToGrid w:val="0"/>
        </w:rPr>
        <w:t xml:space="preserve"> inserted in Gazette 24 May 2002 p. 2605.]</w:t>
      </w:r>
    </w:p>
    <w:p>
      <w:pPr>
        <w:pStyle w:val="yHeading5"/>
        <w:outlineLvl w:val="9"/>
      </w:pPr>
      <w:bookmarkStart w:id="639" w:name="_Toc274143565"/>
      <w:bookmarkStart w:id="640" w:name="_Toc268269902"/>
      <w:r>
        <w:rPr>
          <w:rStyle w:val="CharSClsNo"/>
        </w:rPr>
        <w:t>1</w:t>
      </w:r>
      <w:r>
        <w:t>.</w:t>
      </w:r>
      <w:r>
        <w:tab/>
        <w:t>Terms used in this Schedule</w:t>
      </w:r>
      <w:bookmarkEnd w:id="639"/>
      <w:bookmarkEnd w:id="640"/>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in Gazette 24 May 2002 p. 2605.]</w:t>
      </w:r>
    </w:p>
    <w:p>
      <w:pPr>
        <w:pStyle w:val="yHeading3"/>
        <w:outlineLvl w:val="9"/>
      </w:pPr>
      <w:bookmarkStart w:id="641" w:name="_Toc189883123"/>
      <w:bookmarkStart w:id="642" w:name="_Toc200259819"/>
      <w:bookmarkStart w:id="643" w:name="_Toc200260025"/>
      <w:bookmarkStart w:id="644" w:name="_Toc200260231"/>
      <w:bookmarkStart w:id="645" w:name="_Toc200422091"/>
      <w:bookmarkStart w:id="646" w:name="_Toc201976007"/>
      <w:bookmarkStart w:id="647" w:name="_Toc201982140"/>
      <w:bookmarkStart w:id="648" w:name="_Toc202080905"/>
      <w:bookmarkStart w:id="649" w:name="_Toc202168414"/>
      <w:bookmarkStart w:id="650" w:name="_Toc203453979"/>
      <w:bookmarkStart w:id="651" w:name="_Toc268269903"/>
      <w:bookmarkStart w:id="652" w:name="_Toc274143566"/>
      <w:r>
        <w:rPr>
          <w:rStyle w:val="CharSDivNo"/>
        </w:rPr>
        <w:t>Division 2</w:t>
      </w:r>
      <w:r>
        <w:t xml:space="preserve"> — </w:t>
      </w:r>
      <w:r>
        <w:rPr>
          <w:rStyle w:val="CharSDivText"/>
        </w:rPr>
        <w:t>Financial records</w:t>
      </w:r>
      <w:bookmarkEnd w:id="641"/>
      <w:bookmarkEnd w:id="642"/>
      <w:bookmarkEnd w:id="643"/>
      <w:bookmarkEnd w:id="644"/>
      <w:bookmarkEnd w:id="645"/>
      <w:bookmarkEnd w:id="646"/>
      <w:bookmarkEnd w:id="647"/>
      <w:bookmarkEnd w:id="648"/>
      <w:bookmarkEnd w:id="649"/>
      <w:bookmarkEnd w:id="650"/>
      <w:bookmarkEnd w:id="651"/>
      <w:bookmarkEnd w:id="652"/>
    </w:p>
    <w:p>
      <w:pPr>
        <w:pStyle w:val="yFootnotesection"/>
      </w:pPr>
      <w:r>
        <w:rPr>
          <w:snapToGrid w:val="0"/>
        </w:rPr>
        <w:tab/>
        <w:t>[Heading inserted in Gazette 24 May 2002 p. 2606.]</w:t>
      </w:r>
    </w:p>
    <w:p>
      <w:pPr>
        <w:pStyle w:val="yHeading5"/>
        <w:outlineLvl w:val="9"/>
      </w:pPr>
      <w:bookmarkStart w:id="653" w:name="_Toc274143567"/>
      <w:bookmarkStart w:id="654" w:name="_Toc268269904"/>
      <w:r>
        <w:rPr>
          <w:rStyle w:val="CharSClsNo"/>
        </w:rPr>
        <w:t>2</w:t>
      </w:r>
      <w:r>
        <w:t>.</w:t>
      </w:r>
      <w:r>
        <w:tab/>
        <w:t xml:space="preserve">Duty to keep financial records </w:t>
      </w:r>
      <w:r>
        <w:rPr>
          <w:i/>
        </w:rPr>
        <w:t>(cf. Corporations Act s. 286)</w:t>
      </w:r>
      <w:bookmarkEnd w:id="653"/>
      <w:bookmarkEnd w:id="654"/>
    </w:p>
    <w:p>
      <w:pPr>
        <w:pStyle w:val="ySubsection"/>
      </w:pPr>
      <w:r>
        <w:tab/>
        <w:t>(1)</w:t>
      </w:r>
      <w:r>
        <w:tab/>
        <w:t xml:space="preserve">The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in Gazette 24 May 2002 p. 2606.]</w:t>
      </w:r>
    </w:p>
    <w:p>
      <w:pPr>
        <w:pStyle w:val="yHeading5"/>
        <w:outlineLvl w:val="9"/>
      </w:pPr>
      <w:bookmarkStart w:id="655" w:name="_Toc274143568"/>
      <w:bookmarkStart w:id="656" w:name="_Toc268269905"/>
      <w:r>
        <w:rPr>
          <w:rStyle w:val="CharSClsNo"/>
        </w:rPr>
        <w:t>3</w:t>
      </w:r>
      <w:r>
        <w:t>.</w:t>
      </w:r>
      <w:r>
        <w:tab/>
        <w:t xml:space="preserve">Physical format </w:t>
      </w:r>
      <w:r>
        <w:rPr>
          <w:i/>
        </w:rPr>
        <w:t>(cf. Corporations Act s. 288)</w:t>
      </w:r>
      <w:bookmarkEnd w:id="655"/>
      <w:bookmarkEnd w:id="656"/>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in Gazette 24 May 2002 p. 2606.]</w:t>
      </w:r>
    </w:p>
    <w:p>
      <w:pPr>
        <w:pStyle w:val="yHeading5"/>
        <w:outlineLvl w:val="9"/>
      </w:pPr>
      <w:bookmarkStart w:id="657" w:name="_Toc274143569"/>
      <w:bookmarkStart w:id="658" w:name="_Toc268269906"/>
      <w:r>
        <w:rPr>
          <w:rStyle w:val="CharSClsNo"/>
        </w:rPr>
        <w:t>4</w:t>
      </w:r>
      <w:r>
        <w:t>.</w:t>
      </w:r>
      <w:r>
        <w:tab/>
        <w:t xml:space="preserve">Place where records are kept </w:t>
      </w:r>
      <w:r>
        <w:rPr>
          <w:i/>
        </w:rPr>
        <w:t>(cf. Corporations Act s. 289)</w:t>
      </w:r>
      <w:bookmarkEnd w:id="657"/>
      <w:bookmarkEnd w:id="658"/>
    </w:p>
    <w:p>
      <w:pPr>
        <w:pStyle w:val="ySubsection"/>
      </w:pPr>
      <w:r>
        <w:tab/>
        <w:t>(1)</w:t>
      </w:r>
      <w:r>
        <w:tab/>
        <w:t>The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the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in Gazette 24 May 2002 p. 2606.]</w:t>
      </w:r>
    </w:p>
    <w:p>
      <w:pPr>
        <w:pStyle w:val="yHeading5"/>
        <w:outlineLvl w:val="9"/>
      </w:pPr>
      <w:bookmarkStart w:id="659" w:name="_Toc274143570"/>
      <w:bookmarkStart w:id="660" w:name="_Toc268269907"/>
      <w:r>
        <w:rPr>
          <w:rStyle w:val="CharSClsNo"/>
        </w:rPr>
        <w:t>5</w:t>
      </w:r>
      <w:r>
        <w:t>.</w:t>
      </w:r>
      <w:r>
        <w:tab/>
        <w:t xml:space="preserve">Director’s right of access </w:t>
      </w:r>
      <w:r>
        <w:rPr>
          <w:i/>
        </w:rPr>
        <w:t>(cf. Corporations Act s. 290)</w:t>
      </w:r>
      <w:bookmarkEnd w:id="659"/>
      <w:bookmarkEnd w:id="66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in Gazette 24 May 2002 p. 2606-7.]</w:t>
      </w:r>
    </w:p>
    <w:p>
      <w:pPr>
        <w:pStyle w:val="yHeading3"/>
        <w:outlineLvl w:val="9"/>
      </w:pPr>
      <w:bookmarkStart w:id="661" w:name="_Toc189883128"/>
      <w:bookmarkStart w:id="662" w:name="_Toc200259824"/>
      <w:bookmarkStart w:id="663" w:name="_Toc200260030"/>
      <w:bookmarkStart w:id="664" w:name="_Toc200260236"/>
      <w:bookmarkStart w:id="665" w:name="_Toc200422096"/>
      <w:bookmarkStart w:id="666" w:name="_Toc201976012"/>
      <w:bookmarkStart w:id="667" w:name="_Toc201982145"/>
      <w:bookmarkStart w:id="668" w:name="_Toc202080910"/>
      <w:bookmarkStart w:id="669" w:name="_Toc202168419"/>
      <w:bookmarkStart w:id="670" w:name="_Toc203453984"/>
      <w:bookmarkStart w:id="671" w:name="_Toc268269908"/>
      <w:bookmarkStart w:id="672" w:name="_Toc274143571"/>
      <w:r>
        <w:rPr>
          <w:rStyle w:val="CharSDivNo"/>
        </w:rPr>
        <w:t>Division 3</w:t>
      </w:r>
      <w:r>
        <w:t xml:space="preserve"> — </w:t>
      </w:r>
      <w:r>
        <w:rPr>
          <w:rStyle w:val="CharSDivText"/>
        </w:rPr>
        <w:t>Financial reporting</w:t>
      </w:r>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pPr>
      <w:r>
        <w:rPr>
          <w:snapToGrid w:val="0"/>
        </w:rPr>
        <w:tab/>
        <w:t>[Heading inserted in Gazette 24 May 2002 p. 2607.]</w:t>
      </w:r>
    </w:p>
    <w:p>
      <w:pPr>
        <w:pStyle w:val="yHeading4"/>
        <w:outlineLvl w:val="9"/>
      </w:pPr>
      <w:bookmarkStart w:id="673" w:name="_Toc189883129"/>
      <w:bookmarkStart w:id="674" w:name="_Toc200259825"/>
      <w:bookmarkStart w:id="675" w:name="_Toc200260031"/>
      <w:bookmarkStart w:id="676" w:name="_Toc200260237"/>
      <w:bookmarkStart w:id="677" w:name="_Toc200422097"/>
      <w:bookmarkStart w:id="678" w:name="_Toc201976013"/>
      <w:bookmarkStart w:id="679" w:name="_Toc201982146"/>
      <w:bookmarkStart w:id="680" w:name="_Toc202080911"/>
      <w:bookmarkStart w:id="681" w:name="_Toc202168420"/>
      <w:bookmarkStart w:id="682" w:name="_Toc203453985"/>
      <w:bookmarkStart w:id="683" w:name="_Toc268269909"/>
      <w:bookmarkStart w:id="684" w:name="_Toc274143572"/>
      <w:r>
        <w:t>Subdivision 1 — Annual financial reports and directors’ reports</w:t>
      </w:r>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pPr>
      <w:r>
        <w:rPr>
          <w:snapToGrid w:val="0"/>
        </w:rPr>
        <w:tab/>
        <w:t>[Heading inserted in Gazette 24 May 2002 p. 2607.]</w:t>
      </w:r>
    </w:p>
    <w:p>
      <w:pPr>
        <w:pStyle w:val="yHeading5"/>
        <w:outlineLvl w:val="9"/>
      </w:pPr>
      <w:bookmarkStart w:id="685" w:name="_Toc274143573"/>
      <w:bookmarkStart w:id="686" w:name="_Toc268269910"/>
      <w:r>
        <w:rPr>
          <w:rStyle w:val="CharSClsNo"/>
        </w:rPr>
        <w:t>6</w:t>
      </w:r>
      <w:r>
        <w:t>.</w:t>
      </w:r>
      <w:r>
        <w:tab/>
        <w:t>Preparation of annual financial reports and directors’ reports</w:t>
      </w:r>
      <w:r>
        <w:br/>
      </w:r>
      <w:r>
        <w:rPr>
          <w:i/>
        </w:rPr>
        <w:t>(cf. Corporations Act s. 292)</w:t>
      </w:r>
      <w:bookmarkEnd w:id="685"/>
      <w:bookmarkEnd w:id="686"/>
    </w:p>
    <w:p>
      <w:pPr>
        <w:pStyle w:val="ySubsection"/>
      </w:pPr>
      <w:r>
        <w:tab/>
      </w:r>
      <w:r>
        <w:tab/>
        <w:t>A financial report and a directors’ report must be prepared for each financial year by the corporation before 30 September.</w:t>
      </w:r>
    </w:p>
    <w:p>
      <w:pPr>
        <w:pStyle w:val="yFootnotesection"/>
      </w:pPr>
      <w:r>
        <w:tab/>
        <w:t>[Clause 6 inserted in Gazette 24 May 2002 p. 2607.]</w:t>
      </w:r>
    </w:p>
    <w:p>
      <w:pPr>
        <w:pStyle w:val="yHeading5"/>
        <w:outlineLvl w:val="9"/>
      </w:pPr>
      <w:bookmarkStart w:id="687" w:name="_Toc274143574"/>
      <w:bookmarkStart w:id="688" w:name="_Toc268269911"/>
      <w:r>
        <w:rPr>
          <w:rStyle w:val="CharSClsNo"/>
        </w:rPr>
        <w:t>7</w:t>
      </w:r>
      <w:r>
        <w:t>.</w:t>
      </w:r>
      <w:r>
        <w:tab/>
        <w:t xml:space="preserve">Contents of annual financial report </w:t>
      </w:r>
      <w:r>
        <w:rPr>
          <w:i/>
        </w:rPr>
        <w:t>(cf. Corporations Act s. 295)</w:t>
      </w:r>
      <w:bookmarkEnd w:id="687"/>
      <w:bookmarkEnd w:id="688"/>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keepNext/>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in Gazette 24 May 2002 p. 2607-8.]</w:t>
      </w:r>
    </w:p>
    <w:p>
      <w:pPr>
        <w:pStyle w:val="yHeading5"/>
        <w:outlineLvl w:val="9"/>
        <w:rPr>
          <w:i/>
        </w:rPr>
      </w:pPr>
      <w:bookmarkStart w:id="689" w:name="_Toc274143575"/>
      <w:bookmarkStart w:id="690" w:name="_Toc268269912"/>
      <w:r>
        <w:rPr>
          <w:rStyle w:val="CharSClsNo"/>
        </w:rPr>
        <w:t>8</w:t>
      </w:r>
      <w:r>
        <w:t>.</w:t>
      </w:r>
      <w:r>
        <w:tab/>
        <w:t>Compliance with accounting standards and regulations</w:t>
      </w:r>
      <w:r>
        <w:br/>
      </w:r>
      <w:r>
        <w:rPr>
          <w:i/>
        </w:rPr>
        <w:t>(cf. Corporations Act s. 296)</w:t>
      </w:r>
      <w:bookmarkEnd w:id="689"/>
      <w:bookmarkEnd w:id="690"/>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in Gazette 24 May 2002 p. 2608.]</w:t>
      </w:r>
    </w:p>
    <w:p>
      <w:pPr>
        <w:pStyle w:val="yHeading5"/>
        <w:outlineLvl w:val="9"/>
      </w:pPr>
      <w:bookmarkStart w:id="691" w:name="_Toc274143576"/>
      <w:bookmarkStart w:id="692" w:name="_Toc268269913"/>
      <w:r>
        <w:rPr>
          <w:rStyle w:val="CharSClsNo"/>
        </w:rPr>
        <w:t>9</w:t>
      </w:r>
      <w:r>
        <w:t>.</w:t>
      </w:r>
      <w:r>
        <w:tab/>
        <w:t xml:space="preserve">True and fair view </w:t>
      </w:r>
      <w:r>
        <w:rPr>
          <w:i/>
        </w:rPr>
        <w:t>(cf. Corporations Act s. 297)</w:t>
      </w:r>
      <w:bookmarkEnd w:id="691"/>
      <w:bookmarkEnd w:id="69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in Gazette 24 May 2002 p. 2608.]</w:t>
      </w:r>
    </w:p>
    <w:p>
      <w:pPr>
        <w:pStyle w:val="yHeading5"/>
        <w:outlineLvl w:val="9"/>
      </w:pPr>
      <w:bookmarkStart w:id="693" w:name="_Toc274143577"/>
      <w:bookmarkStart w:id="694" w:name="_Toc268269914"/>
      <w:r>
        <w:rPr>
          <w:rStyle w:val="CharSClsNo"/>
        </w:rPr>
        <w:t>10</w:t>
      </w:r>
      <w:r>
        <w:t>.</w:t>
      </w:r>
      <w:r>
        <w:tab/>
        <w:t xml:space="preserve">Annual directors’ report </w:t>
      </w:r>
      <w:r>
        <w:rPr>
          <w:i/>
        </w:rPr>
        <w:t>(cf. Corporations Act s. 298)</w:t>
      </w:r>
      <w:bookmarkEnd w:id="693"/>
      <w:bookmarkEnd w:id="694"/>
    </w:p>
    <w:p>
      <w:pPr>
        <w:pStyle w:val="ySubsection"/>
      </w:pPr>
      <w:r>
        <w:tab/>
        <w:t>(1)</w:t>
      </w:r>
      <w:r>
        <w:tab/>
        <w:t>The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in Gazette 24 May 2002 p. 2608.]</w:t>
      </w:r>
    </w:p>
    <w:p>
      <w:pPr>
        <w:pStyle w:val="yHeading5"/>
        <w:outlineLvl w:val="9"/>
      </w:pPr>
      <w:bookmarkStart w:id="695" w:name="_Toc274143578"/>
      <w:bookmarkStart w:id="696" w:name="_Toc268269915"/>
      <w:r>
        <w:rPr>
          <w:rStyle w:val="CharSClsNo"/>
        </w:rPr>
        <w:t>11</w:t>
      </w:r>
      <w:r>
        <w:t>.</w:t>
      </w:r>
      <w:r>
        <w:tab/>
        <w:t xml:space="preserve">Annual directors’ report, general matters </w:t>
      </w:r>
      <w:r>
        <w:rPr>
          <w:i/>
        </w:rPr>
        <w:t>(cf. Corporations</w:t>
      </w:r>
      <w:r>
        <w:rPr>
          <w:i/>
        </w:rPr>
        <w:br/>
        <w:t>Act s. 299)</w:t>
      </w:r>
      <w:bookmarkEnd w:id="695"/>
      <w:bookmarkEnd w:id="696"/>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in Gazette 24 May 2002 p. 2608-9.]</w:t>
      </w:r>
    </w:p>
    <w:p>
      <w:pPr>
        <w:pStyle w:val="yHeading5"/>
        <w:outlineLvl w:val="9"/>
      </w:pPr>
      <w:bookmarkStart w:id="697" w:name="_Toc274143579"/>
      <w:bookmarkStart w:id="698" w:name="_Toc268269916"/>
      <w:r>
        <w:rPr>
          <w:rStyle w:val="CharSClsNo"/>
        </w:rPr>
        <w:t>12</w:t>
      </w:r>
      <w:r>
        <w:t>.</w:t>
      </w:r>
      <w:r>
        <w:tab/>
        <w:t xml:space="preserve">Annual directors’ report, specific matters </w:t>
      </w:r>
      <w:r>
        <w:rPr>
          <w:i/>
        </w:rPr>
        <w:t>(cf. Corporations Act s. 300)</w:t>
      </w:r>
      <w:bookmarkEnd w:id="697"/>
      <w:bookmarkEnd w:id="69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24 May 2002 p. 2609-11.]</w:t>
      </w:r>
    </w:p>
    <w:p>
      <w:pPr>
        <w:pStyle w:val="yHeading5"/>
        <w:outlineLvl w:val="9"/>
      </w:pPr>
      <w:bookmarkStart w:id="699" w:name="_Toc274143580"/>
      <w:bookmarkStart w:id="700" w:name="_Toc268269917"/>
      <w:r>
        <w:rPr>
          <w:rStyle w:val="CharSClsNo"/>
        </w:rPr>
        <w:t>13</w:t>
      </w:r>
      <w:r>
        <w:t>.</w:t>
      </w:r>
      <w:r>
        <w:tab/>
        <w:t xml:space="preserve">Annual directors’ report, other specific matters </w:t>
      </w:r>
      <w:r>
        <w:rPr>
          <w:i/>
        </w:rPr>
        <w:t>(cf. Corporations Act s. 300A)</w:t>
      </w:r>
      <w:bookmarkEnd w:id="699"/>
      <w:bookmarkEnd w:id="70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Footnotesection"/>
      </w:pPr>
      <w:r>
        <w:tab/>
        <w:t>[Clause 13 inserted in Gazette 24 May 2002 p. 2611.]</w:t>
      </w:r>
    </w:p>
    <w:p>
      <w:pPr>
        <w:pStyle w:val="yHeading5"/>
        <w:outlineLvl w:val="9"/>
      </w:pPr>
      <w:bookmarkStart w:id="701" w:name="_Toc274143581"/>
      <w:bookmarkStart w:id="702" w:name="_Toc268269918"/>
      <w:r>
        <w:rPr>
          <w:rStyle w:val="CharSClsNo"/>
        </w:rPr>
        <w:t>14</w:t>
      </w:r>
      <w:r>
        <w:t>.</w:t>
      </w:r>
      <w:r>
        <w:tab/>
        <w:t>Audit of annual financial report</w:t>
      </w:r>
      <w:r>
        <w:rPr>
          <w:i/>
        </w:rPr>
        <w:t xml:space="preserve"> (cf. Corporations Act s. 301)</w:t>
      </w:r>
      <w:bookmarkEnd w:id="701"/>
      <w:bookmarkEnd w:id="702"/>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in Gazette 24 May 2002 p. 2611.]</w:t>
      </w:r>
    </w:p>
    <w:p>
      <w:pPr>
        <w:pStyle w:val="yHeading4"/>
        <w:outlineLvl w:val="9"/>
      </w:pPr>
      <w:bookmarkStart w:id="703" w:name="_Toc189883139"/>
      <w:bookmarkStart w:id="704" w:name="_Toc200259835"/>
      <w:bookmarkStart w:id="705" w:name="_Toc200260041"/>
      <w:bookmarkStart w:id="706" w:name="_Toc200260247"/>
      <w:bookmarkStart w:id="707" w:name="_Toc200422107"/>
      <w:bookmarkStart w:id="708" w:name="_Toc201976023"/>
      <w:bookmarkStart w:id="709" w:name="_Toc201982156"/>
      <w:bookmarkStart w:id="710" w:name="_Toc202080921"/>
      <w:bookmarkStart w:id="711" w:name="_Toc202168430"/>
      <w:bookmarkStart w:id="712" w:name="_Toc203453995"/>
      <w:bookmarkStart w:id="713" w:name="_Toc268269919"/>
      <w:bookmarkStart w:id="714" w:name="_Toc274143582"/>
      <w:r>
        <w:t>Subdivision 2 — Audit and auditor’s report</w:t>
      </w:r>
      <w:bookmarkEnd w:id="703"/>
      <w:bookmarkEnd w:id="704"/>
      <w:bookmarkEnd w:id="705"/>
      <w:bookmarkEnd w:id="706"/>
      <w:bookmarkEnd w:id="707"/>
      <w:bookmarkEnd w:id="708"/>
      <w:bookmarkEnd w:id="709"/>
      <w:bookmarkEnd w:id="710"/>
      <w:bookmarkEnd w:id="711"/>
      <w:bookmarkEnd w:id="712"/>
      <w:bookmarkEnd w:id="713"/>
      <w:bookmarkEnd w:id="714"/>
    </w:p>
    <w:p>
      <w:pPr>
        <w:pStyle w:val="yFootnoteheading"/>
      </w:pPr>
      <w:r>
        <w:tab/>
        <w:t>[Heading inserted in Gazette 24 May 2002 p. 2611.]</w:t>
      </w:r>
    </w:p>
    <w:p>
      <w:pPr>
        <w:pStyle w:val="yHeading5"/>
        <w:outlineLvl w:val="9"/>
      </w:pPr>
      <w:bookmarkStart w:id="715" w:name="_Toc274143583"/>
      <w:bookmarkStart w:id="716" w:name="_Toc268269920"/>
      <w:r>
        <w:rPr>
          <w:rStyle w:val="CharSClsNo"/>
        </w:rPr>
        <w:t>15</w:t>
      </w:r>
      <w:r>
        <w:t>.</w:t>
      </w:r>
      <w:r>
        <w:tab/>
        <w:t>Auditor General to form opinion</w:t>
      </w:r>
      <w:r>
        <w:rPr>
          <w:i/>
        </w:rPr>
        <w:t xml:space="preserve"> (cf. Corporations Act s. 307)</w:t>
      </w:r>
      <w:bookmarkEnd w:id="715"/>
      <w:bookmarkEnd w:id="716"/>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in Gazette 24 May 2002 p. 2611.]</w:t>
      </w:r>
    </w:p>
    <w:p>
      <w:pPr>
        <w:pStyle w:val="yHeading5"/>
        <w:outlineLvl w:val="9"/>
      </w:pPr>
      <w:bookmarkStart w:id="717" w:name="_Toc274143584"/>
      <w:bookmarkStart w:id="718" w:name="_Toc268269921"/>
      <w:r>
        <w:rPr>
          <w:rStyle w:val="CharSClsNo"/>
        </w:rPr>
        <w:t>16</w:t>
      </w:r>
      <w:r>
        <w:t>.</w:t>
      </w:r>
      <w:r>
        <w:tab/>
        <w:t>Auditor General to report on annual financial report</w:t>
      </w:r>
      <w:r>
        <w:br/>
      </w:r>
      <w:r>
        <w:rPr>
          <w:i/>
        </w:rPr>
        <w:t>(cf. Corporations Act s. 308)</w:t>
      </w:r>
      <w:bookmarkEnd w:id="717"/>
      <w:bookmarkEnd w:id="718"/>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in Gazette 24 May 2002 p. 2611-12.]</w:t>
      </w:r>
    </w:p>
    <w:p>
      <w:pPr>
        <w:pStyle w:val="yHeading5"/>
        <w:outlineLvl w:val="9"/>
      </w:pPr>
      <w:bookmarkStart w:id="719" w:name="_Toc274143585"/>
      <w:bookmarkStart w:id="720" w:name="_Toc268269922"/>
      <w:r>
        <w:rPr>
          <w:rStyle w:val="CharSClsNo"/>
        </w:rPr>
        <w:t>17</w:t>
      </w:r>
      <w:r>
        <w:t>.</w:t>
      </w:r>
      <w:r>
        <w:tab/>
        <w:t xml:space="preserve">Auditor General’s power to obtain information </w:t>
      </w:r>
      <w:r>
        <w:rPr>
          <w:i/>
        </w:rPr>
        <w:t>(cf. Corporations Act s. 310)</w:t>
      </w:r>
      <w:bookmarkEnd w:id="719"/>
      <w:bookmarkEnd w:id="720"/>
    </w:p>
    <w:p>
      <w:pPr>
        <w:pStyle w:val="ySubsection"/>
      </w:pPr>
      <w:r>
        <w:tab/>
      </w:r>
      <w:r>
        <w:tab/>
        <w:t xml:space="preserve">The Auditor General — </w:t>
      </w:r>
    </w:p>
    <w:p>
      <w:pPr>
        <w:pStyle w:val="yIndenta"/>
      </w:pPr>
      <w:r>
        <w:tab/>
        <w:t>(a)</w:t>
      </w:r>
      <w:r>
        <w:tab/>
        <w:t>has a right of access at all reasonable times to the books of the corporation;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in Gazette 24 May 2002 p. 2612.]</w:t>
      </w:r>
    </w:p>
    <w:p>
      <w:pPr>
        <w:pStyle w:val="yHeading5"/>
        <w:outlineLvl w:val="9"/>
      </w:pPr>
      <w:bookmarkStart w:id="721" w:name="_Toc274143586"/>
      <w:bookmarkStart w:id="722" w:name="_Toc268269923"/>
      <w:r>
        <w:rPr>
          <w:rStyle w:val="CharSClsNo"/>
        </w:rPr>
        <w:t>18</w:t>
      </w:r>
      <w:r>
        <w:t>.</w:t>
      </w:r>
      <w:r>
        <w:tab/>
        <w:t xml:space="preserve">Corporation’s officers to assist Auditor General </w:t>
      </w:r>
      <w:r>
        <w:rPr>
          <w:i/>
        </w:rPr>
        <w:t>(cf. Corporations Act s. 312)</w:t>
      </w:r>
      <w:bookmarkEnd w:id="721"/>
      <w:bookmarkEnd w:id="722"/>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pPr>
      <w:r>
        <w:tab/>
        <w:t>[Clause 18 inserted in Gazette 24 May 2002 p. 2612.]</w:t>
      </w:r>
    </w:p>
    <w:p>
      <w:pPr>
        <w:pStyle w:val="yHeading4"/>
        <w:outlineLvl w:val="9"/>
      </w:pPr>
      <w:bookmarkStart w:id="723" w:name="_Toc189883144"/>
      <w:bookmarkStart w:id="724" w:name="_Toc200259840"/>
      <w:bookmarkStart w:id="725" w:name="_Toc200260046"/>
      <w:bookmarkStart w:id="726" w:name="_Toc200260252"/>
      <w:bookmarkStart w:id="727" w:name="_Toc200422112"/>
      <w:bookmarkStart w:id="728" w:name="_Toc201976028"/>
      <w:bookmarkStart w:id="729" w:name="_Toc201982161"/>
      <w:bookmarkStart w:id="730" w:name="_Toc202080926"/>
      <w:bookmarkStart w:id="731" w:name="_Toc202168435"/>
      <w:bookmarkStart w:id="732" w:name="_Toc203454000"/>
      <w:bookmarkStart w:id="733" w:name="_Toc268269924"/>
      <w:bookmarkStart w:id="734" w:name="_Toc274143587"/>
      <w:r>
        <w:t>Subdivision 3 — Special provisions about consolidated financial statements</w:t>
      </w:r>
      <w:bookmarkEnd w:id="723"/>
      <w:bookmarkEnd w:id="724"/>
      <w:bookmarkEnd w:id="725"/>
      <w:bookmarkEnd w:id="726"/>
      <w:bookmarkEnd w:id="727"/>
      <w:bookmarkEnd w:id="728"/>
      <w:bookmarkEnd w:id="729"/>
      <w:bookmarkEnd w:id="730"/>
      <w:bookmarkEnd w:id="731"/>
      <w:bookmarkEnd w:id="732"/>
      <w:bookmarkEnd w:id="733"/>
      <w:bookmarkEnd w:id="734"/>
    </w:p>
    <w:p>
      <w:pPr>
        <w:pStyle w:val="yFootnoteheading"/>
      </w:pPr>
      <w:r>
        <w:rPr>
          <w:snapToGrid w:val="0"/>
        </w:rPr>
        <w:tab/>
        <w:t>[Heading inserted in Gazette 24 May 2002 p. 2612.]</w:t>
      </w:r>
    </w:p>
    <w:p>
      <w:pPr>
        <w:pStyle w:val="yHeading5"/>
        <w:outlineLvl w:val="9"/>
      </w:pPr>
      <w:bookmarkStart w:id="735" w:name="_Toc274143588"/>
      <w:bookmarkStart w:id="736" w:name="_Toc268269925"/>
      <w:r>
        <w:rPr>
          <w:rStyle w:val="CharSClsNo"/>
        </w:rPr>
        <w:t>19</w:t>
      </w:r>
      <w:r>
        <w:t>.</w:t>
      </w:r>
      <w:r>
        <w:tab/>
        <w:t>Directors and officers of controlled entity to give information</w:t>
      </w:r>
      <w:r>
        <w:br/>
      </w:r>
      <w:r>
        <w:rPr>
          <w:i/>
        </w:rPr>
        <w:t>(cf. Corporations Act s. 323)</w:t>
      </w:r>
      <w:bookmarkEnd w:id="735"/>
      <w:bookmarkEnd w:id="736"/>
    </w:p>
    <w:p>
      <w:pPr>
        <w:pStyle w:val="ySubsection"/>
        <w:spacing w:before="120"/>
      </w:pPr>
      <w:r>
        <w:tab/>
      </w:r>
      <w:r>
        <w:tab/>
        <w:t>If the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pPr>
      <w:r>
        <w:tab/>
        <w:t>[Clause 19 inserted in Gazette 24 May 2002 p. 2612.]</w:t>
      </w:r>
    </w:p>
    <w:p>
      <w:pPr>
        <w:pStyle w:val="yHeading5"/>
        <w:outlineLvl w:val="9"/>
      </w:pPr>
      <w:bookmarkStart w:id="737" w:name="_Toc274143589"/>
      <w:bookmarkStart w:id="738" w:name="_Toc268269926"/>
      <w:r>
        <w:rPr>
          <w:rStyle w:val="CharSClsNo"/>
        </w:rPr>
        <w:t>20</w:t>
      </w:r>
      <w:r>
        <w:t>.</w:t>
      </w:r>
      <w:r>
        <w:tab/>
        <w:t xml:space="preserve">Auditor General’s power to obtain information from controlled entity </w:t>
      </w:r>
      <w:r>
        <w:rPr>
          <w:i/>
        </w:rPr>
        <w:t>(cf. Corporations Act s. 323A)</w:t>
      </w:r>
      <w:bookmarkEnd w:id="737"/>
      <w:bookmarkEnd w:id="738"/>
    </w:p>
    <w:p>
      <w:pPr>
        <w:pStyle w:val="ySubsection"/>
        <w:spacing w:before="12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w:t>
      </w:r>
    </w:p>
    <w:p>
      <w:pPr>
        <w:pStyle w:val="yFootnotesection"/>
      </w:pPr>
      <w:r>
        <w:tab/>
        <w:t>[Clause 20 inserted in Gazette 24 May 2002 p. 2613.]</w:t>
      </w:r>
    </w:p>
    <w:p>
      <w:pPr>
        <w:pStyle w:val="yHeading5"/>
        <w:outlineLvl w:val="9"/>
      </w:pPr>
      <w:bookmarkStart w:id="739" w:name="_Toc274143590"/>
      <w:bookmarkStart w:id="740" w:name="_Toc268269927"/>
      <w:r>
        <w:rPr>
          <w:rStyle w:val="CharSClsNo"/>
        </w:rPr>
        <w:t>21</w:t>
      </w:r>
      <w:r>
        <w:t>.</w:t>
      </w:r>
      <w:r>
        <w:tab/>
        <w:t xml:space="preserve">Controlled entity to assist the Auditor General </w:t>
      </w:r>
      <w:r>
        <w:rPr>
          <w:i/>
        </w:rPr>
        <w:t>(cf. Corporations Act s. 323B)</w:t>
      </w:r>
      <w:bookmarkEnd w:id="739"/>
      <w:bookmarkEnd w:id="740"/>
    </w:p>
    <w:p>
      <w:pPr>
        <w:pStyle w:val="ySubsection"/>
      </w:pPr>
      <w:r>
        <w:tab/>
      </w:r>
      <w:r>
        <w:tab/>
        <w:t xml:space="preserve">If the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in Gazette 24 May 2002 p. 2613.]</w:t>
      </w:r>
    </w:p>
    <w:p>
      <w:pPr>
        <w:pStyle w:val="yHeading5"/>
        <w:outlineLvl w:val="9"/>
      </w:pPr>
      <w:bookmarkStart w:id="741" w:name="_Toc274143591"/>
      <w:bookmarkStart w:id="742" w:name="_Toc268269928"/>
      <w:r>
        <w:rPr>
          <w:rStyle w:val="CharSClsNo"/>
        </w:rPr>
        <w:t>22</w:t>
      </w:r>
      <w:r>
        <w:t>.</w:t>
      </w:r>
      <w:r>
        <w:tab/>
        <w:t xml:space="preserve">Application of subdivision to entity that has ceased to be controlled </w:t>
      </w:r>
      <w:r>
        <w:rPr>
          <w:i/>
        </w:rPr>
        <w:t>(cf. Corporations Act s. 323C)</w:t>
      </w:r>
      <w:bookmarkEnd w:id="741"/>
      <w:bookmarkEnd w:id="742"/>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in Gazette 24 May 2002 p. 2613.]</w:t>
      </w:r>
    </w:p>
    <w:p>
      <w:pPr>
        <w:pStyle w:val="yHeading4"/>
        <w:outlineLvl w:val="9"/>
      </w:pPr>
      <w:bookmarkStart w:id="743" w:name="_Toc189883149"/>
      <w:bookmarkStart w:id="744" w:name="_Toc200259845"/>
      <w:bookmarkStart w:id="745" w:name="_Toc200260051"/>
      <w:bookmarkStart w:id="746" w:name="_Toc200260257"/>
      <w:bookmarkStart w:id="747" w:name="_Toc200422117"/>
      <w:bookmarkStart w:id="748" w:name="_Toc201976033"/>
      <w:bookmarkStart w:id="749" w:name="_Toc201982166"/>
      <w:bookmarkStart w:id="750" w:name="_Toc202080931"/>
      <w:bookmarkStart w:id="751" w:name="_Toc202168440"/>
      <w:bookmarkStart w:id="752" w:name="_Toc203454005"/>
      <w:bookmarkStart w:id="753" w:name="_Toc268269929"/>
      <w:bookmarkStart w:id="754" w:name="_Toc274143592"/>
      <w:r>
        <w:t>Subdivision 4 — Financial years of the corporation and the entities it controls</w:t>
      </w:r>
      <w:bookmarkEnd w:id="743"/>
      <w:bookmarkEnd w:id="744"/>
      <w:bookmarkEnd w:id="745"/>
      <w:bookmarkEnd w:id="746"/>
      <w:bookmarkEnd w:id="747"/>
      <w:bookmarkEnd w:id="748"/>
      <w:bookmarkEnd w:id="749"/>
      <w:bookmarkEnd w:id="750"/>
      <w:bookmarkEnd w:id="751"/>
      <w:bookmarkEnd w:id="752"/>
      <w:bookmarkEnd w:id="753"/>
      <w:bookmarkEnd w:id="754"/>
    </w:p>
    <w:p>
      <w:pPr>
        <w:pStyle w:val="yFootnoteheading"/>
      </w:pPr>
      <w:r>
        <w:rPr>
          <w:snapToGrid w:val="0"/>
        </w:rPr>
        <w:tab/>
        <w:t>[Heading inserted in Gazette 24 May 2002 p. 2613.]</w:t>
      </w:r>
    </w:p>
    <w:p>
      <w:pPr>
        <w:pStyle w:val="yHeading5"/>
        <w:outlineLvl w:val="9"/>
      </w:pPr>
      <w:bookmarkStart w:id="755" w:name="_Toc274143593"/>
      <w:bookmarkStart w:id="756" w:name="_Toc268269930"/>
      <w:r>
        <w:rPr>
          <w:rStyle w:val="CharSClsNo"/>
        </w:rPr>
        <w:t>23</w:t>
      </w:r>
      <w:r>
        <w:t>.</w:t>
      </w:r>
      <w:r>
        <w:tab/>
        <w:t xml:space="preserve">Financial years </w:t>
      </w:r>
      <w:r>
        <w:rPr>
          <w:i/>
        </w:rPr>
        <w:t>(cf. Corporations Act s. 323D)</w:t>
      </w:r>
      <w:bookmarkEnd w:id="755"/>
      <w:bookmarkEnd w:id="756"/>
    </w:p>
    <w:p>
      <w:pPr>
        <w:pStyle w:val="ySubsection"/>
      </w:pPr>
      <w:r>
        <w:tab/>
        <w:t>(1)</w:t>
      </w:r>
      <w:r>
        <w:tab/>
        <w:t>The financial year of the corporation is the 12 month period ending on 30 June.</w:t>
      </w:r>
    </w:p>
    <w:p>
      <w:pPr>
        <w:pStyle w:val="ySubsection"/>
      </w:pPr>
      <w:r>
        <w:tab/>
        <w:t>(2)</w:t>
      </w:r>
      <w:r>
        <w:tab/>
        <w:t>Where the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in Gazette 24 May 2002 p. 2613.]</w:t>
      </w:r>
    </w:p>
    <w:p>
      <w:pPr>
        <w:pStyle w:val="yHeading3"/>
        <w:outlineLvl w:val="9"/>
      </w:pPr>
      <w:bookmarkStart w:id="757" w:name="_Toc189883151"/>
      <w:bookmarkStart w:id="758" w:name="_Toc200259847"/>
      <w:bookmarkStart w:id="759" w:name="_Toc200260053"/>
      <w:bookmarkStart w:id="760" w:name="_Toc200260259"/>
      <w:bookmarkStart w:id="761" w:name="_Toc200422119"/>
      <w:bookmarkStart w:id="762" w:name="_Toc201976035"/>
      <w:bookmarkStart w:id="763" w:name="_Toc201982168"/>
      <w:bookmarkStart w:id="764" w:name="_Toc202080933"/>
      <w:bookmarkStart w:id="765" w:name="_Toc202168442"/>
      <w:bookmarkStart w:id="766" w:name="_Toc203454007"/>
      <w:bookmarkStart w:id="767" w:name="_Toc268269931"/>
      <w:bookmarkStart w:id="768" w:name="_Toc274143594"/>
      <w:r>
        <w:rPr>
          <w:rStyle w:val="CharSDivNo"/>
        </w:rPr>
        <w:t>Division 4</w:t>
      </w:r>
      <w:r>
        <w:t xml:space="preserve"> — </w:t>
      </w:r>
      <w:r>
        <w:rPr>
          <w:rStyle w:val="CharSDivText"/>
        </w:rPr>
        <w:t>Accounting standards</w:t>
      </w:r>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pPr>
      <w:r>
        <w:rPr>
          <w:snapToGrid w:val="0"/>
        </w:rPr>
        <w:tab/>
        <w:t>[Heading inserted in Gazette 24 May 2002 p. 2613.]</w:t>
      </w:r>
    </w:p>
    <w:p>
      <w:pPr>
        <w:pStyle w:val="yHeading5"/>
        <w:outlineLvl w:val="9"/>
      </w:pPr>
      <w:bookmarkStart w:id="769" w:name="_Toc274143595"/>
      <w:bookmarkStart w:id="770" w:name="_Toc268269932"/>
      <w:r>
        <w:rPr>
          <w:rStyle w:val="CharSClsNo"/>
        </w:rPr>
        <w:t>24</w:t>
      </w:r>
      <w:r>
        <w:t>.</w:t>
      </w:r>
      <w:r>
        <w:tab/>
        <w:t xml:space="preserve">Accounting standards </w:t>
      </w:r>
      <w:r>
        <w:rPr>
          <w:i/>
        </w:rPr>
        <w:t>(cf. Corporations Act s. 334)</w:t>
      </w:r>
      <w:bookmarkEnd w:id="769"/>
      <w:bookmarkEnd w:id="77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corporation may elect to apply the accounting standard to an earlier period unless the standard says otherwise.</w:t>
      </w:r>
    </w:p>
    <w:p>
      <w:pPr>
        <w:pStyle w:val="ySubsection"/>
        <w:keepNext/>
      </w:pPr>
      <w:r>
        <w:tab/>
        <w:t>(3)</w:t>
      </w:r>
      <w:r>
        <w:tab/>
        <w:t>The election must be made in writing by the directors.</w:t>
      </w:r>
    </w:p>
    <w:p>
      <w:pPr>
        <w:pStyle w:val="yFootnotesection"/>
      </w:pPr>
      <w:r>
        <w:tab/>
        <w:t>[Clause 24 inserted in Gazette 24 May 2002 p. 2613-14.]</w:t>
      </w:r>
    </w:p>
    <w:p>
      <w:pPr>
        <w:pStyle w:val="yHeading5"/>
        <w:spacing w:before="180"/>
        <w:outlineLvl w:val="9"/>
      </w:pPr>
      <w:bookmarkStart w:id="771" w:name="_Toc274143596"/>
      <w:bookmarkStart w:id="772" w:name="_Toc268269933"/>
      <w:r>
        <w:rPr>
          <w:rStyle w:val="CharSClsNo"/>
        </w:rPr>
        <w:t>25</w:t>
      </w:r>
      <w:r>
        <w:t>.</w:t>
      </w:r>
      <w:r>
        <w:tab/>
        <w:t xml:space="preserve">Equity accounting </w:t>
      </w:r>
      <w:r>
        <w:rPr>
          <w:i/>
        </w:rPr>
        <w:t>(cf. Corporations Act s. 335)</w:t>
      </w:r>
      <w:bookmarkEnd w:id="771"/>
      <w:bookmarkEnd w:id="77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in Gazette 24 May 2002 p. 2614.]</w:t>
      </w:r>
    </w:p>
    <w:p>
      <w:pPr>
        <w:pStyle w:val="yHeading5"/>
        <w:spacing w:before="180"/>
        <w:outlineLvl w:val="9"/>
      </w:pPr>
      <w:bookmarkStart w:id="773" w:name="_Toc274143597"/>
      <w:bookmarkStart w:id="774" w:name="_Toc268269934"/>
      <w:r>
        <w:rPr>
          <w:rStyle w:val="CharSClsNo"/>
        </w:rPr>
        <w:t>26</w:t>
      </w:r>
      <w:r>
        <w:t>.</w:t>
      </w:r>
      <w:r>
        <w:tab/>
        <w:t xml:space="preserve">Interpretation of accounting standards </w:t>
      </w:r>
      <w:r>
        <w:rPr>
          <w:i/>
        </w:rPr>
        <w:t>(cf. Corporations Act s. 337)</w:t>
      </w:r>
      <w:bookmarkEnd w:id="773"/>
      <w:bookmarkEnd w:id="77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in Gazette 24 May 2002 p. 2614.]</w:t>
      </w:r>
    </w:p>
    <w:p>
      <w:pPr>
        <w:pStyle w:val="yHeading5"/>
        <w:spacing w:before="180"/>
        <w:outlineLvl w:val="9"/>
      </w:pPr>
      <w:bookmarkStart w:id="775" w:name="_Toc274143598"/>
      <w:bookmarkStart w:id="776" w:name="_Toc268269935"/>
      <w:r>
        <w:rPr>
          <w:rStyle w:val="CharSClsNo"/>
        </w:rPr>
        <w:t>27</w:t>
      </w:r>
      <w:r>
        <w:t>.</w:t>
      </w:r>
      <w:r>
        <w:tab/>
        <w:t xml:space="preserve">Evidence of text of accounting standard </w:t>
      </w:r>
      <w:r>
        <w:rPr>
          <w:i/>
        </w:rPr>
        <w:t>(cf. Corporations Act s. 339)</w:t>
      </w:r>
      <w:bookmarkEnd w:id="775"/>
      <w:bookmarkEnd w:id="77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60"/>
      </w:pPr>
      <w:r>
        <w:tab/>
        <w:t>[Clause 27 inserted in Gazette 24 May 2002 p. 2614.]</w:t>
      </w:r>
    </w:p>
    <w:p>
      <w:pPr>
        <w:pStyle w:val="yHeading3"/>
        <w:outlineLvl w:val="9"/>
      </w:pPr>
      <w:bookmarkStart w:id="777" w:name="_Toc189883156"/>
      <w:bookmarkStart w:id="778" w:name="_Toc200259852"/>
      <w:bookmarkStart w:id="779" w:name="_Toc200260058"/>
      <w:bookmarkStart w:id="780" w:name="_Toc200260264"/>
      <w:bookmarkStart w:id="781" w:name="_Toc200422124"/>
      <w:bookmarkStart w:id="782" w:name="_Toc201976040"/>
      <w:bookmarkStart w:id="783" w:name="_Toc201982173"/>
      <w:bookmarkStart w:id="784" w:name="_Toc202080938"/>
      <w:bookmarkStart w:id="785" w:name="_Toc202168447"/>
      <w:bookmarkStart w:id="786" w:name="_Toc203454012"/>
      <w:bookmarkStart w:id="787" w:name="_Toc268269936"/>
      <w:bookmarkStart w:id="788" w:name="_Toc274143599"/>
      <w:r>
        <w:rPr>
          <w:rStyle w:val="CharSDivNo"/>
        </w:rPr>
        <w:t>Division 5</w:t>
      </w:r>
      <w:r>
        <w:t xml:space="preserve"> — </w:t>
      </w:r>
      <w:r>
        <w:rPr>
          <w:rStyle w:val="CharSDivText"/>
        </w:rPr>
        <w:t>Exemptions and modifications</w:t>
      </w:r>
      <w:bookmarkEnd w:id="777"/>
      <w:bookmarkEnd w:id="778"/>
      <w:bookmarkEnd w:id="779"/>
      <w:bookmarkEnd w:id="780"/>
      <w:bookmarkEnd w:id="781"/>
      <w:bookmarkEnd w:id="782"/>
      <w:bookmarkEnd w:id="783"/>
      <w:bookmarkEnd w:id="784"/>
      <w:bookmarkEnd w:id="785"/>
      <w:bookmarkEnd w:id="786"/>
      <w:bookmarkEnd w:id="787"/>
      <w:bookmarkEnd w:id="788"/>
    </w:p>
    <w:p>
      <w:pPr>
        <w:pStyle w:val="yFootnoteheading"/>
      </w:pPr>
      <w:r>
        <w:rPr>
          <w:snapToGrid w:val="0"/>
        </w:rPr>
        <w:tab/>
        <w:t>[Heading inserted in Gazette 24 May 2002 p. 2614.]</w:t>
      </w:r>
    </w:p>
    <w:p>
      <w:pPr>
        <w:pStyle w:val="yHeading5"/>
        <w:spacing w:before="180"/>
        <w:outlineLvl w:val="9"/>
      </w:pPr>
      <w:bookmarkStart w:id="789" w:name="_Toc274143600"/>
      <w:bookmarkStart w:id="790" w:name="_Toc268269937"/>
      <w:r>
        <w:rPr>
          <w:rStyle w:val="CharSClsNo"/>
        </w:rPr>
        <w:t>28</w:t>
      </w:r>
      <w:r>
        <w:t>.</w:t>
      </w:r>
      <w:r>
        <w:tab/>
        <w:t xml:space="preserve">Treasurer’s power to exempt directors etc. from Div. 2 and 5 </w:t>
      </w:r>
      <w:r>
        <w:rPr>
          <w:i/>
        </w:rPr>
        <w:t>(cf. Corporations Act s. 340)</w:t>
      </w:r>
      <w:bookmarkEnd w:id="789"/>
      <w:bookmarkEnd w:id="790"/>
    </w:p>
    <w:p>
      <w:pPr>
        <w:pStyle w:val="ySubsection"/>
        <w:spacing w:before="120"/>
      </w:pPr>
      <w:r>
        <w:tab/>
        <w:t>(1)</w:t>
      </w:r>
      <w:r>
        <w:tab/>
        <w:t xml:space="preserve">On an application made in accordance with subclause (3) in relation to the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spacing w:before="120"/>
      </w:pPr>
      <w:r>
        <w:tab/>
        <w:t>(4)</w:t>
      </w:r>
      <w:r>
        <w:tab/>
        <w:t>The Treasurer must give the corporation written notice of the making, revocation or suspension of the order.</w:t>
      </w:r>
    </w:p>
    <w:p>
      <w:pPr>
        <w:pStyle w:val="ySubsection"/>
        <w:spacing w:before="120"/>
      </w:pPr>
      <w:r>
        <w:tab/>
        <w:t>(5)</w:t>
      </w:r>
      <w:r>
        <w:tab/>
        <w:t>If the Treasurer makes an order under subclause (1) the Treasurer is to cause the text of the order to be laid before each House of Parliament within 14 days after the order is made.</w:t>
      </w:r>
    </w:p>
    <w:p>
      <w:pPr>
        <w:pStyle w:val="ySubsection"/>
        <w:spacing w:before="120"/>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in Gazette 24 May 2002 p. 2614-15; amended by No. 8 of 2009 s. 132(6) and (7).]</w:t>
      </w:r>
    </w:p>
    <w:p>
      <w:pPr>
        <w:pStyle w:val="yHeading5"/>
        <w:outlineLvl w:val="9"/>
      </w:pPr>
      <w:bookmarkStart w:id="791" w:name="_Toc274143601"/>
      <w:bookmarkStart w:id="792" w:name="_Toc268269938"/>
      <w:r>
        <w:rPr>
          <w:rStyle w:val="CharSClsNo"/>
        </w:rPr>
        <w:t>29</w:t>
      </w:r>
      <w:r>
        <w:t>.</w:t>
      </w:r>
      <w:r>
        <w:tab/>
        <w:t xml:space="preserve">Criteria for exemption under cl. 28 </w:t>
      </w:r>
      <w:r>
        <w:rPr>
          <w:i/>
        </w:rPr>
        <w:t>(cf. Corporations Act s. 342)</w:t>
      </w:r>
      <w:bookmarkEnd w:id="791"/>
      <w:bookmarkEnd w:id="792"/>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in Gazette 24 May 2002 p. 2615.]</w:t>
      </w:r>
    </w:p>
    <w:p>
      <w:pPr>
        <w:pStyle w:val="yHeading5"/>
        <w:outlineLvl w:val="9"/>
      </w:pPr>
      <w:bookmarkStart w:id="793" w:name="_Toc274143602"/>
      <w:bookmarkStart w:id="794" w:name="_Toc268269939"/>
      <w:r>
        <w:rPr>
          <w:rStyle w:val="CharSClsNo"/>
        </w:rPr>
        <w:t>30</w:t>
      </w:r>
      <w:r>
        <w:t>.</w:t>
      </w:r>
      <w:r>
        <w:tab/>
        <w:t>Extension of time</w:t>
      </w:r>
      <w:bookmarkEnd w:id="793"/>
      <w:bookmarkEnd w:id="794"/>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in Gazette 24 May 2002 p. 2615-16.]</w:t>
      </w:r>
    </w:p>
    <w:p>
      <w:pPr>
        <w:pStyle w:val="yHeading3"/>
        <w:keepLines/>
        <w:outlineLvl w:val="9"/>
      </w:pPr>
      <w:bookmarkStart w:id="795" w:name="_Toc189883160"/>
      <w:bookmarkStart w:id="796" w:name="_Toc200259856"/>
      <w:bookmarkStart w:id="797" w:name="_Toc200260062"/>
      <w:bookmarkStart w:id="798" w:name="_Toc200260268"/>
      <w:bookmarkStart w:id="799" w:name="_Toc200422128"/>
      <w:bookmarkStart w:id="800" w:name="_Toc201976044"/>
      <w:bookmarkStart w:id="801" w:name="_Toc201982177"/>
      <w:bookmarkStart w:id="802" w:name="_Toc202080942"/>
      <w:bookmarkStart w:id="803" w:name="_Toc202168451"/>
      <w:bookmarkStart w:id="804" w:name="_Toc203454016"/>
      <w:bookmarkStart w:id="805" w:name="_Toc268269940"/>
      <w:bookmarkStart w:id="806" w:name="_Toc274143603"/>
      <w:r>
        <w:rPr>
          <w:rStyle w:val="CharSDivNo"/>
        </w:rPr>
        <w:t>Division 6</w:t>
      </w:r>
      <w:r>
        <w:t xml:space="preserve"> — </w:t>
      </w:r>
      <w:r>
        <w:rPr>
          <w:rStyle w:val="CharSDivText"/>
        </w:rPr>
        <w:t>Sanctions for contraventions of this Schedule</w:t>
      </w:r>
      <w:bookmarkEnd w:id="795"/>
      <w:bookmarkEnd w:id="796"/>
      <w:bookmarkEnd w:id="797"/>
      <w:bookmarkEnd w:id="798"/>
      <w:bookmarkEnd w:id="799"/>
      <w:bookmarkEnd w:id="800"/>
      <w:bookmarkEnd w:id="801"/>
      <w:bookmarkEnd w:id="802"/>
      <w:bookmarkEnd w:id="803"/>
      <w:bookmarkEnd w:id="804"/>
      <w:bookmarkEnd w:id="805"/>
      <w:bookmarkEnd w:id="806"/>
    </w:p>
    <w:p>
      <w:pPr>
        <w:pStyle w:val="yFootnoteheading"/>
        <w:keepNext/>
        <w:keepLines/>
      </w:pPr>
      <w:r>
        <w:rPr>
          <w:snapToGrid w:val="0"/>
        </w:rPr>
        <w:tab/>
        <w:t>[Heading inserted in Gazette 24 May 2002 p. 2616.]</w:t>
      </w:r>
    </w:p>
    <w:p>
      <w:pPr>
        <w:pStyle w:val="yHeading5"/>
        <w:outlineLvl w:val="9"/>
      </w:pPr>
      <w:bookmarkStart w:id="807" w:name="_Toc274143604"/>
      <w:bookmarkStart w:id="808" w:name="_Toc268269941"/>
      <w:r>
        <w:rPr>
          <w:rStyle w:val="CharSClsNo"/>
        </w:rPr>
        <w:t>31</w:t>
      </w:r>
      <w:r>
        <w:t>.</w:t>
      </w:r>
      <w:r>
        <w:tab/>
        <w:t xml:space="preserve">Contravention of Div. 2 or 3 </w:t>
      </w:r>
      <w:r>
        <w:rPr>
          <w:i/>
        </w:rPr>
        <w:t>(cf. Corporations Act s. 344)</w:t>
      </w:r>
      <w:bookmarkEnd w:id="807"/>
      <w:bookmarkEnd w:id="808"/>
    </w:p>
    <w:p>
      <w:pPr>
        <w:pStyle w:val="ySubsection"/>
      </w:pPr>
      <w:r>
        <w:tab/>
        <w:t>(1)</w:t>
      </w:r>
      <w:r>
        <w:tab/>
        <w:t>A director of the corporation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spacing w:before="60"/>
      </w:pPr>
      <w:r>
        <w:tab/>
        <w:t>(a)</w:t>
      </w:r>
      <w:r>
        <w:tab/>
        <w:t>in a case to which paragraph (b) does not apply, $5 000; or</w:t>
      </w:r>
    </w:p>
    <w:p>
      <w:pPr>
        <w:pStyle w:val="yIndenta"/>
        <w:spacing w:before="60"/>
      </w:pPr>
      <w:r>
        <w:tab/>
        <w:t>(b)</w:t>
      </w:r>
      <w:r>
        <w:tab/>
        <w:t>if the offence was committed with intent to deceive or defraud the Minister or the Treasurer or creditors of the corporation, $20 000 or imprisonment for 5 years or both.</w:t>
      </w:r>
    </w:p>
    <w:p>
      <w:pPr>
        <w:pStyle w:val="ySubsection"/>
      </w:pPr>
      <w:r>
        <w:tab/>
        <w:t>(3)</w:t>
      </w:r>
      <w:r>
        <w:tab/>
        <w:t>Subclause (1) does not apply to clause 17, 18, 20 or 21.</w:t>
      </w:r>
    </w:p>
    <w:p>
      <w:pPr>
        <w:pStyle w:val="yFootnotesection"/>
      </w:pPr>
      <w:r>
        <w:tab/>
        <w:t>[Clause 31 inserted in Gazette 24 May 2002 p. 2616.]</w:t>
      </w:r>
    </w:p>
    <w:p>
      <w:pPr>
        <w:pStyle w:val="yHeading3"/>
        <w:outlineLvl w:val="9"/>
      </w:pPr>
      <w:bookmarkStart w:id="809" w:name="_Toc189883162"/>
      <w:bookmarkStart w:id="810" w:name="_Toc200259858"/>
      <w:bookmarkStart w:id="811" w:name="_Toc200260064"/>
      <w:bookmarkStart w:id="812" w:name="_Toc200260270"/>
      <w:bookmarkStart w:id="813" w:name="_Toc200422130"/>
      <w:bookmarkStart w:id="814" w:name="_Toc201976046"/>
      <w:bookmarkStart w:id="815" w:name="_Toc201982179"/>
      <w:bookmarkStart w:id="816" w:name="_Toc202080944"/>
      <w:bookmarkStart w:id="817" w:name="_Toc202168453"/>
      <w:bookmarkStart w:id="818" w:name="_Toc203454018"/>
      <w:bookmarkStart w:id="819" w:name="_Toc268269942"/>
      <w:bookmarkStart w:id="820" w:name="_Toc274143605"/>
      <w:r>
        <w:rPr>
          <w:rStyle w:val="CharSDivNo"/>
        </w:rPr>
        <w:t>Division 7</w:t>
      </w:r>
      <w:r>
        <w:t xml:space="preserve"> — </w:t>
      </w:r>
      <w:r>
        <w:rPr>
          <w:rStyle w:val="CharSDivText"/>
        </w:rPr>
        <w:t>Miscellaneous</w:t>
      </w:r>
      <w:bookmarkEnd w:id="809"/>
      <w:bookmarkEnd w:id="810"/>
      <w:bookmarkEnd w:id="811"/>
      <w:bookmarkEnd w:id="812"/>
      <w:bookmarkEnd w:id="813"/>
      <w:bookmarkEnd w:id="814"/>
      <w:bookmarkEnd w:id="815"/>
      <w:bookmarkEnd w:id="816"/>
      <w:bookmarkEnd w:id="817"/>
      <w:bookmarkEnd w:id="818"/>
      <w:bookmarkEnd w:id="819"/>
      <w:bookmarkEnd w:id="820"/>
    </w:p>
    <w:p>
      <w:pPr>
        <w:pStyle w:val="yFootnoteheading"/>
      </w:pPr>
      <w:r>
        <w:rPr>
          <w:snapToGrid w:val="0"/>
        </w:rPr>
        <w:tab/>
        <w:t>[Heading inserted in Gazette 24 May 2002 p. 2616.]</w:t>
      </w:r>
    </w:p>
    <w:p>
      <w:pPr>
        <w:pStyle w:val="yHeading5"/>
        <w:outlineLvl w:val="9"/>
      </w:pPr>
      <w:bookmarkStart w:id="821" w:name="_Toc274143606"/>
      <w:bookmarkStart w:id="822" w:name="_Toc268269943"/>
      <w:r>
        <w:rPr>
          <w:rStyle w:val="CharSClsNo"/>
        </w:rPr>
        <w:t>35</w:t>
      </w:r>
      <w:r>
        <w:t>.</w:t>
      </w:r>
      <w:r>
        <w:tab/>
        <w:t xml:space="preserve">Deadline for reporting to the Minister </w:t>
      </w:r>
      <w:r>
        <w:rPr>
          <w:i/>
        </w:rPr>
        <w:t>(cf. Corporations Act s. 315)</w:t>
      </w:r>
      <w:bookmarkEnd w:id="821"/>
      <w:bookmarkEnd w:id="822"/>
    </w:p>
    <w:p>
      <w:pPr>
        <w:pStyle w:val="ySubsection"/>
      </w:pPr>
      <w:r>
        <w:tab/>
        <w:t>(1)</w:t>
      </w:r>
      <w:r>
        <w:tab/>
        <w:t xml:space="preserve">In subclause (2) — </w:t>
      </w:r>
    </w:p>
    <w:p>
      <w:pPr>
        <w:pStyle w:val="yDefstart"/>
      </w:pPr>
      <w:r>
        <w:tab/>
      </w:r>
      <w:r>
        <w:rPr>
          <w:rStyle w:val="CharDefText"/>
        </w:rPr>
        <w:t>the prescribed day</w:t>
      </w:r>
      <w:r>
        <w:tab/>
      </w:r>
      <w:r>
        <w:rPr>
          <w:b/>
        </w:rPr>
        <w:t xml:space="preserve"> </w:t>
      </w:r>
      <w:r>
        <w:t>means the 5th working day after receipt by the directors under clause 16 of the Auditor General’s report.</w:t>
      </w:r>
    </w:p>
    <w:p>
      <w:pPr>
        <w:pStyle w:val="ySubsection"/>
      </w:pPr>
      <w:r>
        <w:tab/>
        <w:t>(2)</w:t>
      </w:r>
      <w:r>
        <w:tab/>
        <w:t>The corporation shall as soon as practicable but not later than the close of business on the prescribed day in each year send to the Minister a copy of the annual report required by section 60.</w:t>
      </w:r>
    </w:p>
    <w:p>
      <w:pPr>
        <w:pStyle w:val="yFootnotesection"/>
      </w:pPr>
      <w:r>
        <w:tab/>
        <w:t>[Clause 35 inserted in Gazette 24 May 2002 p. 2616.]</w:t>
      </w:r>
    </w:p>
    <w:p>
      <w:pPr>
        <w:pStyle w:val="yHeading5"/>
        <w:outlineLvl w:val="9"/>
      </w:pPr>
      <w:bookmarkStart w:id="823" w:name="_Toc274143607"/>
      <w:bookmarkStart w:id="824" w:name="_Toc268269944"/>
      <w:r>
        <w:rPr>
          <w:rStyle w:val="CharSClsNo"/>
        </w:rPr>
        <w:t>36</w:t>
      </w:r>
      <w:r>
        <w:t>.</w:t>
      </w:r>
      <w:r>
        <w:tab/>
        <w:t xml:space="preserve">Annual financial reporting to the Minister </w:t>
      </w:r>
      <w:r>
        <w:rPr>
          <w:i/>
        </w:rPr>
        <w:t>(cf. Corporations Act s. 314)</w:t>
      </w:r>
      <w:bookmarkEnd w:id="823"/>
      <w:bookmarkEnd w:id="824"/>
    </w:p>
    <w:p>
      <w:pPr>
        <w:pStyle w:val="ySubsection"/>
      </w:pPr>
      <w:r>
        <w:tab/>
      </w:r>
      <w:r>
        <w:tab/>
        <w:t xml:space="preserve">The annual report of the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in Gazette 24 May 2002 p. 2616.]</w:t>
      </w:r>
    </w:p>
    <w:p>
      <w:pPr>
        <w:pStyle w:val="yHeading5"/>
        <w:outlineLvl w:val="9"/>
      </w:pPr>
      <w:bookmarkStart w:id="825" w:name="_Toc274143608"/>
      <w:bookmarkStart w:id="826" w:name="_Toc268269945"/>
      <w:r>
        <w:rPr>
          <w:rStyle w:val="CharSClsNo"/>
        </w:rPr>
        <w:t>38</w:t>
      </w:r>
      <w:r>
        <w:t>.</w:t>
      </w:r>
      <w:r>
        <w:tab/>
        <w:t>Auditor General may submit interim report</w:t>
      </w:r>
      <w:bookmarkEnd w:id="825"/>
      <w:bookmarkEnd w:id="826"/>
    </w:p>
    <w:p>
      <w:pPr>
        <w:pStyle w:val="ySubsection"/>
      </w:pPr>
      <w:r>
        <w:tab/>
        <w:t>(1)</w:t>
      </w:r>
      <w:r>
        <w:tab/>
        <w:t>If the Auditor General cannot complete the audit of the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the corporation.</w:t>
      </w:r>
    </w:p>
    <w:p>
      <w:pPr>
        <w:pStyle w:val="yFootnotesection"/>
      </w:pPr>
      <w:r>
        <w:tab/>
        <w:t>[Clause 38 inserted in Gazette 24 May 2002 p. 2616-17; amended by  No. 77 of 2006 s. 17.]</w:t>
      </w:r>
    </w:p>
    <w:p>
      <w:pPr>
        <w:pStyle w:val="yHeading5"/>
        <w:outlineLvl w:val="9"/>
      </w:pPr>
      <w:bookmarkStart w:id="827" w:name="_Toc274143609"/>
      <w:bookmarkStart w:id="828" w:name="_Toc268269946"/>
      <w:r>
        <w:rPr>
          <w:rStyle w:val="CharSClsNo"/>
        </w:rPr>
        <w:t>45</w:t>
      </w:r>
      <w:r>
        <w:t>.</w:t>
      </w:r>
      <w:r>
        <w:tab/>
        <w:t>Auditor General’s duty to report breach of Sch. 3 and powers</w:t>
      </w:r>
      <w:bookmarkEnd w:id="827"/>
      <w:bookmarkEnd w:id="828"/>
    </w:p>
    <w:p>
      <w:pPr>
        <w:pStyle w:val="ySubsection"/>
        <w:keepNext/>
      </w:pPr>
      <w:r>
        <w:tab/>
        <w:t>(1)</w:t>
      </w:r>
      <w:r>
        <w:tab/>
        <w:t xml:space="preserve">If the Auditor General in the course of the performance of duties as auditor of the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the corporation as if it were a statutory authority named in Schedule 1 to the </w:t>
      </w:r>
      <w:r>
        <w:rPr>
          <w:i/>
          <w:iCs/>
        </w:rPr>
        <w:t>Financial Management Act 2006</w:t>
      </w:r>
      <w:r>
        <w:t>.</w:t>
      </w:r>
    </w:p>
    <w:p>
      <w:pPr>
        <w:pStyle w:val="yFootnotesection"/>
      </w:pPr>
      <w:r>
        <w:tab/>
        <w:t>[Clause 45 inserted in Gazette 24 May 2002 p. 2617; amended by No. 77 of 2006 s. 17.]</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829" w:name="_Toc189883167"/>
    </w:p>
    <w:p>
      <w:pPr>
        <w:pStyle w:val="yScheduleHeading"/>
      </w:pPr>
      <w:bookmarkStart w:id="830" w:name="_Toc200259863"/>
      <w:bookmarkStart w:id="831" w:name="_Toc200260069"/>
      <w:bookmarkStart w:id="832" w:name="_Toc200260275"/>
      <w:bookmarkStart w:id="833" w:name="_Toc200422135"/>
      <w:bookmarkStart w:id="834" w:name="_Toc201976051"/>
      <w:bookmarkStart w:id="835" w:name="_Toc201982184"/>
      <w:bookmarkStart w:id="836" w:name="_Toc202080949"/>
      <w:bookmarkStart w:id="837" w:name="_Toc202168458"/>
      <w:bookmarkStart w:id="838" w:name="_Toc203454023"/>
      <w:bookmarkStart w:id="839" w:name="_Toc268269947"/>
      <w:bookmarkStart w:id="840" w:name="_Toc274143610"/>
      <w:r>
        <w:rPr>
          <w:rStyle w:val="CharSchNo"/>
        </w:rPr>
        <w:t>Schedule 4</w:t>
      </w:r>
      <w:bookmarkEnd w:id="829"/>
      <w:bookmarkEnd w:id="830"/>
      <w:bookmarkEnd w:id="831"/>
      <w:bookmarkEnd w:id="832"/>
      <w:bookmarkEnd w:id="833"/>
      <w:bookmarkEnd w:id="834"/>
      <w:bookmarkEnd w:id="835"/>
      <w:bookmarkEnd w:id="836"/>
      <w:bookmarkEnd w:id="837"/>
      <w:bookmarkEnd w:id="838"/>
      <w:r>
        <w:t> — </w:t>
      </w:r>
      <w:r>
        <w:rPr>
          <w:rStyle w:val="CharSchText"/>
        </w:rPr>
        <w:t>Provisions to be included in articles of association of subsidiaries</w:t>
      </w:r>
      <w:bookmarkEnd w:id="839"/>
      <w:bookmarkEnd w:id="840"/>
    </w:p>
    <w:p>
      <w:pPr>
        <w:pStyle w:val="yShoulderClause"/>
        <w:rPr>
          <w:snapToGrid w:val="0"/>
        </w:rPr>
      </w:pPr>
      <w:r>
        <w:rPr>
          <w:snapToGrid w:val="0"/>
        </w:rPr>
        <w:t>[s. 31]</w:t>
      </w:r>
    </w:p>
    <w:p>
      <w:pPr>
        <w:pStyle w:val="yFootnoteheading"/>
        <w:rPr>
          <w:rStyle w:val="CharSClsNo"/>
        </w:rPr>
      </w:pPr>
      <w:r>
        <w:tab/>
        <w:t>[Heading amended by No. 19 of 2010 s. 4.]</w:t>
      </w:r>
    </w:p>
    <w:p>
      <w:pPr>
        <w:pStyle w:val="yHeading5"/>
        <w:outlineLvl w:val="9"/>
        <w:rPr>
          <w:snapToGrid w:val="0"/>
        </w:rPr>
      </w:pPr>
      <w:bookmarkStart w:id="841" w:name="_Toc274143611"/>
      <w:bookmarkStart w:id="842" w:name="_Toc268269948"/>
      <w:r>
        <w:rPr>
          <w:rStyle w:val="CharSClsNo"/>
        </w:rPr>
        <w:t>1</w:t>
      </w:r>
      <w:r>
        <w:rPr>
          <w:snapToGrid w:val="0"/>
        </w:rPr>
        <w:t>.</w:t>
      </w:r>
      <w:r>
        <w:rPr>
          <w:snapToGrid w:val="0"/>
        </w:rPr>
        <w:tab/>
        <w:t>Disposal of shares</w:t>
      </w:r>
      <w:bookmarkEnd w:id="841"/>
      <w:bookmarkEnd w:id="842"/>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843" w:name="_Toc274143612"/>
      <w:bookmarkStart w:id="844" w:name="_Toc268269949"/>
      <w:r>
        <w:rPr>
          <w:rStyle w:val="CharSClsNo"/>
        </w:rPr>
        <w:t>2</w:t>
      </w:r>
      <w:r>
        <w:rPr>
          <w:snapToGrid w:val="0"/>
        </w:rPr>
        <w:t>.</w:t>
      </w:r>
      <w:r>
        <w:rPr>
          <w:snapToGrid w:val="0"/>
        </w:rPr>
        <w:tab/>
        <w:t>Directors</w:t>
      </w:r>
      <w:bookmarkEnd w:id="843"/>
      <w:bookmarkEnd w:id="844"/>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845" w:name="_Toc274143613"/>
      <w:bookmarkStart w:id="846" w:name="_Toc268269950"/>
      <w:r>
        <w:rPr>
          <w:rStyle w:val="CharSClsNo"/>
        </w:rPr>
        <w:t>3</w:t>
      </w:r>
      <w:r>
        <w:rPr>
          <w:snapToGrid w:val="0"/>
        </w:rPr>
        <w:t>.</w:t>
      </w:r>
      <w:r>
        <w:rPr>
          <w:snapToGrid w:val="0"/>
        </w:rPr>
        <w:tab/>
        <w:t>Further shares</w:t>
      </w:r>
      <w:bookmarkEnd w:id="845"/>
      <w:bookmarkEnd w:id="846"/>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847" w:name="_Toc274143614"/>
      <w:bookmarkStart w:id="848" w:name="_Toc268269951"/>
      <w:r>
        <w:rPr>
          <w:rStyle w:val="CharSClsNo"/>
        </w:rPr>
        <w:t>4</w:t>
      </w:r>
      <w:r>
        <w:rPr>
          <w:snapToGrid w:val="0"/>
        </w:rPr>
        <w:t>.</w:t>
      </w:r>
      <w:r>
        <w:rPr>
          <w:snapToGrid w:val="0"/>
        </w:rPr>
        <w:tab/>
        <w:t>Subsidiaries of subsidiary</w:t>
      </w:r>
      <w:bookmarkEnd w:id="847"/>
      <w:bookmarkEnd w:id="84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849" w:name="_Toc189883173"/>
      <w:bookmarkStart w:id="850" w:name="_Toc200259869"/>
      <w:bookmarkStart w:id="851" w:name="_Toc200260075"/>
      <w:bookmarkStart w:id="852" w:name="_Toc200260281"/>
      <w:bookmarkStart w:id="853" w:name="_Toc200422141"/>
      <w:bookmarkStart w:id="854" w:name="_Toc201976057"/>
      <w:bookmarkStart w:id="855" w:name="_Toc201982190"/>
      <w:bookmarkStart w:id="856" w:name="_Toc202080955"/>
      <w:bookmarkStart w:id="857" w:name="_Toc202168464"/>
      <w:bookmarkStart w:id="858" w:name="_Toc203454029"/>
      <w:bookmarkStart w:id="859" w:name="_Toc268269952"/>
      <w:bookmarkStart w:id="860" w:name="_Toc274143615"/>
      <w:r>
        <w:t>Notes</w:t>
      </w:r>
      <w:bookmarkEnd w:id="849"/>
      <w:bookmarkEnd w:id="850"/>
      <w:bookmarkEnd w:id="851"/>
      <w:bookmarkEnd w:id="852"/>
      <w:bookmarkEnd w:id="853"/>
      <w:bookmarkEnd w:id="854"/>
      <w:bookmarkEnd w:id="855"/>
      <w:bookmarkEnd w:id="856"/>
      <w:bookmarkEnd w:id="857"/>
      <w:bookmarkEnd w:id="858"/>
      <w:bookmarkEnd w:id="859"/>
      <w:bookmarkEnd w:id="860"/>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 Act 1995</w:t>
      </w:r>
      <w:r>
        <w:rPr>
          <w:snapToGrid w:val="0"/>
        </w:rPr>
        <w:t xml:space="preserve"> and includes the amendments made by the other written laws referred to in the following table</w:t>
      </w:r>
      <w:ins w:id="861" w:author="svcMRProcess" w:date="2018-09-09T23:48: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862" w:name="_Toc274143616"/>
      <w:bookmarkStart w:id="863" w:name="_Toc268269953"/>
      <w:r>
        <w:rPr>
          <w:snapToGrid w:val="0"/>
        </w:rPr>
        <w:t>Compilation table</w:t>
      </w:r>
      <w:bookmarkEnd w:id="862"/>
      <w:bookmarkEnd w:id="86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Water Corporation Act 1995</w:t>
            </w:r>
          </w:p>
        </w:tc>
        <w:tc>
          <w:tcPr>
            <w:tcW w:w="1139" w:type="dxa"/>
          </w:tcPr>
          <w:p>
            <w:pPr>
              <w:pStyle w:val="nTable"/>
              <w:spacing w:after="40"/>
              <w:rPr>
                <w:sz w:val="19"/>
              </w:rPr>
            </w:pPr>
            <w:r>
              <w:rPr>
                <w:sz w:val="19"/>
              </w:rPr>
              <w:t>70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State Enterprises (Commonwealth Tax Equivalents) Act 1996</w:t>
            </w:r>
            <w:r>
              <w:rPr>
                <w:sz w:val="19"/>
              </w:rPr>
              <w:t xml:space="preserve"> s. 10(4)</w:t>
            </w:r>
          </w:p>
        </w:tc>
        <w:tc>
          <w:tcPr>
            <w:tcW w:w="1139" w:type="dxa"/>
          </w:tcPr>
          <w:p>
            <w:pPr>
              <w:pStyle w:val="nTable"/>
              <w:spacing w:after="40"/>
              <w:rPr>
                <w:sz w:val="19"/>
              </w:rPr>
            </w:pPr>
            <w:r>
              <w:rPr>
                <w:sz w:val="19"/>
              </w:rPr>
              <w:t>55 of 1996</w:t>
            </w:r>
          </w:p>
        </w:tc>
        <w:tc>
          <w:tcPr>
            <w:tcW w:w="1136" w:type="dxa"/>
          </w:tcPr>
          <w:p>
            <w:pPr>
              <w:pStyle w:val="nTable"/>
              <w:spacing w:after="40"/>
              <w:rPr>
                <w:sz w:val="19"/>
              </w:rPr>
            </w:pPr>
            <w:r>
              <w:rPr>
                <w:sz w:val="19"/>
              </w:rPr>
              <w:t>11 Nov 1996</w:t>
            </w:r>
          </w:p>
        </w:tc>
        <w:tc>
          <w:tcPr>
            <w:tcW w:w="2572" w:type="dxa"/>
          </w:tcPr>
          <w:p>
            <w:pPr>
              <w:pStyle w:val="nTable"/>
              <w:spacing w:after="40"/>
              <w:rPr>
                <w:sz w:val="19"/>
              </w:rPr>
            </w:pPr>
            <w:r>
              <w:rPr>
                <w:sz w:val="19"/>
              </w:rPr>
              <w:t>1 Jul 1996 (see s. 2 and 3(3))</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73</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2278" w:type="dxa"/>
          </w:tcPr>
          <w:p>
            <w:pPr>
              <w:pStyle w:val="nTable"/>
              <w:spacing w:after="40"/>
              <w:ind w:right="113"/>
              <w:rPr>
                <w:sz w:val="19"/>
              </w:rPr>
            </w:pPr>
            <w:r>
              <w:rPr>
                <w:i/>
                <w:sz w:val="19"/>
              </w:rPr>
              <w:t>Acts Amendment and Repeal (Financial Sector Reform) Act 1999</w:t>
            </w:r>
            <w:r>
              <w:rPr>
                <w:sz w:val="19"/>
              </w:rPr>
              <w:t xml:space="preserve"> s. 110</w:t>
            </w:r>
          </w:p>
        </w:tc>
        <w:tc>
          <w:tcPr>
            <w:tcW w:w="1139" w:type="dxa"/>
          </w:tcPr>
          <w:p>
            <w:pPr>
              <w:pStyle w:val="nTable"/>
              <w:spacing w:after="40"/>
              <w:rPr>
                <w:sz w:val="19"/>
              </w:rPr>
            </w:pPr>
            <w:r>
              <w:rPr>
                <w:sz w:val="19"/>
              </w:rPr>
              <w:t>26 of 1999</w:t>
            </w:r>
          </w:p>
        </w:tc>
        <w:tc>
          <w:tcPr>
            <w:tcW w:w="1136" w:type="dxa"/>
          </w:tcPr>
          <w:p>
            <w:pPr>
              <w:pStyle w:val="nTable"/>
              <w:spacing w:after="40"/>
              <w:rPr>
                <w:sz w:val="19"/>
              </w:rPr>
            </w:pPr>
            <w:r>
              <w:rPr>
                <w:sz w:val="19"/>
              </w:rPr>
              <w:t>29 Jun 1999</w:t>
            </w:r>
          </w:p>
        </w:tc>
        <w:tc>
          <w:tcPr>
            <w:tcW w:w="257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70</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Water Corporation Act 1995</w:t>
            </w:r>
            <w:r>
              <w:rPr>
                <w:b/>
                <w:sz w:val="19"/>
              </w:rPr>
              <w:t xml:space="preserve"> as at 4 May 2001 </w:t>
            </w:r>
            <w:r>
              <w:rPr>
                <w:sz w:val="19"/>
              </w:rPr>
              <w:t>(includes amendments listed above)</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54</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4553" w:type="dxa"/>
            <w:gridSpan w:val="3"/>
          </w:tcPr>
          <w:p>
            <w:pPr>
              <w:pStyle w:val="nTable"/>
              <w:spacing w:after="40"/>
              <w:rPr>
                <w:sz w:val="19"/>
              </w:rPr>
            </w:pPr>
            <w:r>
              <w:rPr>
                <w:i/>
                <w:sz w:val="19"/>
              </w:rPr>
              <w:t>Water Corporation (Act Amendment) Regulations 2002</w:t>
            </w:r>
            <w:r>
              <w:rPr>
                <w:sz w:val="19"/>
              </w:rPr>
              <w:t xml:space="preserve"> published in </w:t>
            </w:r>
            <w:r>
              <w:rPr>
                <w:i/>
                <w:sz w:val="19"/>
              </w:rPr>
              <w:t>Gazette</w:t>
            </w:r>
            <w:r>
              <w:rPr>
                <w:sz w:val="19"/>
              </w:rPr>
              <w:t xml:space="preserve"> 24 May 2002 p. 2605</w:t>
            </w:r>
            <w:r>
              <w:rPr>
                <w:sz w:val="19"/>
              </w:rPr>
              <w:noBreakHyphen/>
              <w:t>17</w:t>
            </w:r>
          </w:p>
        </w:tc>
        <w:tc>
          <w:tcPr>
            <w:tcW w:w="2572" w:type="dxa"/>
          </w:tcPr>
          <w:p>
            <w:pPr>
              <w:pStyle w:val="nTable"/>
              <w:spacing w:after="40"/>
              <w:rPr>
                <w:sz w:val="19"/>
              </w:rPr>
            </w:pPr>
            <w:r>
              <w:rPr>
                <w:sz w:val="19"/>
              </w:rPr>
              <w:t>1 Jul 2002 (see r. 2)</w:t>
            </w:r>
          </w:p>
        </w:tc>
      </w:tr>
      <w:tr>
        <w:trPr>
          <w:cantSplit/>
        </w:trPr>
        <w:tc>
          <w:tcPr>
            <w:tcW w:w="2278" w:type="dxa"/>
          </w:tcPr>
          <w:p>
            <w:pPr>
              <w:pStyle w:val="nTable"/>
              <w:spacing w:after="40"/>
              <w:ind w:right="113"/>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78" w:type="dxa"/>
          </w:tcPr>
          <w:p>
            <w:pPr>
              <w:pStyle w:val="nTable"/>
              <w:spacing w:after="40"/>
              <w:ind w:right="113"/>
              <w:rPr>
                <w:sz w:val="19"/>
              </w:rPr>
            </w:pPr>
            <w:r>
              <w:rPr>
                <w:i/>
                <w:sz w:val="19"/>
              </w:rPr>
              <w:t>Corporations (Consequential Amendments) Act (No. 3) 2003</w:t>
            </w:r>
            <w:r>
              <w:rPr>
                <w:sz w:val="19"/>
              </w:rPr>
              <w:t xml:space="preserve"> Pt. 16</w:t>
            </w:r>
            <w:r>
              <w:rPr>
                <w:sz w:val="19"/>
                <w:vertAlign w:val="superscript"/>
              </w:rPr>
              <w:t xml:space="preserve"> 2</w:t>
            </w:r>
          </w:p>
        </w:tc>
        <w:tc>
          <w:tcPr>
            <w:tcW w:w="1139" w:type="dxa"/>
          </w:tcPr>
          <w:p>
            <w:pPr>
              <w:pStyle w:val="nTable"/>
              <w:spacing w:after="40"/>
              <w:rPr>
                <w:sz w:val="19"/>
              </w:rPr>
            </w:pPr>
            <w:r>
              <w:rPr>
                <w:sz w:val="19"/>
              </w:rPr>
              <w:t>21 of 2003</w:t>
            </w:r>
          </w:p>
        </w:tc>
        <w:tc>
          <w:tcPr>
            <w:tcW w:w="1136" w:type="dxa"/>
          </w:tcPr>
          <w:p>
            <w:pPr>
              <w:pStyle w:val="nTable"/>
              <w:spacing w:after="40"/>
              <w:rPr>
                <w:sz w:val="19"/>
              </w:rPr>
            </w:pPr>
            <w:r>
              <w:rPr>
                <w:sz w:val="19"/>
              </w:rPr>
              <w:t>23 Apr 2003</w:t>
            </w:r>
          </w:p>
        </w:tc>
        <w:tc>
          <w:tcPr>
            <w:tcW w:w="257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59</w:t>
            </w:r>
          </w:p>
        </w:tc>
        <w:tc>
          <w:tcPr>
            <w:tcW w:w="1139" w:type="dxa"/>
          </w:tcPr>
          <w:p>
            <w:pPr>
              <w:pStyle w:val="nTable"/>
              <w:spacing w:after="40"/>
              <w:rPr>
                <w:sz w:val="19"/>
              </w:rPr>
            </w:pPr>
            <w:r>
              <w:rPr>
                <w:sz w:val="19"/>
              </w:rPr>
              <w:t>28 of 2003</w:t>
            </w:r>
          </w:p>
        </w:tc>
        <w:tc>
          <w:tcPr>
            <w:tcW w:w="1136" w:type="dxa"/>
          </w:tcPr>
          <w:p>
            <w:pPr>
              <w:pStyle w:val="nTable"/>
              <w:spacing w:after="40"/>
              <w:ind w:right="-108"/>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Sentencing Legislation Amendment and Repeal Act 2003 </w:t>
            </w:r>
            <w:r>
              <w:rPr>
                <w:sz w:val="19"/>
              </w:rPr>
              <w:t>s. 103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z w:val="19"/>
              </w:rPr>
              <w:t>Labour Relations Reform (Consequential Amendments) Regulations 2003</w:t>
            </w:r>
            <w:r>
              <w:rPr>
                <w:sz w:val="19"/>
              </w:rPr>
              <w:t xml:space="preserve"> r. 21 published in </w:t>
            </w:r>
            <w:r>
              <w:rPr>
                <w:i/>
                <w:sz w:val="19"/>
              </w:rPr>
              <w:t xml:space="preserve">Gazette </w:t>
            </w:r>
            <w:r>
              <w:rPr>
                <w:sz w:val="19"/>
              </w:rPr>
              <w:t>15 Aug 2003 p. 3685</w:t>
            </w:r>
            <w:r>
              <w:rPr>
                <w:sz w:val="19"/>
              </w:rPr>
              <w:noBreakHyphen/>
              <w:t>92</w:t>
            </w:r>
          </w:p>
        </w:tc>
        <w:tc>
          <w:tcPr>
            <w:tcW w:w="2572" w:type="dxa"/>
          </w:tcPr>
          <w:p>
            <w:pPr>
              <w:pStyle w:val="nTable"/>
              <w:spacing w:after="40"/>
              <w:rPr>
                <w:sz w:val="19"/>
              </w:rPr>
            </w:pPr>
            <w:r>
              <w:rPr>
                <w:sz w:val="19"/>
              </w:rPr>
              <w:t>15 Sep 2003 (see r. 2)</w:t>
            </w:r>
          </w:p>
        </w:tc>
      </w:tr>
      <w:tr>
        <w:trPr>
          <w:cantSplit/>
        </w:trPr>
        <w:tc>
          <w:tcPr>
            <w:tcW w:w="2278" w:type="dxa"/>
          </w:tcPr>
          <w:p>
            <w:pPr>
              <w:pStyle w:val="nTable"/>
              <w:spacing w:after="40"/>
              <w:ind w:right="113"/>
              <w:rPr>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sz w:val="19"/>
                <w:vertAlign w:val="superscript"/>
              </w:rPr>
            </w:pPr>
            <w:r>
              <w:rPr>
                <w:i/>
                <w:sz w:val="19"/>
              </w:rPr>
              <w:t>Statutes (Repeals and Minor Amendments) Act 2003</w:t>
            </w:r>
            <w:r>
              <w:rPr>
                <w:sz w:val="19"/>
              </w:rPr>
              <w:t xml:space="preserve"> s. 127 </w:t>
            </w:r>
            <w:r>
              <w:rPr>
                <w:sz w:val="19"/>
                <w:vertAlign w:val="superscript"/>
              </w:rPr>
              <w:t>3</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7125" w:type="dxa"/>
            <w:gridSpan w:val="4"/>
          </w:tcPr>
          <w:p>
            <w:pPr>
              <w:pStyle w:val="nTable"/>
              <w:spacing w:after="40"/>
              <w:rPr>
                <w:sz w:val="19"/>
              </w:rPr>
            </w:pPr>
            <w:r>
              <w:rPr>
                <w:b/>
                <w:sz w:val="19"/>
              </w:rPr>
              <w:t xml:space="preserve">Reprint 2:  The </w:t>
            </w:r>
            <w:r>
              <w:rPr>
                <w:b/>
                <w:i/>
                <w:sz w:val="19"/>
              </w:rPr>
              <w:t>Water Corporation Act 1995</w:t>
            </w:r>
            <w:r>
              <w:rPr>
                <w:i/>
                <w:sz w:val="19"/>
              </w:rPr>
              <w:t xml:space="preserve"> </w:t>
            </w:r>
            <w:r>
              <w:rPr>
                <w:b/>
                <w:sz w:val="19"/>
              </w:rPr>
              <w:t xml:space="preserve">as at 2 Jul 2004 </w:t>
            </w:r>
            <w:r>
              <w:rPr>
                <w:sz w:val="19"/>
              </w:rPr>
              <w:t>(includes amendments listed above)</w:t>
            </w:r>
          </w:p>
        </w:tc>
      </w:tr>
      <w:tr>
        <w:trPr>
          <w:cantSplit/>
        </w:trPr>
        <w:tc>
          <w:tcPr>
            <w:tcW w:w="2278" w:type="dxa"/>
          </w:tcPr>
          <w:p>
            <w:pPr>
              <w:pStyle w:val="nTable"/>
              <w:spacing w:after="40"/>
              <w:ind w:right="113"/>
              <w:rPr>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15 Div. 3</w:t>
            </w:r>
          </w:p>
        </w:tc>
        <w:tc>
          <w:tcPr>
            <w:tcW w:w="1139" w:type="dxa"/>
          </w:tcPr>
          <w:p>
            <w:pPr>
              <w:pStyle w:val="nTable"/>
              <w:spacing w:after="40"/>
              <w:rPr>
                <w:sz w:val="19"/>
              </w:rPr>
            </w:pPr>
            <w:r>
              <w:rPr>
                <w:snapToGrid w:val="0"/>
                <w:sz w:val="19"/>
                <w:lang w:val="en-US"/>
              </w:rPr>
              <w:t>28 of 2006</w:t>
            </w:r>
          </w:p>
        </w:tc>
        <w:tc>
          <w:tcPr>
            <w:tcW w:w="1136"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z w:val="19"/>
              </w:rPr>
              <w:t>Financial Legislation Amendment and Repeal Act 2006</w:t>
            </w:r>
            <w:r>
              <w:rPr>
                <w:iCs/>
                <w:sz w:val="19"/>
              </w:rPr>
              <w:t xml:space="preserve"> s. 4, 5(1), 14 and 17</w:t>
            </w:r>
          </w:p>
        </w:tc>
        <w:tc>
          <w:tcPr>
            <w:tcW w:w="1139" w:type="dxa"/>
          </w:tcPr>
          <w:p>
            <w:pPr>
              <w:pStyle w:val="nTable"/>
              <w:spacing w:after="40"/>
              <w:rPr>
                <w:snapToGrid w:val="0"/>
                <w:sz w:val="19"/>
                <w:lang w:val="en-US"/>
              </w:rPr>
            </w:pPr>
            <w:r>
              <w:rPr>
                <w:sz w:val="19"/>
              </w:rPr>
              <w:t>77 of 2006</w:t>
            </w:r>
          </w:p>
        </w:tc>
        <w:tc>
          <w:tcPr>
            <w:tcW w:w="1136" w:type="dxa"/>
          </w:tcPr>
          <w:p>
            <w:pPr>
              <w:pStyle w:val="nTable"/>
              <w:spacing w:after="40"/>
              <w:rPr>
                <w:sz w:val="19"/>
              </w:rPr>
            </w:pPr>
            <w:r>
              <w:rPr>
                <w:sz w:val="19"/>
              </w:rPr>
              <w:t>21 Dec 2006</w:t>
            </w:r>
          </w:p>
        </w:tc>
        <w:tc>
          <w:tcPr>
            <w:tcW w:w="257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ind w:right="113"/>
              <w:rPr>
                <w:i/>
                <w:sz w:val="19"/>
              </w:rPr>
            </w:pPr>
            <w:r>
              <w:rPr>
                <w:i/>
                <w:snapToGrid w:val="0"/>
                <w:sz w:val="19"/>
              </w:rPr>
              <w:t>Water Resources Legislation Amendment Act 2007</w:t>
            </w:r>
            <w:r>
              <w:rPr>
                <w:iCs/>
                <w:snapToGrid w:val="0"/>
                <w:sz w:val="19"/>
              </w:rPr>
              <w:t xml:space="preserve"> Pt. 7 </w:t>
            </w:r>
            <w:r>
              <w:rPr>
                <w:iCs/>
                <w:snapToGrid w:val="0"/>
                <w:sz w:val="19"/>
                <w:vertAlign w:val="superscript"/>
              </w:rPr>
              <w:t>4</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25" w:type="dxa"/>
            <w:gridSpan w:val="4"/>
          </w:tcPr>
          <w:p>
            <w:pPr>
              <w:pStyle w:val="nTable"/>
              <w:spacing w:after="40"/>
              <w:rPr>
                <w:sz w:val="19"/>
              </w:rPr>
            </w:pPr>
            <w:r>
              <w:rPr>
                <w:b/>
                <w:sz w:val="19"/>
              </w:rPr>
              <w:t xml:space="preserve">Reprint 3:  The </w:t>
            </w:r>
            <w:r>
              <w:rPr>
                <w:b/>
                <w:i/>
                <w:sz w:val="19"/>
              </w:rPr>
              <w:t>Water Corporation Act 1995</w:t>
            </w:r>
            <w:r>
              <w:rPr>
                <w:i/>
                <w:sz w:val="19"/>
              </w:rPr>
              <w:t xml:space="preserve"> </w:t>
            </w:r>
            <w:r>
              <w:rPr>
                <w:b/>
                <w:sz w:val="19"/>
              </w:rPr>
              <w:t xml:space="preserve">as at 4 Jul  2008 </w:t>
            </w:r>
            <w:r>
              <w:rPr>
                <w:sz w:val="19"/>
              </w:rPr>
              <w:t>(includes amendments listed above)</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132</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ins w:id="864" w:author="svcMRProcess" w:date="2018-09-09T23:48:00Z"/>
          <w:snapToGrid w:val="0"/>
        </w:rPr>
      </w:pPr>
      <w:ins w:id="865" w:author="svcMRProcess" w:date="2018-09-09T23:4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6" w:author="svcMRProcess" w:date="2018-09-09T23:48:00Z"/>
          <w:snapToGrid w:val="0"/>
        </w:rPr>
      </w:pPr>
      <w:bookmarkStart w:id="867" w:name="_Toc534778309"/>
      <w:bookmarkStart w:id="868" w:name="_Toc7405063"/>
      <w:bookmarkStart w:id="869" w:name="_Toc274143617"/>
      <w:ins w:id="870" w:author="svcMRProcess" w:date="2018-09-09T23:48:00Z">
        <w:r>
          <w:rPr>
            <w:snapToGrid w:val="0"/>
          </w:rPr>
          <w:t>Provisions that have not come into operation</w:t>
        </w:r>
        <w:bookmarkEnd w:id="867"/>
        <w:bookmarkEnd w:id="868"/>
        <w:bookmarkEnd w:id="86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871" w:author="svcMRProcess" w:date="2018-09-09T23:48:00Z"/>
        </w:trPr>
        <w:tc>
          <w:tcPr>
            <w:tcW w:w="2268" w:type="dxa"/>
          </w:tcPr>
          <w:p>
            <w:pPr>
              <w:pStyle w:val="nTable"/>
              <w:spacing w:after="40"/>
              <w:rPr>
                <w:ins w:id="872" w:author="svcMRProcess" w:date="2018-09-09T23:48:00Z"/>
                <w:b/>
                <w:snapToGrid w:val="0"/>
                <w:sz w:val="19"/>
                <w:lang w:val="en-US"/>
              </w:rPr>
            </w:pPr>
            <w:ins w:id="873" w:author="svcMRProcess" w:date="2018-09-09T23:48:00Z">
              <w:r>
                <w:rPr>
                  <w:b/>
                  <w:snapToGrid w:val="0"/>
                  <w:sz w:val="19"/>
                  <w:lang w:val="en-US"/>
                </w:rPr>
                <w:t>Short title</w:t>
              </w:r>
            </w:ins>
          </w:p>
        </w:tc>
        <w:tc>
          <w:tcPr>
            <w:tcW w:w="1118" w:type="dxa"/>
          </w:tcPr>
          <w:p>
            <w:pPr>
              <w:pStyle w:val="nTable"/>
              <w:spacing w:after="40"/>
              <w:rPr>
                <w:ins w:id="874" w:author="svcMRProcess" w:date="2018-09-09T23:48:00Z"/>
                <w:b/>
                <w:snapToGrid w:val="0"/>
                <w:sz w:val="19"/>
                <w:lang w:val="en-US"/>
              </w:rPr>
            </w:pPr>
            <w:ins w:id="875" w:author="svcMRProcess" w:date="2018-09-09T23:48:00Z">
              <w:r>
                <w:rPr>
                  <w:b/>
                  <w:snapToGrid w:val="0"/>
                  <w:sz w:val="19"/>
                  <w:lang w:val="en-US"/>
                </w:rPr>
                <w:t>Number and year</w:t>
              </w:r>
            </w:ins>
          </w:p>
        </w:tc>
        <w:tc>
          <w:tcPr>
            <w:tcW w:w="1134" w:type="dxa"/>
          </w:tcPr>
          <w:p>
            <w:pPr>
              <w:pStyle w:val="nTable"/>
              <w:spacing w:after="40"/>
              <w:rPr>
                <w:ins w:id="876" w:author="svcMRProcess" w:date="2018-09-09T23:48:00Z"/>
                <w:b/>
                <w:snapToGrid w:val="0"/>
                <w:sz w:val="19"/>
                <w:lang w:val="en-US"/>
              </w:rPr>
            </w:pPr>
            <w:ins w:id="877" w:author="svcMRProcess" w:date="2018-09-09T23:48:00Z">
              <w:r>
                <w:rPr>
                  <w:b/>
                  <w:snapToGrid w:val="0"/>
                  <w:sz w:val="19"/>
                  <w:lang w:val="en-US"/>
                </w:rPr>
                <w:t>Assent</w:t>
              </w:r>
            </w:ins>
          </w:p>
        </w:tc>
        <w:tc>
          <w:tcPr>
            <w:tcW w:w="2552" w:type="dxa"/>
          </w:tcPr>
          <w:p>
            <w:pPr>
              <w:pStyle w:val="nTable"/>
              <w:spacing w:after="40"/>
              <w:rPr>
                <w:ins w:id="878" w:author="svcMRProcess" w:date="2018-09-09T23:48:00Z"/>
                <w:b/>
                <w:snapToGrid w:val="0"/>
                <w:sz w:val="19"/>
                <w:lang w:val="en-US"/>
              </w:rPr>
            </w:pPr>
            <w:ins w:id="879" w:author="svcMRProcess" w:date="2018-09-09T23:48:00Z">
              <w:r>
                <w:rPr>
                  <w:b/>
                  <w:snapToGrid w:val="0"/>
                  <w:sz w:val="19"/>
                  <w:lang w:val="en-US"/>
                </w:rPr>
                <w:t>Commencement</w:t>
              </w:r>
            </w:ins>
          </w:p>
        </w:tc>
      </w:tr>
      <w:tr>
        <w:trPr>
          <w:ins w:id="880" w:author="svcMRProcess" w:date="2018-09-09T23:48:00Z"/>
        </w:trPr>
        <w:tc>
          <w:tcPr>
            <w:tcW w:w="2268" w:type="dxa"/>
          </w:tcPr>
          <w:p>
            <w:pPr>
              <w:pStyle w:val="nTable"/>
              <w:spacing w:after="40"/>
              <w:rPr>
                <w:ins w:id="881" w:author="svcMRProcess" w:date="2018-09-09T23:48:00Z"/>
                <w:snapToGrid w:val="0"/>
                <w:sz w:val="19"/>
                <w:lang w:val="en-US"/>
              </w:rPr>
            </w:pPr>
            <w:ins w:id="882" w:author="svcMRProcess" w:date="2018-09-09T23:48:00Z">
              <w:r>
                <w:rPr>
                  <w:i/>
                  <w:snapToGrid w:val="0"/>
                  <w:sz w:val="19"/>
                  <w:lang w:val="en-US"/>
                </w:rPr>
                <w:t>Public Sector Reform Act 2010</w:t>
              </w:r>
              <w:r>
                <w:rPr>
                  <w:iCs/>
                  <w:snapToGrid w:val="0"/>
                  <w:sz w:val="19"/>
                  <w:lang w:val="en-US"/>
                </w:rPr>
                <w:t xml:space="preserve"> s. 87 </w:t>
              </w:r>
              <w:r>
                <w:rPr>
                  <w:iCs/>
                  <w:snapToGrid w:val="0"/>
                  <w:sz w:val="19"/>
                  <w:vertAlign w:val="superscript"/>
                  <w:lang w:val="en-US"/>
                </w:rPr>
                <w:t>5</w:t>
              </w:r>
            </w:ins>
          </w:p>
        </w:tc>
        <w:tc>
          <w:tcPr>
            <w:tcW w:w="1118" w:type="dxa"/>
          </w:tcPr>
          <w:p>
            <w:pPr>
              <w:pStyle w:val="nTable"/>
              <w:spacing w:after="40"/>
              <w:rPr>
                <w:ins w:id="883" w:author="svcMRProcess" w:date="2018-09-09T23:48:00Z"/>
                <w:snapToGrid w:val="0"/>
                <w:sz w:val="19"/>
                <w:lang w:val="en-US"/>
              </w:rPr>
            </w:pPr>
            <w:ins w:id="884" w:author="svcMRProcess" w:date="2018-09-09T23:48:00Z">
              <w:r>
                <w:rPr>
                  <w:snapToGrid w:val="0"/>
                  <w:sz w:val="19"/>
                  <w:lang w:val="en-US"/>
                </w:rPr>
                <w:t>39 of 2010</w:t>
              </w:r>
            </w:ins>
          </w:p>
        </w:tc>
        <w:tc>
          <w:tcPr>
            <w:tcW w:w="1134" w:type="dxa"/>
          </w:tcPr>
          <w:p>
            <w:pPr>
              <w:pStyle w:val="nTable"/>
              <w:spacing w:after="40"/>
              <w:rPr>
                <w:ins w:id="885" w:author="svcMRProcess" w:date="2018-09-09T23:48:00Z"/>
                <w:snapToGrid w:val="0"/>
                <w:sz w:val="19"/>
                <w:lang w:val="en-US"/>
              </w:rPr>
            </w:pPr>
            <w:ins w:id="886" w:author="svcMRProcess" w:date="2018-09-09T23:48:00Z">
              <w:r>
                <w:rPr>
                  <w:sz w:val="19"/>
                </w:rPr>
                <w:t>1 Oct 2010</w:t>
              </w:r>
            </w:ins>
          </w:p>
        </w:tc>
        <w:tc>
          <w:tcPr>
            <w:tcW w:w="2552" w:type="dxa"/>
          </w:tcPr>
          <w:p>
            <w:pPr>
              <w:pStyle w:val="nTable"/>
              <w:spacing w:after="40"/>
              <w:rPr>
                <w:ins w:id="887" w:author="svcMRProcess" w:date="2018-09-09T23:48:00Z"/>
                <w:snapToGrid w:val="0"/>
                <w:sz w:val="19"/>
                <w:lang w:val="en-US"/>
              </w:rPr>
            </w:pPr>
            <w:ins w:id="888" w:author="svcMRProcess" w:date="2018-09-09T23:48:00Z">
              <w:r>
                <w:rPr>
                  <w:snapToGrid w:val="0"/>
                  <w:sz w:val="19"/>
                  <w:lang w:val="en-US"/>
                </w:rPr>
                <w:t>To be proclaimed (see s. 2(b))</w:t>
              </w:r>
            </w:ins>
          </w:p>
        </w:tc>
      </w:tr>
    </w:tbl>
    <w:p>
      <w:pPr>
        <w:pStyle w:val="nSubsection"/>
        <w:keepNext/>
        <w:keepLines/>
        <w:spacing w:before="160"/>
      </w:pPr>
      <w:r>
        <w:rPr>
          <w:vertAlign w:val="superscript"/>
        </w:rPr>
        <w:t>2</w:t>
      </w:r>
      <w:r>
        <w:tab/>
        <w:t xml:space="preserve">The </w:t>
      </w:r>
      <w:r>
        <w:rPr>
          <w:i/>
        </w:rPr>
        <w:t>Corporations (Consequential Amendments) Act (No. 3) 2003</w:t>
      </w:r>
      <w:r>
        <w:t xml:space="preserve"> s. 4 is a validation provision.</w:t>
      </w:r>
    </w:p>
    <w:p>
      <w:pPr>
        <w:pStyle w:val="nSubsection"/>
        <w:rPr>
          <w:snapToGrid w:val="0"/>
        </w:rPr>
      </w:pPr>
      <w:r>
        <w:rPr>
          <w:snapToGrid w:val="0"/>
          <w:vertAlign w:val="superscript"/>
        </w:rPr>
        <w:t>3</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ns w:id="889" w:author="svcMRProcess" w:date="2018-09-09T23:48:00Z"/>
          <w:snapToGrid w:val="0"/>
        </w:rPr>
      </w:pPr>
      <w:ins w:id="890" w:author="svcMRProcess" w:date="2018-09-09T23:48:00Z">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87</w:t>
        </w:r>
        <w:r>
          <w:rPr>
            <w:iCs/>
            <w:snapToGrid w:val="0"/>
          </w:rPr>
          <w:t xml:space="preserve"> </w:t>
        </w:r>
        <w:r>
          <w:rPr>
            <w:snapToGrid w:val="0"/>
          </w:rPr>
          <w:t>had not come into operation.  It reads as follows:</w:t>
        </w:r>
      </w:ins>
    </w:p>
    <w:p>
      <w:pPr>
        <w:pStyle w:val="BlankOpen"/>
        <w:rPr>
          <w:ins w:id="891" w:author="svcMRProcess" w:date="2018-09-09T23:48:00Z"/>
        </w:rPr>
      </w:pPr>
    </w:p>
    <w:p>
      <w:pPr>
        <w:pStyle w:val="nzHeading5"/>
        <w:rPr>
          <w:ins w:id="892" w:author="svcMRProcess" w:date="2018-09-09T23:48:00Z"/>
        </w:rPr>
      </w:pPr>
      <w:bookmarkStart w:id="893" w:name="_Toc273538030"/>
      <w:bookmarkStart w:id="894" w:name="_Toc273964957"/>
      <w:bookmarkStart w:id="895" w:name="_Toc273971504"/>
      <w:ins w:id="896" w:author="svcMRProcess" w:date="2018-09-09T23:48:00Z">
        <w:r>
          <w:rPr>
            <w:rStyle w:val="CharSectno"/>
          </w:rPr>
          <w:t>87</w:t>
        </w:r>
        <w:r>
          <w:t>.</w:t>
        </w:r>
        <w:r>
          <w:tab/>
        </w:r>
        <w:r>
          <w:rPr>
            <w:i/>
          </w:rPr>
          <w:t>Water Corporation Act 1995</w:t>
        </w:r>
        <w:r>
          <w:t xml:space="preserve"> amended</w:t>
        </w:r>
        <w:bookmarkEnd w:id="893"/>
        <w:bookmarkEnd w:id="894"/>
        <w:bookmarkEnd w:id="895"/>
      </w:ins>
    </w:p>
    <w:p>
      <w:pPr>
        <w:pStyle w:val="nzSubsection"/>
        <w:rPr>
          <w:ins w:id="897" w:author="svcMRProcess" w:date="2018-09-09T23:48:00Z"/>
        </w:rPr>
      </w:pPr>
      <w:ins w:id="898" w:author="svcMRProcess" w:date="2018-09-09T23:48:00Z">
        <w:r>
          <w:tab/>
          <w:t>(1)</w:t>
        </w:r>
        <w:r>
          <w:tab/>
          <w:t xml:space="preserve">This section amends the </w:t>
        </w:r>
        <w:r>
          <w:rPr>
            <w:i/>
          </w:rPr>
          <w:t>Water Corporation Act 1995</w:t>
        </w:r>
        <w:r>
          <w:t>.</w:t>
        </w:r>
      </w:ins>
    </w:p>
    <w:p>
      <w:pPr>
        <w:pStyle w:val="nzSubsection"/>
        <w:rPr>
          <w:ins w:id="899" w:author="svcMRProcess" w:date="2018-09-09T23:48:00Z"/>
        </w:rPr>
      </w:pPr>
      <w:ins w:id="900" w:author="svcMRProcess" w:date="2018-09-09T23:48:00Z">
        <w:r>
          <w:tab/>
          <w:t>(2)</w:t>
        </w:r>
        <w:r>
          <w:tab/>
          <w:t xml:space="preserve">In section 3(1) delete the definition of </w:t>
        </w:r>
        <w:r>
          <w:rPr>
            <w:b/>
            <w:bCs/>
            <w:i/>
            <w:iCs/>
          </w:rPr>
          <w:t>Commissioner for Public Sector Standards</w:t>
        </w:r>
        <w:r>
          <w:t>.</w:t>
        </w:r>
      </w:ins>
    </w:p>
    <w:p>
      <w:pPr>
        <w:pStyle w:val="nzSubsection"/>
        <w:rPr>
          <w:ins w:id="901" w:author="svcMRProcess" w:date="2018-09-09T23:48:00Z"/>
        </w:rPr>
      </w:pPr>
      <w:ins w:id="902" w:author="svcMRProcess" w:date="2018-09-09T23:48:00Z">
        <w:r>
          <w:tab/>
          <w:t>(3)</w:t>
        </w:r>
        <w:r>
          <w:tab/>
          <w:t>In the provisions listed in the Table delete “Commissioner for Public Sector Standards” (each occurrence) and insert:</w:t>
        </w:r>
      </w:ins>
    </w:p>
    <w:p>
      <w:pPr>
        <w:pStyle w:val="BlankOpen"/>
        <w:rPr>
          <w:ins w:id="903" w:author="svcMRProcess" w:date="2018-09-09T23:48:00Z"/>
        </w:rPr>
      </w:pPr>
    </w:p>
    <w:p>
      <w:pPr>
        <w:pStyle w:val="nzSubsection"/>
        <w:rPr>
          <w:ins w:id="904" w:author="svcMRProcess" w:date="2018-09-09T23:48:00Z"/>
        </w:rPr>
      </w:pPr>
      <w:ins w:id="905" w:author="svcMRProcess" w:date="2018-09-09T23:48:00Z">
        <w:r>
          <w:tab/>
        </w:r>
        <w:r>
          <w:tab/>
          <w:t>Public Sector Commissioner</w:t>
        </w:r>
      </w:ins>
    </w:p>
    <w:p>
      <w:pPr>
        <w:pStyle w:val="BlankClose"/>
        <w:rPr>
          <w:ins w:id="906" w:author="svcMRProcess" w:date="2018-09-09T23:48:00Z"/>
        </w:rPr>
      </w:pPr>
    </w:p>
    <w:p>
      <w:pPr>
        <w:pStyle w:val="nzMiscellaneousHeading"/>
        <w:rPr>
          <w:ins w:id="907" w:author="svcMRProcess" w:date="2018-09-09T23:48:00Z"/>
          <w:b/>
          <w:bCs/>
        </w:rPr>
      </w:pPr>
      <w:ins w:id="908" w:author="svcMRProcess" w:date="2018-09-09T23:48: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ins w:id="909" w:author="svcMRProcess" w:date="2018-09-09T23:48:00Z"/>
        </w:trPr>
        <w:tc>
          <w:tcPr>
            <w:tcW w:w="3347" w:type="dxa"/>
          </w:tcPr>
          <w:p>
            <w:pPr>
              <w:pStyle w:val="nzTable"/>
              <w:rPr>
                <w:ins w:id="910" w:author="svcMRProcess" w:date="2018-09-09T23:48:00Z"/>
              </w:rPr>
            </w:pPr>
            <w:ins w:id="911" w:author="svcMRProcess" w:date="2018-09-09T23:48:00Z">
              <w:r>
                <w:t>s. 16(1), (5) and (6)</w:t>
              </w:r>
            </w:ins>
          </w:p>
        </w:tc>
        <w:tc>
          <w:tcPr>
            <w:tcW w:w="3003" w:type="dxa"/>
          </w:tcPr>
          <w:p>
            <w:pPr>
              <w:pStyle w:val="nzTable"/>
              <w:rPr>
                <w:ins w:id="912" w:author="svcMRProcess" w:date="2018-09-09T23:48:00Z"/>
              </w:rPr>
            </w:pPr>
            <w:ins w:id="913" w:author="svcMRProcess" w:date="2018-09-09T23:48:00Z">
              <w:r>
                <w:t>s. 17(1) and (3)</w:t>
              </w:r>
            </w:ins>
          </w:p>
        </w:tc>
      </w:tr>
      <w:tr>
        <w:trPr>
          <w:cantSplit/>
          <w:jc w:val="center"/>
          <w:ins w:id="914" w:author="svcMRProcess" w:date="2018-09-09T23:48:00Z"/>
        </w:trPr>
        <w:tc>
          <w:tcPr>
            <w:tcW w:w="3347" w:type="dxa"/>
          </w:tcPr>
          <w:p>
            <w:pPr>
              <w:pStyle w:val="nzTable"/>
              <w:rPr>
                <w:ins w:id="915" w:author="svcMRProcess" w:date="2018-09-09T23:48:00Z"/>
              </w:rPr>
            </w:pPr>
            <w:ins w:id="916" w:author="svcMRProcess" w:date="2018-09-09T23:48:00Z">
              <w:r>
                <w:t>s. 24(1) and (3)</w:t>
              </w:r>
            </w:ins>
          </w:p>
        </w:tc>
        <w:tc>
          <w:tcPr>
            <w:tcW w:w="3003" w:type="dxa"/>
          </w:tcPr>
          <w:p>
            <w:pPr>
              <w:pStyle w:val="nzTable"/>
              <w:rPr>
                <w:ins w:id="917" w:author="svcMRProcess" w:date="2018-09-09T23:48:00Z"/>
              </w:rPr>
            </w:pPr>
            <w:ins w:id="918" w:author="svcMRProcess" w:date="2018-09-09T23:48:00Z">
              <w:r>
                <w:t>s. 25(1) and (3)</w:t>
              </w:r>
            </w:ins>
          </w:p>
        </w:tc>
      </w:tr>
      <w:tr>
        <w:trPr>
          <w:cantSplit/>
          <w:jc w:val="center"/>
          <w:ins w:id="919" w:author="svcMRProcess" w:date="2018-09-09T23:48:00Z"/>
        </w:trPr>
        <w:tc>
          <w:tcPr>
            <w:tcW w:w="3347" w:type="dxa"/>
          </w:tcPr>
          <w:p>
            <w:pPr>
              <w:pStyle w:val="nzTable"/>
              <w:rPr>
                <w:ins w:id="920" w:author="svcMRProcess" w:date="2018-09-09T23:48:00Z"/>
              </w:rPr>
            </w:pPr>
            <w:ins w:id="921" w:author="svcMRProcess" w:date="2018-09-09T23:48:00Z">
              <w:r>
                <w:t>s. 26(2)</w:t>
              </w:r>
            </w:ins>
          </w:p>
        </w:tc>
        <w:tc>
          <w:tcPr>
            <w:tcW w:w="3003" w:type="dxa"/>
          </w:tcPr>
          <w:p>
            <w:pPr>
              <w:pStyle w:val="nzTable"/>
              <w:rPr>
                <w:ins w:id="922" w:author="svcMRProcess" w:date="2018-09-09T23:48:00Z"/>
              </w:rPr>
            </w:pPr>
          </w:p>
        </w:tc>
      </w:tr>
    </w:tbl>
    <w:p>
      <w:pPr>
        <w:pStyle w:val="BlankClose"/>
        <w:rPr>
          <w:ins w:id="923" w:author="svcMRProcess" w:date="2018-09-09T23:48:00Z"/>
        </w:rPr>
      </w:pPr>
    </w:p>
    <w:p>
      <w:pPr>
        <w:pStyle w:val="BlankClose"/>
        <w:rPr>
          <w:ins w:id="924" w:author="svcMRProcess" w:date="2018-09-09T23:48:00Z"/>
        </w:rPr>
      </w:pPr>
    </w:p>
    <w:p>
      <w:bookmarkStart w:id="925" w:name="UpToHere"/>
      <w:bookmarkEnd w:id="925"/>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Bdr>
          <w:top w:val="double" w:sz="4" w:space="0" w:color="auto"/>
        </w:pBdr>
        <w:jc w:val="center"/>
      </w:pPr>
      <w:r>
        <w:rPr>
          <w:sz w:val="12"/>
        </w:rPr>
        <w:t>By Authority: JOHN A. STRIJK, Government Printer</w:t>
      </w: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as to 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as to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Other prohibited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Provisions as to duties of directors and related provisions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Other prohibited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16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45</w:instrText>
            </w:r>
          </w:fldSimple>
          <w:r>
            <w:instrText xml:space="preserve"> </w:instrText>
          </w:r>
          <w:r>
            <w:fldChar w:fldCharType="separate"/>
          </w:r>
          <w:r>
            <w:rPr>
              <w:noProof/>
            </w:rPr>
            <w:t>45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Corporation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Corporation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Corporation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Corporation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Corporation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FC74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CE1C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06AE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500C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6E3C95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D5E6606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BFAF8D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CA51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411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5"/>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312"/>
    <w:docVar w:name="WAFER_20151216145312" w:val="RemoveTrackChanges"/>
    <w:docVar w:name="WAFER_20151216145312_GUID" w:val="3a1b8857-75cb-4971-839e-7138917489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20326</Words>
  <Characters>97772</Characters>
  <Application>Microsoft Office Word</Application>
  <DocSecurity>0</DocSecurity>
  <Lines>2572</Lines>
  <Paragraphs>1553</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116545</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 Act 1995 03-d0-02 - 03-e0-02</dc:title>
  <dc:subject/>
  <dc:creator/>
  <cp:keywords/>
  <dc:description/>
  <cp:lastModifiedBy>svcMRProcess</cp:lastModifiedBy>
  <cp:revision>2</cp:revision>
  <cp:lastPrinted>2008-07-10T03:55:00Z</cp:lastPrinted>
  <dcterms:created xsi:type="dcterms:W3CDTF">2018-09-09T15:48:00Z</dcterms:created>
  <dcterms:modified xsi:type="dcterms:W3CDTF">2018-09-09T15:48:00Z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868</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11 Sep 2010</vt:lpwstr>
  </property>
  <property fmtid="{D5CDD505-2E9C-101B-9397-08002B2CF9AE}" pid="9" name="ToSuffix">
    <vt:lpwstr>03-e0-02</vt:lpwstr>
  </property>
  <property fmtid="{D5CDD505-2E9C-101B-9397-08002B2CF9AE}" pid="10" name="ToAsAtDate">
    <vt:lpwstr>01 Oct 2010</vt:lpwstr>
  </property>
</Properties>
</file>