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t>W.A. Marine (Hire and Drive Vessels)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2009</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24 Sep 2010</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8T19:34:00Z"/>
        </w:trPr>
        <w:tc>
          <w:tcPr>
            <w:tcW w:w="2434" w:type="dxa"/>
            <w:vMerge w:val="restart"/>
          </w:tcPr>
          <w:p>
            <w:pPr>
              <w:rPr>
                <w:ins w:id="1" w:author="Master Repository Process" w:date="2021-09-18T19:34:00Z"/>
              </w:rPr>
            </w:pPr>
          </w:p>
        </w:tc>
        <w:tc>
          <w:tcPr>
            <w:tcW w:w="2434" w:type="dxa"/>
            <w:vMerge w:val="restart"/>
          </w:tcPr>
          <w:p>
            <w:pPr>
              <w:jc w:val="center"/>
              <w:rPr>
                <w:ins w:id="2" w:author="Master Repository Process" w:date="2021-09-18T19:34:00Z"/>
              </w:rPr>
            </w:pPr>
            <w:ins w:id="3" w:author="Master Repository Process" w:date="2021-09-18T19:3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8T19:34:00Z"/>
              </w:rPr>
            </w:pPr>
            <w:ins w:id="5" w:author="Master Repository Process" w:date="2021-09-18T19:34:00Z">
              <w:r>
                <w:rPr>
                  <w:b/>
                  <w:sz w:val="22"/>
                </w:rPr>
                <w:t xml:space="preserve">Reprinted under the </w:t>
              </w:r>
              <w:r>
                <w:rPr>
                  <w:b/>
                  <w:i/>
                  <w:sz w:val="22"/>
                </w:rPr>
                <w:t>Reprints Act 1984</w:t>
              </w:r>
              <w:r>
                <w:rPr>
                  <w:b/>
                  <w:sz w:val="22"/>
                </w:rPr>
                <w:t xml:space="preserve"> as</w:t>
              </w:r>
            </w:ins>
          </w:p>
        </w:tc>
      </w:tr>
      <w:tr>
        <w:trPr>
          <w:cantSplit/>
          <w:ins w:id="6" w:author="Master Repository Process" w:date="2021-09-18T19:34:00Z"/>
        </w:trPr>
        <w:tc>
          <w:tcPr>
            <w:tcW w:w="2434" w:type="dxa"/>
            <w:vMerge/>
          </w:tcPr>
          <w:p>
            <w:pPr>
              <w:rPr>
                <w:ins w:id="7" w:author="Master Repository Process" w:date="2021-09-18T19:34:00Z"/>
              </w:rPr>
            </w:pPr>
          </w:p>
        </w:tc>
        <w:tc>
          <w:tcPr>
            <w:tcW w:w="2434" w:type="dxa"/>
            <w:vMerge/>
          </w:tcPr>
          <w:p>
            <w:pPr>
              <w:jc w:val="center"/>
              <w:rPr>
                <w:ins w:id="8" w:author="Master Repository Process" w:date="2021-09-18T19:34:00Z"/>
              </w:rPr>
            </w:pPr>
          </w:p>
        </w:tc>
        <w:tc>
          <w:tcPr>
            <w:tcW w:w="2434" w:type="dxa"/>
          </w:tcPr>
          <w:p>
            <w:pPr>
              <w:keepNext/>
              <w:rPr>
                <w:ins w:id="9" w:author="Master Repository Process" w:date="2021-09-18T19:34:00Z"/>
                <w:b/>
                <w:sz w:val="22"/>
              </w:rPr>
            </w:pPr>
            <w:ins w:id="10" w:author="Master Repository Process" w:date="2021-09-18T19:34:00Z">
              <w:r>
                <w:rPr>
                  <w:b/>
                  <w:sz w:val="22"/>
                </w:rPr>
                <w:t>at 24</w:t>
              </w:r>
              <w:r>
                <w:rPr>
                  <w:b/>
                  <w:snapToGrid w:val="0"/>
                  <w:sz w:val="22"/>
                </w:rPr>
                <w:t xml:space="preserve"> September 2010</w:t>
              </w:r>
            </w:ins>
          </w:p>
        </w:tc>
      </w:tr>
    </w:tbl>
    <w:p>
      <w:pPr>
        <w:pStyle w:val="WA"/>
        <w:spacing w:before="120"/>
      </w:pPr>
      <w:r>
        <w:t>Western Australia</w:t>
      </w:r>
    </w:p>
    <w:p>
      <w:pPr>
        <w:pStyle w:val="PrincipalActReg"/>
        <w:spacing w:after="240"/>
        <w:rPr>
          <w:snapToGrid w:val="0"/>
        </w:rPr>
      </w:pPr>
      <w:r>
        <w:rPr>
          <w:snapToGrid w:val="0"/>
        </w:rPr>
        <w:t>Western Australian Marine Act 1982</w:t>
      </w:r>
    </w:p>
    <w:p>
      <w:pPr>
        <w:pStyle w:val="NameofActReg"/>
      </w:pPr>
      <w:r>
        <w:t>W.A. Marine (Hire and Drive Vessels) Regulations 1983</w:t>
      </w:r>
    </w:p>
    <w:p>
      <w:pPr>
        <w:pStyle w:val="Heading5"/>
        <w:rPr>
          <w:snapToGrid w:val="0"/>
        </w:rPr>
      </w:pPr>
      <w:bookmarkStart w:id="11" w:name="_Toc486221078"/>
      <w:bookmarkStart w:id="12" w:name="_Toc11839640"/>
      <w:bookmarkStart w:id="13" w:name="_Toc107635601"/>
      <w:bookmarkStart w:id="14" w:name="_Toc274731590"/>
      <w:bookmarkStart w:id="15" w:name="_Toc248309874"/>
      <w:r>
        <w:rPr>
          <w:rStyle w:val="CharSectno"/>
        </w:rPr>
        <w:t>1</w:t>
      </w:r>
      <w:bookmarkStart w:id="16" w:name="_GoBack"/>
      <w:bookmarkEnd w:id="16"/>
      <w:r>
        <w:rPr>
          <w:snapToGrid w:val="0"/>
        </w:rPr>
        <w:t>.</w:t>
      </w:r>
      <w:r>
        <w:rPr>
          <w:snapToGrid w:val="0"/>
        </w:rPr>
        <w:tab/>
        <w:t>Citation</w:t>
      </w:r>
      <w:bookmarkEnd w:id="11"/>
      <w:bookmarkEnd w:id="12"/>
      <w:bookmarkEnd w:id="13"/>
      <w:bookmarkEnd w:id="14"/>
      <w:bookmarkEnd w:id="15"/>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W.A. Marine (Hire and Drive Vessels) Regulations 1983 </w:t>
      </w:r>
      <w:r>
        <w:rPr>
          <w:snapToGrid w:val="0"/>
          <w:vertAlign w:val="superscript"/>
        </w:rPr>
        <w:t>1</w:t>
      </w:r>
      <w:r>
        <w:rPr>
          <w:snapToGrid w:val="0"/>
        </w:rPr>
        <w:t>.</w:t>
      </w:r>
    </w:p>
    <w:p>
      <w:pPr>
        <w:pStyle w:val="Heading5"/>
        <w:rPr>
          <w:snapToGrid w:val="0"/>
        </w:rPr>
      </w:pPr>
      <w:bookmarkStart w:id="17" w:name="_Toc486221079"/>
      <w:bookmarkStart w:id="18" w:name="_Toc11839641"/>
      <w:bookmarkStart w:id="19" w:name="_Toc107635602"/>
      <w:bookmarkStart w:id="20" w:name="_Toc274731591"/>
      <w:bookmarkStart w:id="21" w:name="_Toc248309875"/>
      <w:r>
        <w:rPr>
          <w:rStyle w:val="CharSectno"/>
        </w:rPr>
        <w:t>2</w:t>
      </w:r>
      <w:r>
        <w:rPr>
          <w:snapToGrid w:val="0"/>
        </w:rPr>
        <w:t>.</w:t>
      </w:r>
      <w:r>
        <w:rPr>
          <w:snapToGrid w:val="0"/>
        </w:rPr>
        <w:tab/>
        <w:t>Commencement</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These regulations shall come into operation on 1 July 1983.</w:t>
      </w:r>
    </w:p>
    <w:p>
      <w:pPr>
        <w:pStyle w:val="Heading5"/>
      </w:pPr>
      <w:bookmarkStart w:id="22" w:name="_Toc274731592"/>
      <w:bookmarkStart w:id="23" w:name="_Toc248309876"/>
      <w:bookmarkStart w:id="24" w:name="_Toc486221081"/>
      <w:bookmarkStart w:id="25" w:name="_Toc11839643"/>
      <w:bookmarkStart w:id="26" w:name="_Toc107635604"/>
      <w:r>
        <w:rPr>
          <w:rStyle w:val="CharSectno"/>
        </w:rPr>
        <w:t>3</w:t>
      </w:r>
      <w:r>
        <w:t>.</w:t>
      </w:r>
      <w:r>
        <w:tab/>
        <w:t>Terms used</w:t>
      </w:r>
      <w:bookmarkEnd w:id="22"/>
      <w:bookmarkEnd w:id="23"/>
    </w:p>
    <w:p>
      <w:pPr>
        <w:pStyle w:val="Subsection"/>
      </w:pPr>
      <w:r>
        <w:tab/>
        <w:t>(1)</w:t>
      </w:r>
      <w:r>
        <w:tab/>
        <w:t>In these regulations —</w:t>
      </w:r>
    </w:p>
    <w:p>
      <w:pPr>
        <w:pStyle w:val="Defstart"/>
      </w:pPr>
      <w:r>
        <w:rPr>
          <w:b/>
        </w:rPr>
        <w:tab/>
      </w:r>
      <w:r>
        <w:rPr>
          <w:rStyle w:val="CharDefText"/>
        </w:rPr>
        <w:t>Authority</w:t>
      </w:r>
      <w:r>
        <w:t xml:space="preserve"> means the chief executive officer;</w:t>
      </w:r>
    </w:p>
    <w:p>
      <w:pPr>
        <w:pStyle w:val="Defstart"/>
      </w:pPr>
      <w:r>
        <w:tab/>
      </w:r>
      <w:r>
        <w:rPr>
          <w:rStyle w:val="CharDefText"/>
        </w:rPr>
        <w:t>Code</w:t>
      </w:r>
      <w:r>
        <w:t xml:space="preserve"> means the Uniform Shipping Laws Code, referred to in section 115 of the Act, as in existence on 1 October 2009.</w:t>
      </w:r>
    </w:p>
    <w:p>
      <w:pPr>
        <w:pStyle w:val="Subsection"/>
      </w:pPr>
      <w:r>
        <w:tab/>
        <w:t>(2)</w:t>
      </w:r>
      <w:r>
        <w:tab/>
        <w:t>In the provisions of the Code incorporated in these regulations, a term has the same meaning as it has in the Code.</w:t>
      </w:r>
    </w:p>
    <w:p>
      <w:pPr>
        <w:pStyle w:val="Footnotesection"/>
      </w:pPr>
      <w:r>
        <w:tab/>
        <w:t>[Regulation 3 inserted in Gazette 11 Dec</w:t>
      </w:r>
      <w:del w:id="27" w:author="Master Repository Process" w:date="2021-09-18T19:34:00Z">
        <w:r>
          <w:delText xml:space="preserve"> </w:delText>
        </w:r>
      </w:del>
      <w:ins w:id="28" w:author="Master Repository Process" w:date="2021-09-18T19:34:00Z">
        <w:r>
          <w:t> </w:t>
        </w:r>
      </w:ins>
      <w:r>
        <w:t>2009 p. 5095.]</w:t>
      </w:r>
    </w:p>
    <w:p>
      <w:pPr>
        <w:pStyle w:val="Heading5"/>
        <w:rPr>
          <w:snapToGrid w:val="0"/>
        </w:rPr>
      </w:pPr>
      <w:bookmarkStart w:id="29" w:name="_Toc274731593"/>
      <w:bookmarkStart w:id="30" w:name="_Toc248309877"/>
      <w:r>
        <w:rPr>
          <w:rStyle w:val="CharSectno"/>
        </w:rPr>
        <w:t>4</w:t>
      </w:r>
      <w:r>
        <w:rPr>
          <w:snapToGrid w:val="0"/>
        </w:rPr>
        <w:t>.</w:t>
      </w:r>
      <w:r>
        <w:rPr>
          <w:snapToGrid w:val="0"/>
        </w:rPr>
        <w:tab/>
        <w:t xml:space="preserve">Application of </w:t>
      </w:r>
      <w:del w:id="31" w:author="Master Repository Process" w:date="2021-09-18T19:34:00Z">
        <w:r>
          <w:rPr>
            <w:snapToGrid w:val="0"/>
          </w:rPr>
          <w:delText>Section</w:delText>
        </w:r>
      </w:del>
      <w:ins w:id="32" w:author="Master Repository Process" w:date="2021-09-18T19:34:00Z">
        <w:r>
          <w:rPr>
            <w:snapToGrid w:val="0"/>
          </w:rPr>
          <w:t>s.</w:t>
        </w:r>
      </w:ins>
      <w:r>
        <w:rPr>
          <w:snapToGrid w:val="0"/>
        </w:rPr>
        <w:t> 18 of Code</w:t>
      </w:r>
      <w:bookmarkEnd w:id="24"/>
      <w:bookmarkEnd w:id="25"/>
      <w:bookmarkEnd w:id="26"/>
      <w:bookmarkEnd w:id="29"/>
      <w:bookmarkEnd w:id="30"/>
      <w:r>
        <w:rPr>
          <w:snapToGrid w:val="0"/>
        </w:rPr>
        <w:t xml:space="preserve"> </w:t>
      </w:r>
    </w:p>
    <w:p>
      <w:pPr>
        <w:pStyle w:val="Subsection"/>
        <w:rPr>
          <w:snapToGrid w:val="0"/>
        </w:rPr>
      </w:pPr>
      <w:r>
        <w:rPr>
          <w:snapToGrid w:val="0"/>
        </w:rPr>
        <w:tab/>
        <w:t>(1)</w:t>
      </w:r>
      <w:r>
        <w:rPr>
          <w:snapToGrid w:val="0"/>
        </w:rPr>
        <w:tab/>
        <w:t>Subject to subregulation (2), the provisions of Section 18 of the Code are incorporated in these regulations and shall extend and apply to and in respect of all hire and drive vessels and voyages of hire and drive vessels.</w:t>
      </w:r>
    </w:p>
    <w:p>
      <w:pPr>
        <w:pStyle w:val="Subsection"/>
        <w:rPr>
          <w:snapToGrid w:val="0"/>
        </w:rPr>
      </w:pPr>
      <w:r>
        <w:rPr>
          <w:snapToGrid w:val="0"/>
        </w:rPr>
        <w:tab/>
        <w:t>(2)</w:t>
      </w:r>
      <w:r>
        <w:rPr>
          <w:snapToGrid w:val="0"/>
        </w:rPr>
        <w:tab/>
        <w:t>The incorporation and application of Section 18 of the Code by subregulation (1) is subject to the following modifications — </w:t>
      </w:r>
    </w:p>
    <w:p>
      <w:pPr>
        <w:pStyle w:val="Indenta"/>
        <w:rPr>
          <w:snapToGrid w:val="0"/>
        </w:rPr>
      </w:pPr>
      <w:r>
        <w:rPr>
          <w:snapToGrid w:val="0"/>
        </w:rPr>
        <w:tab/>
        <w:t>(a)</w:t>
      </w:r>
      <w:r>
        <w:rPr>
          <w:snapToGrid w:val="0"/>
        </w:rPr>
        <w:tab/>
        <w:t>in clause 1.2 — </w:t>
      </w:r>
    </w:p>
    <w:p>
      <w:pPr>
        <w:pStyle w:val="Indenti"/>
        <w:rPr>
          <w:snapToGrid w:val="0"/>
        </w:rPr>
      </w:pPr>
      <w:r>
        <w:rPr>
          <w:snapToGrid w:val="0"/>
        </w:rPr>
        <w:tab/>
        <w:t>(i)</w:t>
      </w:r>
      <w:r>
        <w:rPr>
          <w:snapToGrid w:val="0"/>
        </w:rPr>
        <w:tab/>
        <w:t>paragraphs 1, 2 and 3 shall be deleted;</w:t>
      </w:r>
    </w:p>
    <w:p>
      <w:pPr>
        <w:pStyle w:val="Indenti"/>
        <w:rPr>
          <w:snapToGrid w:val="0"/>
        </w:rPr>
      </w:pPr>
      <w:r>
        <w:rPr>
          <w:snapToGrid w:val="0"/>
        </w:rPr>
        <w:tab/>
        <w:t>(ii)</w:t>
      </w:r>
      <w:r>
        <w:rPr>
          <w:snapToGrid w:val="0"/>
        </w:rPr>
        <w:tab/>
        <w:t>paragraph 6 is amended by inserting after “devices” the following — </w:t>
      </w:r>
    </w:p>
    <w:p>
      <w:pPr>
        <w:pStyle w:val="Indenti"/>
        <w:ind w:left="2835" w:hanging="2835"/>
        <w:rPr>
          <w:snapToGrid w:val="0"/>
        </w:rPr>
      </w:pPr>
      <w:r>
        <w:rPr>
          <w:snapToGrid w:val="0"/>
        </w:rPr>
        <w:tab/>
      </w:r>
      <w:r>
        <w:rPr>
          <w:snapToGrid w:val="0"/>
        </w:rPr>
        <w:tab/>
        <w:t>“</w:t>
      </w:r>
      <w:r>
        <w:rPr>
          <w:snapToGrid w:val="0"/>
        </w:rPr>
        <w:tab/>
        <w:t>and includes paddle boats of the foot or hand</w:t>
      </w:r>
      <w:r>
        <w:rPr>
          <w:snapToGrid w:val="0"/>
        </w:rPr>
        <w:noBreakHyphen/>
        <w:t>driven types</w:t>
      </w:r>
      <w:r>
        <w:rPr>
          <w:snapToGrid w:val="0"/>
        </w:rPr>
        <w:tab/>
        <w:t>”; and</w:t>
      </w:r>
    </w:p>
    <w:p>
      <w:pPr>
        <w:pStyle w:val="Indenti"/>
        <w:rPr>
          <w:snapToGrid w:val="0"/>
        </w:rPr>
      </w:pPr>
      <w:r>
        <w:rPr>
          <w:snapToGrid w:val="0"/>
        </w:rPr>
        <w:tab/>
        <w:t>(iii)</w:t>
      </w:r>
      <w:r>
        <w:rPr>
          <w:snapToGrid w:val="0"/>
        </w:rPr>
        <w:tab/>
        <w:t>for paragraph 8, there shall be substituted the following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1.2.8</w:t>
      </w:r>
      <w:r>
        <w:rPr>
          <w:snapToGrid w:val="0"/>
        </w:rPr>
        <w:t> </w:t>
      </w:r>
      <w:r>
        <w:rPr>
          <w:snapToGrid w:val="0"/>
        </w:rPr>
        <w:t>The term “Houseboat” means any vessel or pontoon that is held or let — </w:t>
      </w:r>
    </w:p>
    <w:p>
      <w:pPr>
        <w:pStyle w:val="IndentA0"/>
        <w:rPr>
          <w:snapToGrid w:val="0"/>
        </w:rPr>
      </w:pPr>
      <w:r>
        <w:rPr>
          <w:snapToGrid w:val="0"/>
        </w:rPr>
        <w:tab/>
        <w:t>(a)</w:t>
      </w:r>
      <w:r>
        <w:rPr>
          <w:snapToGrid w:val="0"/>
        </w:rPr>
        <w:tab/>
        <w:t>as a place of habitation whether such use be temporary, intermittent or permanent;</w:t>
      </w:r>
    </w:p>
    <w:p>
      <w:pPr>
        <w:pStyle w:val="IndentA0"/>
        <w:rPr>
          <w:snapToGrid w:val="0"/>
        </w:rPr>
      </w:pPr>
      <w:r>
        <w:rPr>
          <w:snapToGrid w:val="0"/>
        </w:rPr>
        <w:tab/>
        <w:t>(b)</w:t>
      </w:r>
      <w:r>
        <w:rPr>
          <w:snapToGrid w:val="0"/>
        </w:rPr>
        <w:tab/>
        <w:t>as a place for accommodating or receiving persons for purposes of shelter, recreation, entertainment or refreshment; or</w:t>
      </w:r>
    </w:p>
    <w:p>
      <w:pPr>
        <w:pStyle w:val="IndentA0"/>
        <w:rPr>
          <w:snapToGrid w:val="0"/>
        </w:rPr>
      </w:pPr>
      <w:r>
        <w:rPr>
          <w:snapToGrid w:val="0"/>
        </w:rPr>
        <w:tab/>
        <w:t>(c)</w:t>
      </w:r>
      <w:r>
        <w:rPr>
          <w:snapToGrid w:val="0"/>
        </w:rPr>
        <w:tab/>
        <w:t>as club or business premises,</w:t>
      </w:r>
    </w:p>
    <w:p>
      <w:pPr>
        <w:pStyle w:val="Indenti"/>
        <w:ind w:left="2835" w:hanging="2835"/>
        <w:rPr>
          <w:snapToGrid w:val="0"/>
        </w:rPr>
      </w:pPr>
      <w:r>
        <w:rPr>
          <w:snapToGrid w:val="0"/>
        </w:rPr>
        <w:tab/>
      </w:r>
      <w:r>
        <w:rPr>
          <w:snapToGrid w:val="0"/>
        </w:rPr>
        <w:tab/>
      </w:r>
      <w:r>
        <w:rPr>
          <w:snapToGrid w:val="0"/>
        </w:rPr>
        <w:tab/>
        <w:t>but does not include a vessel being temporarily used for any of the purposes in subparagraphs (a), (b) or (c) of this paragraph if the vessel is normally employed in carrying goods or passengers, or both, for reward or plying for hire for the carriage of goods or passengers, or both.   ”;</w:t>
      </w:r>
    </w:p>
    <w:p>
      <w:pPr>
        <w:pStyle w:val="Indenta"/>
        <w:keepNext/>
        <w:rPr>
          <w:snapToGrid w:val="0"/>
        </w:rPr>
      </w:pPr>
      <w:r>
        <w:rPr>
          <w:snapToGrid w:val="0"/>
        </w:rPr>
        <w:tab/>
        <w:t>(b)</w:t>
      </w:r>
      <w:r>
        <w:rPr>
          <w:snapToGrid w:val="0"/>
        </w:rPr>
        <w:tab/>
        <w:t>in clause 2.4 — </w:t>
      </w:r>
    </w:p>
    <w:p>
      <w:pPr>
        <w:pStyle w:val="Indenti"/>
        <w:rPr>
          <w:snapToGrid w:val="0"/>
        </w:rPr>
      </w:pPr>
      <w:r>
        <w:rPr>
          <w:snapToGrid w:val="0"/>
        </w:rPr>
        <w:tab/>
        <w:t>(i)</w:t>
      </w:r>
      <w:r>
        <w:rPr>
          <w:snapToGrid w:val="0"/>
        </w:rPr>
        <w:tab/>
        <w:t>by inserting at the end of paragraph 1 the following — </w:t>
      </w:r>
    </w:p>
    <w:p>
      <w:pPr>
        <w:pStyle w:val="Indenti"/>
        <w:rPr>
          <w:snapToGrid w:val="0"/>
        </w:rPr>
      </w:pPr>
      <w:r>
        <w:rPr>
          <w:snapToGrid w:val="0"/>
        </w:rPr>
        <w:tab/>
      </w:r>
      <w:r>
        <w:rPr>
          <w:snapToGrid w:val="0"/>
        </w:rPr>
        <w:tab/>
        <w:t>“</w:t>
      </w:r>
      <w:r>
        <w:rPr>
          <w:snapToGrid w:val="0"/>
        </w:rPr>
        <w:tab/>
        <w:t>Penalty: $500.         ”;</w:t>
      </w:r>
    </w:p>
    <w:p>
      <w:pPr>
        <w:pStyle w:val="Indenti"/>
        <w:rPr>
          <w:snapToGrid w:val="0"/>
        </w:rPr>
      </w:pPr>
      <w:r>
        <w:rPr>
          <w:snapToGrid w:val="0"/>
        </w:rPr>
        <w:tab/>
        <w:t>(ii)</w:t>
      </w:r>
      <w:r>
        <w:rPr>
          <w:snapToGrid w:val="0"/>
        </w:rPr>
        <w:tab/>
        <w:t>for paragraph 2 there shall be substituted the following paragraphs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2.4.2</w:t>
      </w:r>
      <w:r>
        <w:rPr>
          <w:snapToGrid w:val="0"/>
        </w:rPr>
        <w:t> </w:t>
      </w:r>
      <w:r>
        <w:rPr>
          <w:snapToGrid w:val="0"/>
        </w:rPr>
        <w:t>The owner of a hire and drive vessel shall not allow that vessel to be hired out unless the equipment required by clause 2.2 is on board the vessel and, if necessary, secured to the vessel.</w:t>
      </w:r>
    </w:p>
    <w:p>
      <w:pPr>
        <w:pStyle w:val="IndentI0"/>
        <w:spacing w:before="60"/>
        <w:rPr>
          <w:snapToGrid w:val="0"/>
        </w:rPr>
      </w:pPr>
      <w:r>
        <w:rPr>
          <w:snapToGrid w:val="0"/>
        </w:rPr>
        <w:tab/>
      </w:r>
      <w:r>
        <w:rPr>
          <w:snapToGrid w:val="0"/>
        </w:rPr>
        <w:tab/>
        <w:t>Penalty: $500.</w:t>
      </w:r>
      <w:r>
        <w:rPr>
          <w:snapToGrid w:val="0"/>
        </w:rPr>
        <w:tab/>
        <w:t>”</w:t>
      </w:r>
    </w:p>
    <w:p>
      <w:pPr>
        <w:pStyle w:val="Indenti"/>
        <w:spacing w:before="60"/>
        <w:ind w:left="2835" w:hanging="2835"/>
        <w:rPr>
          <w:snapToGrid w:val="0"/>
        </w:rPr>
      </w:pPr>
      <w:r>
        <w:rPr>
          <w:snapToGrid w:val="0"/>
        </w:rPr>
        <w:tab/>
      </w:r>
      <w:r>
        <w:rPr>
          <w:snapToGrid w:val="0"/>
        </w:rPr>
        <w:tab/>
        <w:t>“</w:t>
      </w:r>
      <w:r>
        <w:rPr>
          <w:snapToGrid w:val="0"/>
        </w:rPr>
        <w:tab/>
      </w:r>
      <w:r>
        <w:rPr>
          <w:snapToGrid w:val="0"/>
        </w:rPr>
        <w:t> </w:t>
      </w:r>
      <w:r>
        <w:rPr>
          <w:snapToGrid w:val="0"/>
        </w:rPr>
        <w:t>2.4.3</w:t>
      </w:r>
      <w:r>
        <w:rPr>
          <w:snapToGrid w:val="0"/>
        </w:rPr>
        <w:t> </w:t>
      </w:r>
      <w:r>
        <w:rPr>
          <w:snapToGrid w:val="0"/>
        </w:rPr>
        <w:t>The hirer of a hire and drive vessel shall at all times keep the equipment on board the vessel, and if necessary, secured to the vessel and shall, on demand by an authorized person, produce the equipment for his inspection.</w:t>
      </w:r>
    </w:p>
    <w:p>
      <w:pPr>
        <w:pStyle w:val="IndentI0"/>
        <w:spacing w:before="60"/>
        <w:rPr>
          <w:snapToGrid w:val="0"/>
        </w:rPr>
      </w:pPr>
      <w:r>
        <w:rPr>
          <w:snapToGrid w:val="0"/>
        </w:rPr>
        <w:tab/>
      </w:r>
      <w:r>
        <w:rPr>
          <w:snapToGrid w:val="0"/>
        </w:rPr>
        <w:tab/>
        <w:t>Penalty: $500.</w:t>
      </w:r>
      <w:r>
        <w:rPr>
          <w:snapToGrid w:val="0"/>
        </w:rPr>
        <w:tab/>
        <w:t>”;</w:t>
      </w:r>
    </w:p>
    <w:p>
      <w:pPr>
        <w:pStyle w:val="Indenta"/>
        <w:spacing w:before="60"/>
        <w:rPr>
          <w:snapToGrid w:val="0"/>
        </w:rPr>
      </w:pPr>
      <w:r>
        <w:rPr>
          <w:snapToGrid w:val="0"/>
        </w:rPr>
        <w:tab/>
        <w:t>(c)</w:t>
      </w:r>
      <w:r>
        <w:rPr>
          <w:snapToGrid w:val="0"/>
        </w:rPr>
        <w:tab/>
        <w:t>clause 2.5 shall be deleted;</w:t>
      </w:r>
    </w:p>
    <w:p>
      <w:pPr>
        <w:pStyle w:val="Indenta"/>
        <w:spacing w:before="60"/>
        <w:rPr>
          <w:snapToGrid w:val="0"/>
        </w:rPr>
      </w:pPr>
      <w:r>
        <w:rPr>
          <w:snapToGrid w:val="0"/>
        </w:rPr>
        <w:tab/>
        <w:t>(d)</w:t>
      </w:r>
      <w:r>
        <w:rPr>
          <w:snapToGrid w:val="0"/>
        </w:rPr>
        <w:tab/>
        <w:t>for the heading above clause 3.1, the following shall be substituted — </w:t>
      </w:r>
    </w:p>
    <w:p>
      <w:pPr>
        <w:pStyle w:val="Indenti"/>
        <w:spacing w:before="60"/>
        <w:rPr>
          <w:snapToGrid w:val="0"/>
        </w:rPr>
      </w:pPr>
      <w:r>
        <w:rPr>
          <w:snapToGrid w:val="0"/>
        </w:rPr>
        <w:tab/>
        <w:t>“</w:t>
      </w:r>
      <w:r>
        <w:rPr>
          <w:snapToGrid w:val="0"/>
        </w:rPr>
        <w:tab/>
        <w:t>PART 3 — LICENSING OF OWNERS AND REGISTRATION AND INSPECTION OF VESSELS</w:t>
      </w:r>
      <w:r>
        <w:rPr>
          <w:snapToGrid w:val="0"/>
        </w:rPr>
        <w:tab/>
        <w:t>”;</w:t>
      </w:r>
    </w:p>
    <w:p>
      <w:pPr>
        <w:pStyle w:val="Indenta"/>
        <w:spacing w:before="60"/>
        <w:rPr>
          <w:snapToGrid w:val="0"/>
        </w:rPr>
      </w:pPr>
      <w:r>
        <w:rPr>
          <w:snapToGrid w:val="0"/>
        </w:rPr>
        <w:tab/>
        <w:t>(e)</w:t>
      </w:r>
      <w:r>
        <w:rPr>
          <w:snapToGrid w:val="0"/>
        </w:rPr>
        <w:tab/>
        <w:t>for clause 3.1, the following shall be substituted — </w:t>
      </w:r>
    </w:p>
    <w:p>
      <w:pPr>
        <w:pStyle w:val="Indenti"/>
        <w:spacing w:before="60"/>
        <w:rPr>
          <w:snapToGrid w:val="0"/>
        </w:rPr>
      </w:pPr>
      <w:r>
        <w:rPr>
          <w:snapToGrid w:val="0"/>
        </w:rPr>
        <w:tab/>
        <w:t>“</w:t>
      </w:r>
      <w:r>
        <w:rPr>
          <w:snapToGrid w:val="0"/>
        </w:rPr>
        <w:tab/>
      </w:r>
      <w:r>
        <w:rPr>
          <w:snapToGrid w:val="0"/>
        </w:rPr>
        <w:t> </w:t>
      </w:r>
      <w:r>
        <w:rPr>
          <w:snapToGrid w:val="0"/>
        </w:rPr>
        <w:t>3.1</w:t>
      </w:r>
      <w:r>
        <w:rPr>
          <w:snapToGrid w:val="0"/>
        </w:rPr>
        <w:t> </w:t>
      </w:r>
      <w:r>
        <w:rPr>
          <w:snapToGrid w:val="0"/>
        </w:rPr>
        <w:t>Owners to be licensed and Hire and Drive vessels to be Registered</w:t>
      </w:r>
    </w:p>
    <w:p>
      <w:pPr>
        <w:pStyle w:val="Indenti"/>
        <w:spacing w:before="60"/>
        <w:rPr>
          <w:snapToGrid w:val="0"/>
        </w:rPr>
      </w:pPr>
      <w:r>
        <w:rPr>
          <w:snapToGrid w:val="0"/>
        </w:rPr>
        <w:tab/>
      </w:r>
      <w:r>
        <w:rPr>
          <w:snapToGrid w:val="0"/>
        </w:rPr>
        <w:tab/>
      </w:r>
      <w:r>
        <w:rPr>
          <w:snapToGrid w:val="0"/>
        </w:rPr>
        <w:t> </w:t>
      </w:r>
      <w:r>
        <w:rPr>
          <w:snapToGrid w:val="0"/>
        </w:rPr>
        <w:t>3.1.1</w:t>
      </w:r>
      <w:r>
        <w:rPr>
          <w:snapToGrid w:val="0"/>
        </w:rPr>
        <w:t> </w:t>
      </w:r>
      <w:r>
        <w:rPr>
          <w:snapToGrid w:val="0"/>
        </w:rPr>
        <w:t>The owner of a hire and drive vessel shall not allow that vessel to be hired out unless — </w:t>
      </w:r>
    </w:p>
    <w:p>
      <w:pPr>
        <w:pStyle w:val="IndentA0"/>
        <w:spacing w:before="60"/>
        <w:rPr>
          <w:snapToGrid w:val="0"/>
        </w:rPr>
      </w:pPr>
      <w:r>
        <w:rPr>
          <w:snapToGrid w:val="0"/>
        </w:rPr>
        <w:tab/>
        <w:t>3.1.1</w:t>
      </w:r>
      <w:r>
        <w:rPr>
          <w:snapToGrid w:val="0"/>
        </w:rPr>
        <w:t> </w:t>
      </w:r>
      <w:r>
        <w:rPr>
          <w:snapToGrid w:val="0"/>
        </w:rPr>
        <w:t> </w:t>
      </w:r>
      <w:r>
        <w:rPr>
          <w:snapToGrid w:val="0"/>
        </w:rPr>
        <w:t xml:space="preserve"> (a)</w:t>
      </w:r>
      <w:r>
        <w:rPr>
          <w:snapToGrid w:val="0"/>
        </w:rPr>
        <w:tab/>
        <w:t>he is licensed under this Part as the owner of the hire and drive vessel;</w:t>
      </w:r>
    </w:p>
    <w:p>
      <w:pPr>
        <w:pStyle w:val="IndentA0"/>
        <w:rPr>
          <w:snapToGrid w:val="0"/>
        </w:rPr>
      </w:pPr>
      <w:r>
        <w:rPr>
          <w:snapToGrid w:val="0"/>
        </w:rPr>
        <w:tab/>
        <w:t>3.1.1</w:t>
      </w:r>
      <w:r>
        <w:rPr>
          <w:snapToGrid w:val="0"/>
        </w:rPr>
        <w:t> </w:t>
      </w:r>
      <w:r>
        <w:rPr>
          <w:snapToGrid w:val="0"/>
        </w:rPr>
        <w:t> </w:t>
      </w:r>
      <w:r>
        <w:rPr>
          <w:snapToGrid w:val="0"/>
        </w:rPr>
        <w:t xml:space="preserve"> (b)</w:t>
      </w:r>
      <w:r>
        <w:rPr>
          <w:snapToGrid w:val="0"/>
        </w:rPr>
        <w:tab/>
        <w:t>current registration has been issued by the Authority for the vessel; and</w:t>
      </w:r>
    </w:p>
    <w:p>
      <w:pPr>
        <w:pStyle w:val="IndentA0"/>
        <w:rPr>
          <w:snapToGrid w:val="0"/>
        </w:rPr>
      </w:pPr>
      <w:r>
        <w:rPr>
          <w:snapToGrid w:val="0"/>
        </w:rPr>
        <w:tab/>
        <w:t>3.1.1</w:t>
      </w:r>
      <w:r>
        <w:rPr>
          <w:snapToGrid w:val="0"/>
        </w:rPr>
        <w:t> </w:t>
      </w:r>
      <w:r>
        <w:rPr>
          <w:snapToGrid w:val="0"/>
        </w:rPr>
        <w:t> </w:t>
      </w:r>
      <w:r>
        <w:rPr>
          <w:snapToGrid w:val="0"/>
        </w:rPr>
        <w:t xml:space="preserve"> (c)</w:t>
      </w:r>
      <w:r>
        <w:rPr>
          <w:snapToGrid w:val="0"/>
        </w:rPr>
        <w:tab/>
        <w:t>a registration plate or equivalent is displayed on the vessel or the vessel is marked in accordance with directions given under 3.3.2.</w:t>
      </w:r>
    </w:p>
    <w:p>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(1)</w:t>
      </w:r>
      <w:r>
        <w:rPr>
          <w:snapToGrid w:val="0"/>
        </w:rPr>
        <w:t> </w:t>
      </w:r>
      <w:r>
        <w:rPr>
          <w:snapToGrid w:val="0"/>
        </w:rPr>
        <w:t>Before a vessel is used as a hire and drive vessel the owner shall — </w:t>
      </w:r>
    </w:p>
    <w:p>
      <w:pPr>
        <w:pStyle w:val="IndentA0"/>
        <w:tabs>
          <w:tab w:val="clear" w:pos="3686"/>
          <w:tab w:val="right" w:pos="3969"/>
          <w:tab w:val="left" w:pos="4536"/>
        </w:tabs>
        <w:ind w:left="4253"/>
        <w:rPr>
          <w:snapToGrid w:val="0"/>
        </w:rPr>
      </w:pPr>
      <w:r>
        <w:rPr>
          <w:snapToGrid w:val="0"/>
        </w:rPr>
        <w:tab/>
        <w:t>3.1.2</w:t>
      </w:r>
      <w:r>
        <w:rPr>
          <w:snapToGrid w:val="0"/>
        </w:rPr>
        <w:t> </w:t>
      </w:r>
      <w:r>
        <w:rPr>
          <w:snapToGrid w:val="0"/>
        </w:rPr>
        <w:t>(1)</w:t>
      </w:r>
      <w:r>
        <w:rPr>
          <w:snapToGrid w:val="0"/>
        </w:rPr>
        <w:t> </w:t>
      </w:r>
      <w:r>
        <w:rPr>
          <w:snapToGrid w:val="0"/>
        </w:rPr>
        <w:t>(a)</w:t>
      </w:r>
      <w:r>
        <w:rPr>
          <w:snapToGrid w:val="0"/>
        </w:rPr>
        <w:tab/>
        <w:t>make an application to the Authority for a licence as the owner of the hire and drive vessel; and</w:t>
      </w:r>
    </w:p>
    <w:p>
      <w:pPr>
        <w:pStyle w:val="IndentA0"/>
        <w:tabs>
          <w:tab w:val="clear" w:pos="3686"/>
          <w:tab w:val="right" w:pos="3969"/>
          <w:tab w:val="left" w:pos="4253"/>
        </w:tabs>
        <w:ind w:left="4253"/>
        <w:rPr>
          <w:snapToGrid w:val="0"/>
        </w:rPr>
      </w:pPr>
      <w:r>
        <w:rPr>
          <w:snapToGrid w:val="0"/>
        </w:rPr>
        <w:tab/>
        <w:t>3.1.2</w:t>
      </w:r>
      <w:r>
        <w:rPr>
          <w:snapToGrid w:val="0"/>
        </w:rPr>
        <w:t> </w:t>
      </w:r>
      <w:r>
        <w:rPr>
          <w:snapToGrid w:val="0"/>
        </w:rPr>
        <w:t>(1)</w:t>
      </w:r>
      <w:r>
        <w:rPr>
          <w:snapToGrid w:val="0"/>
        </w:rPr>
        <w:t> </w:t>
      </w:r>
      <w:r>
        <w:rPr>
          <w:snapToGrid w:val="0"/>
        </w:rPr>
        <w:t>(b)</w:t>
      </w:r>
      <w:r>
        <w:rPr>
          <w:snapToGrid w:val="0"/>
        </w:rPr>
        <w:tab/>
        <w:t>pay to the Authority the fee of $481.00, which shall, if the application is approved, include the issue of the licence and is not refundable if the application is not approved.</w:t>
      </w:r>
    </w:p>
    <w:p>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(2)</w:t>
      </w:r>
      <w:r>
        <w:rPr>
          <w:snapToGrid w:val="0"/>
        </w:rPr>
        <w:t> </w:t>
      </w:r>
      <w:r>
        <w:rPr>
          <w:snapToGrid w:val="0"/>
        </w:rPr>
        <w:t>A licence as the owner of a hire and drive vessel is valid for 1 year and may be renewed annually on the payment to the Authority of a renewal fee of $37.</w:t>
      </w:r>
    </w:p>
    <w:p>
      <w:pPr>
        <w:pStyle w:val="Indenti"/>
        <w:keepNext/>
        <w:keepLines/>
        <w:rPr>
          <w:snapToGrid w:val="0"/>
        </w:rPr>
      </w:pPr>
      <w:r>
        <w:rPr>
          <w:snapToGrid w:val="0"/>
        </w:rPr>
        <w:tab/>
      </w:r>
      <w:r>
        <w:rPr>
          <w:snapToGrid w:val="0"/>
        </w:rPr>
        <w:tab/>
      </w:r>
      <w:r>
        <w:rPr>
          <w:snapToGrid w:val="0"/>
        </w:rPr>
        <w:t> </w:t>
      </w:r>
      <w:r>
        <w:rPr>
          <w:snapToGrid w:val="0"/>
        </w:rPr>
        <w:t>3.1.2</w:t>
      </w:r>
      <w:r>
        <w:rPr>
          <w:snapToGrid w:val="0"/>
        </w:rPr>
        <w:t> </w:t>
      </w:r>
      <w:r>
        <w:rPr>
          <w:snapToGrid w:val="0"/>
        </w:rPr>
        <w:t>(3)</w:t>
      </w:r>
      <w:r>
        <w:rPr>
          <w:snapToGrid w:val="0"/>
        </w:rPr>
        <w:t> </w:t>
      </w:r>
      <w:r>
        <w:rPr>
          <w:snapToGrid w:val="0"/>
        </w:rPr>
        <w:t>Where a person has acquired an existing hire and drive operation, that person shall be entitled to carry on that operation — </w:t>
      </w:r>
    </w:p>
    <w:p>
      <w:pPr>
        <w:pStyle w:val="IndentI0"/>
        <w:rPr>
          <w:snapToGrid w:val="0"/>
        </w:rPr>
      </w:pPr>
      <w:r>
        <w:rPr>
          <w:snapToGrid w:val="0"/>
        </w:rPr>
        <w:tab/>
        <w:t>(a)</w:t>
      </w:r>
      <w:r>
        <w:rPr>
          <w:snapToGrid w:val="0"/>
        </w:rPr>
        <w:tab/>
        <w:t>if the person makes an application for a transfer of the existing licence;</w:t>
      </w:r>
    </w:p>
    <w:p>
      <w:pPr>
        <w:pStyle w:val="IndentI0"/>
        <w:rPr>
          <w:snapToGrid w:val="0"/>
        </w:rPr>
      </w:pPr>
      <w:r>
        <w:rPr>
          <w:snapToGrid w:val="0"/>
        </w:rPr>
        <w:tab/>
        <w:t>(b)</w:t>
      </w:r>
      <w:r>
        <w:rPr>
          <w:snapToGrid w:val="0"/>
        </w:rPr>
        <w:tab/>
        <w:t>upon payment of a transfer fee of $236.10 to the Authority; and</w:t>
      </w:r>
    </w:p>
    <w:p>
      <w:pPr>
        <w:pStyle w:val="IndentI0"/>
        <w:rPr>
          <w:snapToGrid w:val="0"/>
        </w:rPr>
      </w:pPr>
      <w:r>
        <w:rPr>
          <w:snapToGrid w:val="0"/>
        </w:rPr>
        <w:tab/>
        <w:t>(c)</w:t>
      </w:r>
      <w:r>
        <w:rPr>
          <w:snapToGrid w:val="0"/>
        </w:rPr>
        <w:tab/>
        <w:t>provided the person operates the hire and drive operation from the same location and complies with all existing conditions of the licence.</w:t>
      </w:r>
    </w:p>
    <w:p>
      <w:pPr>
        <w:pStyle w:val="Indenti"/>
        <w:rPr>
          <w:snapToGrid w:val="0"/>
        </w:rPr>
      </w:pPr>
      <w:r>
        <w:rPr>
          <w:snapToGrid w:val="0"/>
        </w:rPr>
        <w:tab/>
      </w:r>
      <w:r>
        <w:rPr>
          <w:snapToGrid w:val="0"/>
        </w:rPr>
        <w:tab/>
      </w:r>
      <w:r>
        <w:rPr>
          <w:snapToGrid w:val="0"/>
        </w:rPr>
        <w:t> </w:t>
      </w:r>
      <w:r>
        <w:rPr>
          <w:snapToGrid w:val="0"/>
        </w:rPr>
        <w:t>3.1.3</w:t>
      </w:r>
      <w:r>
        <w:rPr>
          <w:snapToGrid w:val="0"/>
        </w:rPr>
        <w:t> </w:t>
      </w:r>
      <w:r>
        <w:rPr>
          <w:snapToGrid w:val="0"/>
        </w:rPr>
        <w:t>Upon receiving an application and payment of the fee referred to in clause 3.1.2, the Authority may issue a licence to the owner of a hire and drive vessel and may attach conditions to the licence as to any or all of the following matters:</w:t>
      </w:r>
    </w:p>
    <w:p>
      <w:pPr>
        <w:pStyle w:val="IndentA0"/>
        <w:rPr>
          <w:snapToGrid w:val="0"/>
        </w:rPr>
      </w:pPr>
      <w:r>
        <w:rPr>
          <w:snapToGrid w:val="0"/>
        </w:rPr>
        <w:tab/>
        <w:t>3.1.3</w:t>
      </w:r>
      <w:r>
        <w:rPr>
          <w:snapToGrid w:val="0"/>
        </w:rPr>
        <w:t> </w:t>
      </w:r>
      <w:r>
        <w:rPr>
          <w:snapToGrid w:val="0"/>
        </w:rPr>
        <w:t> </w:t>
      </w:r>
      <w:r>
        <w:rPr>
          <w:snapToGrid w:val="0"/>
        </w:rPr>
        <w:t>(a)</w:t>
      </w:r>
      <w:r>
        <w:rPr>
          <w:snapToGrid w:val="0"/>
        </w:rPr>
        <w:tab/>
        <w:t>the approval of a public or local authority having responsibility for the management of the land above high water in the area where the vessel is intended to be operated or the waters where the vessel is intended to be operated;</w:t>
      </w:r>
    </w:p>
    <w:p>
      <w:pPr>
        <w:pStyle w:val="IndentA0"/>
        <w:rPr>
          <w:snapToGrid w:val="0"/>
        </w:rPr>
      </w:pPr>
      <w:r>
        <w:rPr>
          <w:snapToGrid w:val="0"/>
        </w:rPr>
        <w:tab/>
        <w:t>3.1.3</w:t>
      </w:r>
      <w:r>
        <w:rPr>
          <w:snapToGrid w:val="0"/>
        </w:rPr>
        <w:t> </w:t>
      </w:r>
      <w:r>
        <w:rPr>
          <w:snapToGrid w:val="0"/>
        </w:rPr>
        <w:t> </w:t>
      </w:r>
      <w:r>
        <w:rPr>
          <w:snapToGrid w:val="0"/>
        </w:rPr>
        <w:t>(b)</w:t>
      </w:r>
      <w:r>
        <w:rPr>
          <w:snapToGrid w:val="0"/>
        </w:rPr>
        <w:tab/>
        <w:t>the limits of the area where the vessel may be hired;</w:t>
      </w:r>
    </w:p>
    <w:p>
      <w:pPr>
        <w:pStyle w:val="IndentA0"/>
        <w:rPr>
          <w:snapToGrid w:val="0"/>
        </w:rPr>
      </w:pPr>
      <w:r>
        <w:rPr>
          <w:snapToGrid w:val="0"/>
        </w:rPr>
        <w:tab/>
        <w:t>3.1.3</w:t>
      </w:r>
      <w:r>
        <w:rPr>
          <w:snapToGrid w:val="0"/>
        </w:rPr>
        <w:t> </w:t>
      </w:r>
      <w:r>
        <w:rPr>
          <w:snapToGrid w:val="0"/>
        </w:rPr>
        <w:t> </w:t>
      </w:r>
      <w:r>
        <w:rPr>
          <w:snapToGrid w:val="0"/>
        </w:rPr>
        <w:t>(c)</w:t>
      </w:r>
      <w:r>
        <w:rPr>
          <w:snapToGrid w:val="0"/>
        </w:rPr>
        <w:tab/>
        <w:t>compliance with any or all of the requirements of clause 4.4 below;</w:t>
      </w:r>
    </w:p>
    <w:p>
      <w:pPr>
        <w:pStyle w:val="IndentA0"/>
        <w:rPr>
          <w:snapToGrid w:val="0"/>
        </w:rPr>
      </w:pPr>
      <w:r>
        <w:rPr>
          <w:snapToGrid w:val="0"/>
        </w:rPr>
        <w:tab/>
        <w:t>3.1.3</w:t>
      </w:r>
      <w:r>
        <w:rPr>
          <w:snapToGrid w:val="0"/>
        </w:rPr>
        <w:t> </w:t>
      </w:r>
      <w:r>
        <w:rPr>
          <w:snapToGrid w:val="0"/>
        </w:rPr>
        <w:t> </w:t>
      </w:r>
      <w:r>
        <w:rPr>
          <w:snapToGrid w:val="0"/>
        </w:rPr>
        <w:t>(d)</w:t>
      </w:r>
      <w:r>
        <w:rPr>
          <w:snapToGrid w:val="0"/>
        </w:rPr>
        <w:tab/>
        <w:t>the suspension of hire operations in the event of the existence of specified wind or weather conditions;</w:t>
      </w:r>
    </w:p>
    <w:p>
      <w:pPr>
        <w:pStyle w:val="IndentA0"/>
        <w:rPr>
          <w:snapToGrid w:val="0"/>
        </w:rPr>
      </w:pPr>
      <w:r>
        <w:rPr>
          <w:snapToGrid w:val="0"/>
        </w:rPr>
        <w:tab/>
        <w:t>3.1.3</w:t>
      </w:r>
      <w:r>
        <w:rPr>
          <w:snapToGrid w:val="0"/>
        </w:rPr>
        <w:t> </w:t>
      </w:r>
      <w:r>
        <w:rPr>
          <w:snapToGrid w:val="0"/>
        </w:rPr>
        <w:t> </w:t>
      </w:r>
      <w:r>
        <w:rPr>
          <w:snapToGrid w:val="0"/>
        </w:rPr>
        <w:t>(e)</w:t>
      </w:r>
      <w:r>
        <w:rPr>
          <w:snapToGrid w:val="0"/>
        </w:rPr>
        <w:tab/>
        <w:t>the provision of a suitable rescue craft, registered under the Act, available for immediate use at all times when a vessel is hired;</w:t>
      </w:r>
    </w:p>
    <w:p>
      <w:pPr>
        <w:pStyle w:val="IndentA0"/>
        <w:rPr>
          <w:snapToGrid w:val="0"/>
        </w:rPr>
      </w:pPr>
      <w:r>
        <w:rPr>
          <w:snapToGrid w:val="0"/>
        </w:rPr>
        <w:tab/>
        <w:t>3.1.3</w:t>
      </w:r>
      <w:r>
        <w:rPr>
          <w:snapToGrid w:val="0"/>
        </w:rPr>
        <w:t> </w:t>
      </w:r>
      <w:r>
        <w:rPr>
          <w:snapToGrid w:val="0"/>
        </w:rPr>
        <w:t> </w:t>
      </w:r>
      <w:r>
        <w:rPr>
          <w:snapToGrid w:val="0"/>
        </w:rPr>
        <w:t xml:space="preserve"> (f)</w:t>
      </w:r>
      <w:r>
        <w:rPr>
          <w:snapToGrid w:val="0"/>
        </w:rPr>
        <w:tab/>
        <w:t>continuous surveillance of vessels on hire;</w:t>
      </w:r>
    </w:p>
    <w:p>
      <w:pPr>
        <w:pStyle w:val="IndentA0"/>
        <w:rPr>
          <w:snapToGrid w:val="0"/>
        </w:rPr>
      </w:pPr>
      <w:r>
        <w:rPr>
          <w:snapToGrid w:val="0"/>
        </w:rPr>
        <w:tab/>
        <w:t>3.1.3</w:t>
      </w:r>
      <w:r>
        <w:rPr>
          <w:snapToGrid w:val="0"/>
        </w:rPr>
        <w:t> </w:t>
      </w:r>
      <w:r>
        <w:rPr>
          <w:snapToGrid w:val="0"/>
        </w:rPr>
        <w:t> </w:t>
      </w:r>
      <w:r>
        <w:rPr>
          <w:snapToGrid w:val="0"/>
        </w:rPr>
        <w:t>(g)</w:t>
      </w:r>
      <w:r>
        <w:rPr>
          <w:snapToGrid w:val="0"/>
        </w:rPr>
        <w:tab/>
        <w:t>the maximum number of vessels which may be hired out;</w:t>
      </w:r>
    </w:p>
    <w:p>
      <w:pPr>
        <w:pStyle w:val="IndentA0"/>
        <w:rPr>
          <w:snapToGrid w:val="0"/>
        </w:rPr>
      </w:pPr>
      <w:r>
        <w:rPr>
          <w:snapToGrid w:val="0"/>
        </w:rPr>
        <w:tab/>
        <w:t>3.1.3</w:t>
      </w:r>
      <w:r>
        <w:rPr>
          <w:snapToGrid w:val="0"/>
        </w:rPr>
        <w:t> </w:t>
      </w:r>
      <w:r>
        <w:rPr>
          <w:snapToGrid w:val="0"/>
        </w:rPr>
        <w:t> </w:t>
      </w:r>
      <w:r>
        <w:rPr>
          <w:snapToGrid w:val="0"/>
        </w:rPr>
        <w:t>(h)</w:t>
      </w:r>
      <w:r>
        <w:rPr>
          <w:snapToGrid w:val="0"/>
        </w:rPr>
        <w:tab/>
        <w:t>survey requirements and the payment of survey fees;</w:t>
      </w:r>
    </w:p>
    <w:p>
      <w:pPr>
        <w:pStyle w:val="IndentA0"/>
        <w:rPr>
          <w:snapToGrid w:val="0"/>
        </w:rPr>
      </w:pPr>
      <w:r>
        <w:rPr>
          <w:snapToGrid w:val="0"/>
        </w:rPr>
        <w:tab/>
        <w:t>3.1.3</w:t>
      </w:r>
      <w:r>
        <w:rPr>
          <w:snapToGrid w:val="0"/>
        </w:rPr>
        <w:t> </w:t>
      </w:r>
      <w:r>
        <w:rPr>
          <w:snapToGrid w:val="0"/>
        </w:rPr>
        <w:t> </w:t>
      </w:r>
      <w:r>
        <w:rPr>
          <w:snapToGrid w:val="0"/>
        </w:rPr>
        <w:t>(i)</w:t>
      </w:r>
      <w:r>
        <w:rPr>
          <w:snapToGrid w:val="0"/>
        </w:rPr>
        <w:tab/>
        <w:t>the provision of life jackets or aids to buoyancy and their use by hirers;</w:t>
      </w:r>
    </w:p>
    <w:p>
      <w:pPr>
        <w:pStyle w:val="IndentA0"/>
        <w:rPr>
          <w:snapToGrid w:val="0"/>
        </w:rPr>
      </w:pPr>
      <w:r>
        <w:rPr>
          <w:snapToGrid w:val="0"/>
        </w:rPr>
        <w:tab/>
        <w:t>3.1.3</w:t>
      </w:r>
      <w:r>
        <w:rPr>
          <w:snapToGrid w:val="0"/>
        </w:rPr>
        <w:t> </w:t>
      </w:r>
      <w:r>
        <w:rPr>
          <w:snapToGrid w:val="0"/>
        </w:rPr>
        <w:t> </w:t>
      </w:r>
      <w:r>
        <w:rPr>
          <w:snapToGrid w:val="0"/>
        </w:rPr>
        <w:t>(j)</w:t>
      </w:r>
      <w:r>
        <w:rPr>
          <w:snapToGrid w:val="0"/>
        </w:rPr>
        <w:tab/>
        <w:t>the regulation of the use of hired vessels;</w:t>
      </w:r>
    </w:p>
    <w:p>
      <w:pPr>
        <w:pStyle w:val="Ednotesubitem"/>
        <w:tabs>
          <w:tab w:val="clear" w:pos="3485"/>
          <w:tab w:val="clear" w:pos="3773"/>
          <w:tab w:val="right" w:pos="3686"/>
          <w:tab w:val="left" w:pos="3960"/>
        </w:tabs>
        <w:ind w:left="3960"/>
        <w:rPr>
          <w:snapToGrid w:val="0"/>
        </w:rPr>
      </w:pPr>
      <w:r>
        <w:rPr>
          <w:snapToGrid w:val="0"/>
        </w:rPr>
        <w:tab/>
        <w:t>[(k)</w:t>
      </w:r>
      <w:r>
        <w:rPr>
          <w:snapToGrid w:val="0"/>
        </w:rPr>
        <w:tab/>
        <w:t>deleted]</w:t>
      </w:r>
    </w:p>
    <w:p>
      <w:pPr>
        <w:pStyle w:val="IndentA0"/>
        <w:rPr>
          <w:snapToGrid w:val="0"/>
        </w:rPr>
      </w:pPr>
      <w:r>
        <w:rPr>
          <w:snapToGrid w:val="0"/>
        </w:rPr>
        <w:tab/>
        <w:t>3.1.3</w:t>
      </w:r>
      <w:r>
        <w:rPr>
          <w:snapToGrid w:val="0"/>
        </w:rPr>
        <w:t> </w:t>
      </w:r>
      <w:r>
        <w:rPr>
          <w:snapToGrid w:val="0"/>
        </w:rPr>
        <w:t> </w:t>
      </w:r>
      <w:r>
        <w:rPr>
          <w:snapToGrid w:val="0"/>
        </w:rPr>
        <w:t>(l)</w:t>
      </w:r>
      <w:r>
        <w:rPr>
          <w:snapToGrid w:val="0"/>
        </w:rPr>
        <w:tab/>
        <w:t>the register book referred to in clause 4.1 below; and</w:t>
      </w:r>
    </w:p>
    <w:p>
      <w:pPr>
        <w:pStyle w:val="IndentA0"/>
        <w:rPr>
          <w:snapToGrid w:val="0"/>
        </w:rPr>
      </w:pPr>
      <w:r>
        <w:rPr>
          <w:snapToGrid w:val="0"/>
        </w:rPr>
        <w:tab/>
        <w:t>3.1.3</w:t>
      </w:r>
      <w:r>
        <w:rPr>
          <w:snapToGrid w:val="0"/>
        </w:rPr>
        <w:t> </w:t>
      </w:r>
      <w:r>
        <w:rPr>
          <w:snapToGrid w:val="0"/>
        </w:rPr>
        <w:t>(m)</w:t>
      </w:r>
      <w:r>
        <w:rPr>
          <w:snapToGrid w:val="0"/>
        </w:rPr>
        <w:tab/>
        <w:t>the temporary or permanent variation of conditions by the Authority on payment of a variation fee of $90.60.</w:t>
      </w:r>
    </w:p>
    <w:p>
      <w:pPr>
        <w:pStyle w:val="Indenti"/>
        <w:rPr>
          <w:snapToGrid w:val="0"/>
        </w:rPr>
      </w:pPr>
      <w:r>
        <w:rPr>
          <w:snapToGrid w:val="0"/>
        </w:rPr>
        <w:tab/>
      </w:r>
      <w:r>
        <w:rPr>
          <w:snapToGrid w:val="0"/>
        </w:rPr>
        <w:tab/>
      </w:r>
      <w:r>
        <w:rPr>
          <w:snapToGrid w:val="0"/>
        </w:rPr>
        <w:t> </w:t>
      </w:r>
      <w:r>
        <w:rPr>
          <w:snapToGrid w:val="0"/>
        </w:rPr>
        <w:t>3.1.4</w:t>
      </w:r>
      <w:r>
        <w:rPr>
          <w:snapToGrid w:val="0"/>
        </w:rPr>
        <w:t> </w:t>
      </w:r>
      <w:r>
        <w:rPr>
          <w:snapToGrid w:val="0"/>
        </w:rPr>
        <w:t>Every licence issued subject to conditions shall contain a statement to the effect that the failure of owners to comply with the conditions of a licence may constitute an offence under Section 55 of the Act.</w:t>
      </w:r>
    </w:p>
    <w:p>
      <w:pPr>
        <w:pStyle w:val="Indenti"/>
        <w:rPr>
          <w:snapToGrid w:val="0"/>
        </w:rPr>
      </w:pPr>
      <w:r>
        <w:rPr>
          <w:snapToGrid w:val="0"/>
        </w:rPr>
        <w:tab/>
      </w:r>
      <w:r>
        <w:rPr>
          <w:snapToGrid w:val="0"/>
        </w:rPr>
        <w:tab/>
      </w:r>
      <w:r>
        <w:rPr>
          <w:snapToGrid w:val="0"/>
        </w:rPr>
        <w:t> </w:t>
      </w:r>
      <w:r>
        <w:rPr>
          <w:snapToGrid w:val="0"/>
        </w:rPr>
        <w:t>3.1.5</w:t>
      </w:r>
      <w:r>
        <w:rPr>
          <w:snapToGrid w:val="0"/>
        </w:rPr>
        <w:t> </w:t>
      </w:r>
      <w:r>
        <w:rPr>
          <w:snapToGrid w:val="0"/>
        </w:rPr>
        <w:t>In the event that the holder of a licence as owner of a hire and drive vessel is or has been convicted of an offence concerned with or related to the hire of vessels, the Authority may suspend or cancel his licence.</w:t>
      </w:r>
      <w:r>
        <w:rPr>
          <w:snapToGrid w:val="0"/>
        </w:rPr>
        <w:tab/>
        <w:t>”;</w:t>
      </w:r>
    </w:p>
    <w:p>
      <w:pPr>
        <w:pStyle w:val="Indenta"/>
        <w:rPr>
          <w:snapToGrid w:val="0"/>
        </w:rPr>
      </w:pPr>
      <w:r>
        <w:rPr>
          <w:snapToGrid w:val="0"/>
        </w:rPr>
        <w:tab/>
        <w:t>(f)</w:t>
      </w:r>
      <w:r>
        <w:rPr>
          <w:snapToGrid w:val="0"/>
        </w:rPr>
        <w:tab/>
        <w:t>after clause 3.3.1, the following shall be inserted — </w:t>
      </w:r>
    </w:p>
    <w:p>
      <w:pPr>
        <w:pStyle w:val="Indenti"/>
        <w:rPr>
          <w:snapToGrid w:val="0"/>
        </w:rPr>
      </w:pPr>
      <w:r>
        <w:rPr>
          <w:snapToGrid w:val="0"/>
        </w:rPr>
        <w:tab/>
        <w:t>“</w:t>
      </w:r>
      <w:r>
        <w:rPr>
          <w:snapToGrid w:val="0"/>
        </w:rPr>
        <w:tab/>
      </w:r>
      <w:r>
        <w:rPr>
          <w:snapToGrid w:val="0"/>
        </w:rPr>
        <w:t> </w:t>
      </w:r>
      <w:r>
        <w:rPr>
          <w:snapToGrid w:val="0"/>
        </w:rPr>
        <w:t>3.3.2</w:t>
      </w:r>
      <w:r>
        <w:rPr>
          <w:snapToGrid w:val="0"/>
        </w:rPr>
        <w:t> </w:t>
      </w:r>
      <w:r>
        <w:rPr>
          <w:snapToGrid w:val="0"/>
        </w:rPr>
        <w:t>Notwithstanding 3.3.1(c) above, the Authority, instead of issuing a registration plate or equivalent as required by 3.3.1(c), may direct the owner of the vessel to paint or otherwise mark on the vessel an identification number, the maximum number of persons that the vessel is registered to carry and the word “HIRE” on the part of the vessel and in the manner specified in the direction.</w:t>
      </w:r>
      <w:r>
        <w:rPr>
          <w:snapToGrid w:val="0"/>
        </w:rPr>
        <w:tab/>
      </w:r>
      <w:r>
        <w:rPr>
          <w:snapToGrid w:val="0"/>
        </w:rPr>
        <w:tab/>
        <w:t>”;</w:t>
      </w:r>
    </w:p>
    <w:p>
      <w:pPr>
        <w:pStyle w:val="Indenta"/>
        <w:rPr>
          <w:snapToGrid w:val="0"/>
        </w:rPr>
      </w:pPr>
      <w:r>
        <w:rPr>
          <w:snapToGrid w:val="0"/>
        </w:rPr>
        <w:tab/>
        <w:t>(g)</w:t>
      </w:r>
      <w:r>
        <w:rPr>
          <w:snapToGrid w:val="0"/>
        </w:rPr>
        <w:tab/>
        <w:t>for the heading to clause 3.4 the following shall be substituted — </w:t>
      </w:r>
    </w:p>
    <w:p>
      <w:pPr>
        <w:pStyle w:val="Indenti"/>
        <w:rPr>
          <w:snapToGrid w:val="0"/>
        </w:rPr>
      </w:pPr>
      <w:r>
        <w:rPr>
          <w:snapToGrid w:val="0"/>
        </w:rPr>
        <w:tab/>
        <w:t>“</w:t>
      </w:r>
      <w:r>
        <w:rPr>
          <w:snapToGrid w:val="0"/>
        </w:rPr>
        <w:tab/>
        <w:t>Display of Registration Plate or Identification Number</w:t>
      </w:r>
      <w:r>
        <w:rPr>
          <w:snapToGrid w:val="0"/>
        </w:rPr>
        <w:tab/>
        <w:t>”;</w:t>
      </w:r>
    </w:p>
    <w:p>
      <w:pPr>
        <w:pStyle w:val="Indenta"/>
        <w:rPr>
          <w:snapToGrid w:val="0"/>
        </w:rPr>
      </w:pPr>
      <w:r>
        <w:rPr>
          <w:snapToGrid w:val="0"/>
        </w:rPr>
        <w:tab/>
        <w:t>(h)</w:t>
      </w:r>
      <w:r>
        <w:rPr>
          <w:snapToGrid w:val="0"/>
        </w:rPr>
        <w:tab/>
        <w:t>for clause 3.4.1, the following shall be substituted — </w:t>
      </w:r>
    </w:p>
    <w:p>
      <w:pPr>
        <w:pStyle w:val="Indenti"/>
        <w:rPr>
          <w:snapToGrid w:val="0"/>
        </w:rPr>
      </w:pPr>
      <w:r>
        <w:rPr>
          <w:snapToGrid w:val="0"/>
        </w:rPr>
        <w:tab/>
        <w:t>“</w:t>
      </w:r>
      <w:r>
        <w:rPr>
          <w:snapToGrid w:val="0"/>
        </w:rPr>
        <w:tab/>
      </w:r>
      <w:r>
        <w:rPr>
          <w:snapToGrid w:val="0"/>
        </w:rPr>
        <w:t> </w:t>
      </w:r>
      <w:r>
        <w:rPr>
          <w:snapToGrid w:val="0"/>
        </w:rPr>
        <w:t>3.4.1</w:t>
      </w:r>
      <w:r>
        <w:rPr>
          <w:snapToGrid w:val="0"/>
        </w:rPr>
        <w:t> </w:t>
      </w:r>
      <w:r>
        <w:rPr>
          <w:snapToGrid w:val="0"/>
        </w:rPr>
        <w:t>A registration plate or equivalent issued in accordance with 3.3.1(c) above shall be firmly affixed in a conspicuous position on the hire and drive vessel.</w:t>
      </w:r>
    </w:p>
    <w:p>
      <w:pPr>
        <w:pStyle w:val="Indenti"/>
        <w:rPr>
          <w:snapToGrid w:val="0"/>
        </w:rPr>
      </w:pPr>
      <w:r>
        <w:rPr>
          <w:snapToGrid w:val="0"/>
        </w:rPr>
        <w:tab/>
      </w:r>
      <w:r>
        <w:rPr>
          <w:snapToGrid w:val="0"/>
        </w:rPr>
        <w:tab/>
      </w:r>
      <w:r>
        <w:rPr>
          <w:snapToGrid w:val="0"/>
        </w:rPr>
        <w:tab/>
        <w:t>Penalty: $500.</w:t>
      </w:r>
    </w:p>
    <w:p>
      <w:pPr>
        <w:pStyle w:val="Indenti"/>
        <w:rPr>
          <w:snapToGrid w:val="0"/>
        </w:rPr>
      </w:pPr>
      <w:r>
        <w:rPr>
          <w:snapToGrid w:val="0"/>
        </w:rPr>
        <w:tab/>
      </w:r>
      <w:r>
        <w:rPr>
          <w:snapToGrid w:val="0"/>
        </w:rPr>
        <w:tab/>
      </w:r>
      <w:r>
        <w:rPr>
          <w:snapToGrid w:val="0"/>
        </w:rPr>
        <w:t> </w:t>
      </w:r>
      <w:r>
        <w:rPr>
          <w:snapToGrid w:val="0"/>
        </w:rPr>
        <w:t>3.4.2</w:t>
      </w:r>
      <w:r>
        <w:rPr>
          <w:snapToGrid w:val="0"/>
        </w:rPr>
        <w:t> </w:t>
      </w:r>
      <w:r>
        <w:rPr>
          <w:snapToGrid w:val="0"/>
        </w:rPr>
        <w:t>The owner of a hire and drive vessel shall comply with a direction given to him by the Authority under 3.3.2 and shall maintain the relevant markings on the vessel in clear and legible condition.</w:t>
      </w:r>
    </w:p>
    <w:p>
      <w:pPr>
        <w:pStyle w:val="Indenti"/>
        <w:rPr>
          <w:snapToGrid w:val="0"/>
        </w:rPr>
      </w:pPr>
      <w:r>
        <w:rPr>
          <w:snapToGrid w:val="0"/>
        </w:rPr>
        <w:tab/>
      </w:r>
      <w:r>
        <w:rPr>
          <w:snapToGrid w:val="0"/>
        </w:rPr>
        <w:tab/>
      </w:r>
      <w:r>
        <w:rPr>
          <w:snapToGrid w:val="0"/>
        </w:rPr>
        <w:tab/>
        <w:t>Penalty: $500.</w:t>
      </w:r>
      <w:r>
        <w:rPr>
          <w:snapToGrid w:val="0"/>
        </w:rPr>
        <w:tab/>
      </w:r>
      <w:r>
        <w:rPr>
          <w:snapToGrid w:val="0"/>
        </w:rPr>
        <w:tab/>
        <w:t>”;</w:t>
      </w:r>
    </w:p>
    <w:p>
      <w:pPr>
        <w:pStyle w:val="Indenta"/>
        <w:rPr>
          <w:snapToGrid w:val="0"/>
        </w:rPr>
      </w:pPr>
      <w:r>
        <w:rPr>
          <w:snapToGrid w:val="0"/>
        </w:rPr>
        <w:tab/>
        <w:t>(i)</w:t>
      </w:r>
      <w:r>
        <w:rPr>
          <w:snapToGrid w:val="0"/>
        </w:rPr>
        <w:tab/>
        <w:t>clause 3.10 shall be deleted;</w:t>
      </w:r>
    </w:p>
    <w:p>
      <w:pPr>
        <w:pStyle w:val="Indenta"/>
        <w:rPr>
          <w:snapToGrid w:val="0"/>
        </w:rPr>
      </w:pPr>
      <w:r>
        <w:rPr>
          <w:snapToGrid w:val="0"/>
        </w:rPr>
        <w:tab/>
        <w:t>(j)</w:t>
      </w:r>
      <w:r>
        <w:rPr>
          <w:snapToGrid w:val="0"/>
        </w:rPr>
        <w:tab/>
        <w:t>for the heading to clause 3.11, the following shall be substituted — </w:t>
      </w:r>
    </w:p>
    <w:p>
      <w:pPr>
        <w:pStyle w:val="Indenti"/>
        <w:rPr>
          <w:snapToGrid w:val="0"/>
        </w:rPr>
      </w:pPr>
      <w:r>
        <w:rPr>
          <w:snapToGrid w:val="0"/>
        </w:rPr>
        <w:tab/>
        <w:t>“</w:t>
      </w:r>
      <w:r>
        <w:rPr>
          <w:snapToGrid w:val="0"/>
        </w:rPr>
        <w:tab/>
        <w:t>Vessels without Registration or Survey Certificate</w:t>
      </w:r>
      <w:r>
        <w:rPr>
          <w:snapToGrid w:val="0"/>
        </w:rPr>
        <w:tab/>
        <w:t>”;</w:t>
      </w:r>
    </w:p>
    <w:p>
      <w:pPr>
        <w:pStyle w:val="Indenta"/>
        <w:keepNext/>
        <w:spacing w:before="60"/>
        <w:rPr>
          <w:snapToGrid w:val="0"/>
        </w:rPr>
      </w:pPr>
      <w:r>
        <w:rPr>
          <w:snapToGrid w:val="0"/>
        </w:rPr>
        <w:tab/>
        <w:t>(k)</w:t>
      </w:r>
      <w:r>
        <w:rPr>
          <w:snapToGrid w:val="0"/>
        </w:rPr>
        <w:tab/>
        <w:t>in clause 3.11.1 — </w:t>
      </w:r>
    </w:p>
    <w:p>
      <w:pPr>
        <w:pStyle w:val="Indenti"/>
        <w:rPr>
          <w:snapToGrid w:val="0"/>
        </w:rPr>
      </w:pPr>
      <w:r>
        <w:rPr>
          <w:snapToGrid w:val="0"/>
        </w:rPr>
        <w:tab/>
        <w:t>(i)</w:t>
      </w:r>
      <w:r>
        <w:rPr>
          <w:snapToGrid w:val="0"/>
        </w:rPr>
        <w:tab/>
        <w:t>after “current registration” there shall be inserted the following — </w:t>
      </w:r>
    </w:p>
    <w:p>
      <w:pPr>
        <w:pStyle w:val="IndentI0"/>
        <w:rPr>
          <w:snapToGrid w:val="0"/>
        </w:rPr>
      </w:pPr>
      <w:r>
        <w:rPr>
          <w:snapToGrid w:val="0"/>
        </w:rPr>
        <w:tab/>
        <w:t>“</w:t>
      </w:r>
      <w:r>
        <w:rPr>
          <w:snapToGrid w:val="0"/>
        </w:rPr>
        <w:tab/>
        <w:t>or current survey certificate</w:t>
      </w:r>
      <w:r>
        <w:rPr>
          <w:snapToGrid w:val="0"/>
        </w:rPr>
        <w:tab/>
        <w:t>”; and</w:t>
      </w:r>
    </w:p>
    <w:p>
      <w:pPr>
        <w:pStyle w:val="Indenti"/>
        <w:rPr>
          <w:snapToGrid w:val="0"/>
        </w:rPr>
      </w:pPr>
      <w:r>
        <w:rPr>
          <w:snapToGrid w:val="0"/>
        </w:rPr>
        <w:tab/>
        <w:t>(ii)</w:t>
      </w:r>
      <w:r>
        <w:rPr>
          <w:snapToGrid w:val="0"/>
        </w:rPr>
        <w:tab/>
        <w:t>after “equivalent” there shall be inserted the following — </w:t>
      </w:r>
    </w:p>
    <w:p>
      <w:pPr>
        <w:pStyle w:val="IndentI0"/>
        <w:rPr>
          <w:snapToGrid w:val="0"/>
        </w:rPr>
      </w:pPr>
      <w:r>
        <w:rPr>
          <w:snapToGrid w:val="0"/>
        </w:rPr>
        <w:tab/>
        <w:t>“</w:t>
      </w:r>
      <w:r>
        <w:rPr>
          <w:snapToGrid w:val="0"/>
        </w:rPr>
        <w:tab/>
        <w:t>or mark</w:t>
      </w:r>
      <w:r>
        <w:rPr>
          <w:snapToGrid w:val="0"/>
        </w:rPr>
        <w:tab/>
        <w:t>”;</w:t>
      </w:r>
    </w:p>
    <w:p>
      <w:pPr>
        <w:pStyle w:val="Indenta"/>
        <w:keepNext/>
        <w:spacing w:before="60"/>
        <w:rPr>
          <w:snapToGrid w:val="0"/>
        </w:rPr>
      </w:pPr>
      <w:r>
        <w:rPr>
          <w:snapToGrid w:val="0"/>
        </w:rPr>
        <w:tab/>
        <w:t>(l)</w:t>
      </w:r>
      <w:r>
        <w:rPr>
          <w:snapToGrid w:val="0"/>
        </w:rPr>
        <w:tab/>
        <w:t>after 3.12.1, the following shall be inserted — </w:t>
      </w:r>
    </w:p>
    <w:p>
      <w:pPr>
        <w:pStyle w:val="Indenti"/>
        <w:rPr>
          <w:snapToGrid w:val="0"/>
        </w:rPr>
      </w:pPr>
      <w:r>
        <w:rPr>
          <w:snapToGrid w:val="0"/>
        </w:rPr>
        <w:tab/>
        <w:t>“</w:t>
      </w:r>
      <w:r>
        <w:rPr>
          <w:snapToGrid w:val="0"/>
        </w:rPr>
        <w:tab/>
        <w:t>Penalty: $500.</w:t>
      </w:r>
      <w:r>
        <w:rPr>
          <w:snapToGrid w:val="0"/>
        </w:rPr>
        <w:tab/>
        <w:t>”;</w:t>
      </w:r>
    </w:p>
    <w:p>
      <w:pPr>
        <w:pStyle w:val="Indenta"/>
        <w:keepNext/>
        <w:spacing w:before="60"/>
        <w:rPr>
          <w:snapToGrid w:val="0"/>
        </w:rPr>
      </w:pPr>
      <w:r>
        <w:rPr>
          <w:snapToGrid w:val="0"/>
        </w:rPr>
        <w:tab/>
        <w:t>(m)</w:t>
      </w:r>
      <w:r>
        <w:rPr>
          <w:snapToGrid w:val="0"/>
        </w:rPr>
        <w:tab/>
        <w:t>in clause 3.13 — </w:t>
      </w:r>
    </w:p>
    <w:p>
      <w:pPr>
        <w:pStyle w:val="Indenti"/>
        <w:rPr>
          <w:snapToGrid w:val="0"/>
        </w:rPr>
      </w:pPr>
      <w:r>
        <w:rPr>
          <w:snapToGrid w:val="0"/>
        </w:rPr>
        <w:tab/>
        <w:t>(i)</w:t>
      </w:r>
      <w:r>
        <w:rPr>
          <w:snapToGrid w:val="0"/>
        </w:rPr>
        <w:tab/>
        <w:t>for paragraph 1, the following shall be substituted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3.13.1</w:t>
      </w:r>
      <w:r>
        <w:rPr>
          <w:snapToGrid w:val="0"/>
        </w:rPr>
        <w:t> </w:t>
      </w:r>
      <w:r>
        <w:rPr>
          <w:snapToGrid w:val="0"/>
        </w:rPr>
        <w:t xml:space="preserve">The owner of a hire and drive vessel shall make a report in writing to the Authority concerning any accident or damage affecting the seaworthiness of a vessel or any death or injury to a person. </w:t>
      </w:r>
      <w:r>
        <w:rPr>
          <w:snapToGrid w:val="0"/>
        </w:rPr>
        <w:t> </w:t>
      </w:r>
      <w:r>
        <w:rPr>
          <w:snapToGrid w:val="0"/>
        </w:rPr>
        <w:t>”;</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after paragraph 2, the following shall be inserted — </w:t>
      </w:r>
    </w:p>
    <w:p>
      <w:pPr>
        <w:pStyle w:val="IndentI0"/>
        <w:rPr>
          <w:snapToGrid w:val="0"/>
        </w:rPr>
      </w:pPr>
      <w:r>
        <w:rPr>
          <w:snapToGrid w:val="0"/>
        </w:rPr>
        <w:tab/>
        <w:t>“</w:t>
      </w:r>
      <w:r>
        <w:rPr>
          <w:snapToGrid w:val="0"/>
        </w:rPr>
        <w:tab/>
        <w:t>Penalty: $500.</w:t>
      </w:r>
      <w:r>
        <w:rPr>
          <w:snapToGrid w:val="0"/>
        </w:rPr>
        <w:tab/>
        <w:t>”;</w:t>
      </w:r>
    </w:p>
    <w:p>
      <w:pPr>
        <w:pStyle w:val="Indenta"/>
        <w:keepNext/>
        <w:rPr>
          <w:snapToGrid w:val="0"/>
        </w:rPr>
      </w:pPr>
      <w:r>
        <w:rPr>
          <w:snapToGrid w:val="0"/>
        </w:rPr>
        <w:tab/>
        <w:t>(n)</w:t>
      </w:r>
      <w:r>
        <w:rPr>
          <w:snapToGrid w:val="0"/>
        </w:rPr>
        <w:tab/>
        <w:t>in clause 4.1.1, for “The owner of a hire and drive vessel” there shall be substituted — </w:t>
      </w:r>
    </w:p>
    <w:p>
      <w:pPr>
        <w:pStyle w:val="Indenti"/>
        <w:rPr>
          <w:snapToGrid w:val="0"/>
        </w:rPr>
      </w:pPr>
      <w:r>
        <w:rPr>
          <w:snapToGrid w:val="0"/>
        </w:rPr>
        <w:tab/>
        <w:t>“</w:t>
      </w:r>
      <w:r>
        <w:rPr>
          <w:snapToGrid w:val="0"/>
        </w:rPr>
        <w:tab/>
        <w:t>Where the owner of a hire and drive vessel is so required as a condition of his licence, he</w:t>
      </w:r>
      <w:r>
        <w:rPr>
          <w:snapToGrid w:val="0"/>
        </w:rPr>
        <w:tab/>
        <w:t>”;</w:t>
      </w:r>
    </w:p>
    <w:p>
      <w:pPr>
        <w:pStyle w:val="Indenta"/>
        <w:rPr>
          <w:snapToGrid w:val="0"/>
        </w:rPr>
      </w:pPr>
      <w:r>
        <w:rPr>
          <w:snapToGrid w:val="0"/>
        </w:rPr>
        <w:tab/>
        <w:t>(o)</w:t>
      </w:r>
      <w:r>
        <w:rPr>
          <w:snapToGrid w:val="0"/>
        </w:rPr>
        <w:tab/>
        <w:t>after 4.2.2, the following shall be inserted — </w:t>
      </w:r>
    </w:p>
    <w:p>
      <w:pPr>
        <w:pStyle w:val="Indenti"/>
        <w:rPr>
          <w:snapToGrid w:val="0"/>
        </w:rPr>
      </w:pPr>
      <w:r>
        <w:rPr>
          <w:snapToGrid w:val="0"/>
        </w:rPr>
        <w:tab/>
        <w:t>“</w:t>
      </w:r>
      <w:r>
        <w:rPr>
          <w:snapToGrid w:val="0"/>
        </w:rPr>
        <w:tab/>
        <w:t>Penalty: $500.</w:t>
      </w:r>
      <w:r>
        <w:rPr>
          <w:snapToGrid w:val="0"/>
        </w:rPr>
        <w:tab/>
        <w:t>”; and</w:t>
      </w:r>
    </w:p>
    <w:p>
      <w:pPr>
        <w:pStyle w:val="Indenta"/>
        <w:rPr>
          <w:snapToGrid w:val="0"/>
        </w:rPr>
      </w:pPr>
      <w:r>
        <w:rPr>
          <w:snapToGrid w:val="0"/>
        </w:rPr>
        <w:tab/>
        <w:t>(p)</w:t>
      </w:r>
      <w:r>
        <w:rPr>
          <w:snapToGrid w:val="0"/>
        </w:rPr>
        <w:tab/>
        <w:t>after 4.3.1(b), the following shall be inserted — </w:t>
      </w:r>
    </w:p>
    <w:p>
      <w:pPr>
        <w:pStyle w:val="IndentI0"/>
        <w:rPr>
          <w:snapToGrid w:val="0"/>
        </w:rPr>
      </w:pPr>
      <w:r>
        <w:rPr>
          <w:snapToGrid w:val="0"/>
        </w:rPr>
        <w:tab/>
        <w:t>“</w:t>
      </w:r>
      <w:r>
        <w:rPr>
          <w:snapToGrid w:val="0"/>
        </w:rPr>
        <w:tab/>
        <w:t>Penalty: $500.</w:t>
      </w:r>
    </w:p>
    <w:p>
      <w:pPr>
        <w:pStyle w:val="IndentI0"/>
        <w:rPr>
          <w:snapToGrid w:val="0"/>
        </w:rPr>
      </w:pPr>
      <w:r>
        <w:rPr>
          <w:snapToGrid w:val="0"/>
        </w:rPr>
        <w:tab/>
        <w:t>4.3.2</w:t>
      </w:r>
      <w:r>
        <w:rPr>
          <w:snapToGrid w:val="0"/>
        </w:rPr>
        <w:tab/>
        <w:t>Subject to 4.3.3,</w:t>
      </w:r>
    </w:p>
    <w:p>
      <w:pPr>
        <w:pStyle w:val="IndentA0"/>
        <w:rPr>
          <w:snapToGrid w:val="0"/>
        </w:rPr>
      </w:pPr>
      <w:r>
        <w:rPr>
          <w:snapToGrid w:val="0"/>
        </w:rPr>
        <w:tab/>
        <w:t>(a)</w:t>
      </w:r>
      <w:r>
        <w:rPr>
          <w:snapToGrid w:val="0"/>
        </w:rPr>
        <w:tab/>
        <w:t>a person under the age of 17 years shall not drive or operate a hire and drive vessel which is a mechanically propelled vessel capable of or designed for a speed in excess of 12 knots;</w:t>
      </w:r>
    </w:p>
    <w:p>
      <w:pPr>
        <w:pStyle w:val="IndentA0"/>
        <w:rPr>
          <w:snapToGrid w:val="0"/>
        </w:rPr>
      </w:pPr>
      <w:r>
        <w:rPr>
          <w:snapToGrid w:val="0"/>
        </w:rPr>
        <w:tab/>
        <w:t>(b)</w:t>
      </w:r>
      <w:r>
        <w:rPr>
          <w:snapToGrid w:val="0"/>
        </w:rPr>
        <w:tab/>
        <w:t>the owner or the hirer of a vessel referred to in paragraph (a) above, shall not knowingly permit or suffer the vessel to be driven or operated by a person under the age of 17 years.</w:t>
      </w:r>
    </w:p>
    <w:p>
      <w:pPr>
        <w:pStyle w:val="IndentI0"/>
        <w:rPr>
          <w:snapToGrid w:val="0"/>
        </w:rPr>
      </w:pPr>
      <w:r>
        <w:rPr>
          <w:snapToGrid w:val="0"/>
        </w:rPr>
        <w:tab/>
      </w:r>
      <w:r>
        <w:rPr>
          <w:snapToGrid w:val="0"/>
        </w:rPr>
        <w:tab/>
        <w:t>Penalty: $300.</w:t>
      </w:r>
    </w:p>
    <w:p>
      <w:pPr>
        <w:pStyle w:val="IndentI0"/>
        <w:rPr>
          <w:snapToGrid w:val="0"/>
        </w:rPr>
      </w:pPr>
      <w:r>
        <w:rPr>
          <w:snapToGrid w:val="0"/>
        </w:rPr>
        <w:tab/>
        <w:t>4.3.3</w:t>
      </w:r>
      <w:r>
        <w:rPr>
          <w:snapToGrid w:val="0"/>
        </w:rPr>
        <w:tab/>
        <w:t>The provisions of 4.3.2 do not apply to or in relation to the driving or operation of a vessel by a person who is not less than 14 years of age and is accompanied in the vessel by a person not less than 21 years of age.</w:t>
      </w:r>
      <w:r>
        <w:rPr>
          <w:snapToGrid w:val="0"/>
        </w:rPr>
        <w:tab/>
        <w:t>”.</w:t>
      </w:r>
    </w:p>
    <w:p>
      <w:pPr>
        <w:pStyle w:val="Footnotesection"/>
        <w:ind w:left="890" w:hanging="890"/>
        <w:rPr>
          <w:spacing w:val="-2"/>
        </w:rPr>
      </w:pPr>
      <w:r>
        <w:tab/>
      </w:r>
      <w:r>
        <w:rPr>
          <w:spacing w:val="-2"/>
        </w:rPr>
        <w:t>[Regulation 4 amended in Gazette 12 Aug 1988 p. 2714; 1 Aug 1990 p. 3644; 26 Jul 1991 p. 3928; 30 Jun 1992 p. 2906; 29 Jun 1993 p. 3185</w:t>
      </w:r>
      <w:r>
        <w:rPr>
          <w:spacing w:val="-2"/>
        </w:rPr>
        <w:noBreakHyphen/>
        <w:t>6; 14 Jun 1994 p. 2487; 11 Jul 1995 p. 2948; 25 Jun 1996 p. 3000; 27 Jun 1997 p. 3142; 12 May 1998 p. 2791; 20 Jun 2000 p. 3063; 27 Jul 2001 p. 3804; 14 Jun 2002 p. 2826; 27 Jun 2003 p. 2534; 25 Jun 2004 p. 2263; 24 Jun 2005 p. 2781; 23 Jun 2006 p. 2212; 12 Jun 2007 p. 2729</w:t>
      </w:r>
      <w:r>
        <w:rPr>
          <w:spacing w:val="-2"/>
        </w:rPr>
        <w:noBreakHyphen/>
        <w:t xml:space="preserve">30; 24 Jun 2008 p. 2897; 24 Oct 2008 p. 4674.] </w:t>
      </w:r>
    </w:p>
    <w:p>
      <w:pPr>
        <w:pStyle w:val="Ednotesection"/>
        <w:spacing w:before="120"/>
        <w:ind w:left="890" w:hanging="890"/>
        <w:rPr>
          <w:ins w:id="33" w:author="Master Repository Process" w:date="2021-09-18T19:34:00Z"/>
        </w:rPr>
      </w:pPr>
      <w:r>
        <w:t>[</w:t>
      </w:r>
      <w:r>
        <w:rPr>
          <w:b/>
          <w:bCs/>
        </w:rPr>
        <w:t>5.</w:t>
      </w:r>
      <w:r>
        <w:rPr>
          <w:b/>
          <w:bCs/>
        </w:rPr>
        <w:tab/>
      </w:r>
      <w:r>
        <w:t>Deleted in Gazette 11 Dec</w:t>
      </w:r>
      <w:del w:id="34" w:author="Master Repository Process" w:date="2021-09-18T19:34:00Z">
        <w:r>
          <w:delText xml:space="preserve"> </w:delText>
        </w:r>
      </w:del>
      <w:ins w:id="35" w:author="Master Repository Process" w:date="2021-09-18T19:34:00Z">
        <w:r>
          <w:t> </w:t>
        </w:r>
      </w:ins>
      <w:r>
        <w:t>2009 p. 5095.]</w:t>
      </w:r>
    </w:p>
    <w:p>
      <w:pPr>
        <w:pStyle w:val="CentredBaseLine"/>
        <w:spacing w:before="60"/>
        <w:jc w:val="center"/>
        <w:rPr>
          <w:ins w:id="36" w:author="Master Repository Process" w:date="2021-09-18T19:34:00Z"/>
        </w:rPr>
      </w:pPr>
      <w:ins w:id="37" w:author="Master Repository Process" w:date="2021-09-18T19:34: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Ednotesection"/>
        <w:spacing w:before="120"/>
        <w:ind w:left="890" w:hanging="890"/>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38" w:name="_Toc107635606"/>
      <w:bookmarkStart w:id="39" w:name="_Toc139181042"/>
      <w:bookmarkStart w:id="40" w:name="_Toc139343670"/>
      <w:bookmarkStart w:id="41" w:name="_Toc144266900"/>
      <w:bookmarkStart w:id="42" w:name="_Toc144267056"/>
      <w:bookmarkStart w:id="43" w:name="_Toc149623563"/>
      <w:bookmarkStart w:id="44" w:name="_Toc153079285"/>
      <w:bookmarkStart w:id="45" w:name="_Toc169410347"/>
      <w:bookmarkStart w:id="46" w:name="_Toc171747281"/>
      <w:bookmarkStart w:id="47" w:name="_Toc171758773"/>
      <w:bookmarkStart w:id="48" w:name="_Toc202505848"/>
      <w:bookmarkStart w:id="49" w:name="_Toc212607813"/>
      <w:bookmarkStart w:id="50" w:name="_Toc248309878"/>
      <w:bookmarkStart w:id="51" w:name="_Toc269219549"/>
      <w:bookmarkStart w:id="52" w:name="_Toc271532250"/>
      <w:bookmarkStart w:id="53" w:name="_Toc273006746"/>
      <w:bookmarkStart w:id="54" w:name="_Toc273083544"/>
      <w:bookmarkStart w:id="55" w:name="_Toc274731594"/>
      <w:r>
        <w:t>Notes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nSubsection"/>
        <w:rPr>
          <w:snapToGrid w:val="0"/>
        </w:rPr>
      </w:pPr>
      <w:r>
        <w:rPr>
          <w:snapToGrid w:val="0"/>
          <w:vertAlign w:val="superscript"/>
        </w:rPr>
        <w:t>1</w:t>
      </w:r>
      <w:r>
        <w:rPr>
          <w:snapToGrid w:val="0"/>
        </w:rPr>
        <w:tab/>
        <w:t xml:space="preserve">This </w:t>
      </w:r>
      <w:ins w:id="56" w:author="Master Repository Process" w:date="2021-09-18T19:34:00Z">
        <w:r>
          <w:rPr>
            <w:snapToGrid w:val="0"/>
          </w:rPr>
          <w:t xml:space="preserve">reprint </w:t>
        </w:r>
      </w:ins>
      <w:r>
        <w:rPr>
          <w:snapToGrid w:val="0"/>
        </w:rPr>
        <w:t xml:space="preserve">is a compilation </w:t>
      </w:r>
      <w:ins w:id="57" w:author="Master Repository Process" w:date="2021-09-18T19:34:00Z">
        <w:r>
          <w:rPr>
            <w:snapToGrid w:val="0"/>
          </w:rPr>
          <w:t xml:space="preserve">as at 24 September 2010 </w:t>
        </w:r>
      </w:ins>
      <w:r>
        <w:rPr>
          <w:snapToGrid w:val="0"/>
        </w:rPr>
        <w:t xml:space="preserve">of the </w:t>
      </w:r>
      <w:r>
        <w:rPr>
          <w:i/>
          <w:noProof/>
          <w:snapToGrid w:val="0"/>
        </w:rPr>
        <w:t>W.A. Marine (Hire and Drive Vessels) Regulations</w:t>
      </w:r>
      <w:del w:id="58" w:author="Master Repository Process" w:date="2021-09-18T19:34:00Z">
        <w:r>
          <w:rPr>
            <w:i/>
            <w:noProof/>
            <w:snapToGrid w:val="0"/>
          </w:rPr>
          <w:delText> </w:delText>
        </w:r>
      </w:del>
      <w:ins w:id="59" w:author="Master Repository Process" w:date="2021-09-18T19:34:00Z">
        <w:r>
          <w:rPr>
            <w:i/>
            <w:noProof/>
            <w:snapToGrid w:val="0"/>
          </w:rPr>
          <w:t xml:space="preserve"> </w:t>
        </w:r>
      </w:ins>
      <w:r>
        <w:rPr>
          <w:i/>
          <w:noProof/>
          <w:snapToGrid w:val="0"/>
        </w:rPr>
        <w:t>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0" w:name="_Toc274731595"/>
      <w:bookmarkStart w:id="61" w:name="_Toc248309879"/>
      <w:r>
        <w:rPr>
          <w:snapToGrid w:val="0"/>
        </w:rPr>
        <w:t>Compilation table</w:t>
      </w:r>
      <w:bookmarkEnd w:id="60"/>
      <w:bookmarkEnd w:id="61"/>
    </w:p>
    <w:tbl>
      <w:tblPr>
        <w:tblW w:w="0" w:type="auto"/>
        <w:tblInd w:w="28" w:type="dxa"/>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8"/>
      </w:tblGrid>
      <w:tr>
        <w:trPr>
          <w:gridBefore w:val="1"/>
          <w:wBefore w:w="28" w:type="dxa"/>
          <w:cantSplit/>
          <w:tblHeader/>
        </w:trPr>
        <w:tc>
          <w:tcPr>
            <w:tcW w:w="3118"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659"/>
        </w:trPr>
        <w:tc>
          <w:tcPr>
            <w:tcW w:w="3118" w:type="dxa"/>
            <w:gridSpan w:val="2"/>
          </w:tcPr>
          <w:p>
            <w:pPr>
              <w:pStyle w:val="nTable"/>
              <w:spacing w:after="40"/>
              <w:ind w:right="113"/>
              <w:rPr>
                <w:sz w:val="19"/>
              </w:rPr>
            </w:pPr>
            <w:r>
              <w:rPr>
                <w:i/>
                <w:sz w:val="19"/>
              </w:rPr>
              <w:t>W.A. Marine (Hire and Drive Vessels) Regulations 1983</w:t>
            </w:r>
          </w:p>
        </w:tc>
        <w:tc>
          <w:tcPr>
            <w:tcW w:w="1276" w:type="dxa"/>
            <w:gridSpan w:val="2"/>
          </w:tcPr>
          <w:p>
            <w:pPr>
              <w:pStyle w:val="nTable"/>
              <w:spacing w:after="40"/>
              <w:rPr>
                <w:sz w:val="19"/>
              </w:rPr>
            </w:pPr>
            <w:r>
              <w:rPr>
                <w:sz w:val="19"/>
              </w:rPr>
              <w:t>1 Jul 1983 p. 2185</w:t>
            </w:r>
            <w:r>
              <w:rPr>
                <w:sz w:val="19"/>
              </w:rPr>
              <w:noBreakHyphen/>
              <w:t>8</w:t>
            </w:r>
          </w:p>
        </w:tc>
        <w:tc>
          <w:tcPr>
            <w:tcW w:w="2693" w:type="dxa"/>
            <w:gridSpan w:val="2"/>
          </w:tcPr>
          <w:p>
            <w:pPr>
              <w:pStyle w:val="nTable"/>
              <w:spacing w:after="40"/>
              <w:rPr>
                <w:sz w:val="19"/>
              </w:rPr>
            </w:pPr>
            <w:r>
              <w:rPr>
                <w:sz w:val="19"/>
              </w:rPr>
              <w:t>1 Jul 1983 (see r. 2)</w:t>
            </w:r>
          </w:p>
        </w:tc>
      </w:tr>
      <w:tr>
        <w:trPr>
          <w:gridBefore w:val="1"/>
          <w:wBefore w:w="28" w:type="dxa"/>
          <w:cantSplit/>
        </w:trPr>
        <w:tc>
          <w:tcPr>
            <w:tcW w:w="3118" w:type="dxa"/>
            <w:gridSpan w:val="2"/>
          </w:tcPr>
          <w:p>
            <w:pPr>
              <w:pStyle w:val="nTable"/>
              <w:spacing w:after="40"/>
              <w:ind w:right="113"/>
              <w:rPr>
                <w:sz w:val="19"/>
              </w:rPr>
            </w:pPr>
            <w:r>
              <w:rPr>
                <w:i/>
                <w:sz w:val="19"/>
              </w:rPr>
              <w:t>W.A. Marine (Hire and Drive Vessels) Amendment Regulations 1988</w:t>
            </w:r>
          </w:p>
        </w:tc>
        <w:tc>
          <w:tcPr>
            <w:tcW w:w="1276" w:type="dxa"/>
            <w:gridSpan w:val="2"/>
          </w:tcPr>
          <w:p>
            <w:pPr>
              <w:pStyle w:val="nTable"/>
              <w:spacing w:after="40"/>
              <w:rPr>
                <w:sz w:val="19"/>
              </w:rPr>
            </w:pPr>
            <w:r>
              <w:rPr>
                <w:sz w:val="19"/>
              </w:rPr>
              <w:t>12 Aug 1988 p. 2714</w:t>
            </w:r>
          </w:p>
        </w:tc>
        <w:tc>
          <w:tcPr>
            <w:tcW w:w="2693" w:type="dxa"/>
            <w:gridSpan w:val="2"/>
          </w:tcPr>
          <w:p>
            <w:pPr>
              <w:pStyle w:val="nTable"/>
              <w:spacing w:after="40"/>
              <w:rPr>
                <w:sz w:val="19"/>
              </w:rPr>
            </w:pPr>
            <w:r>
              <w:rPr>
                <w:sz w:val="19"/>
              </w:rPr>
              <w:t>12 Aug 1988</w:t>
            </w:r>
          </w:p>
        </w:tc>
      </w:tr>
      <w:tr>
        <w:trPr>
          <w:gridBefore w:val="1"/>
          <w:wBefore w:w="28" w:type="dxa"/>
          <w:cantSplit/>
        </w:trPr>
        <w:tc>
          <w:tcPr>
            <w:tcW w:w="3118" w:type="dxa"/>
            <w:gridSpan w:val="2"/>
          </w:tcPr>
          <w:p>
            <w:pPr>
              <w:pStyle w:val="nTable"/>
              <w:spacing w:after="40"/>
              <w:ind w:right="113"/>
              <w:rPr>
                <w:sz w:val="19"/>
              </w:rPr>
            </w:pPr>
            <w:r>
              <w:rPr>
                <w:i/>
                <w:sz w:val="19"/>
              </w:rPr>
              <w:t>W.A. Marine (Hire and Drive Vessels) Amendment Regulations 1990</w:t>
            </w:r>
          </w:p>
        </w:tc>
        <w:tc>
          <w:tcPr>
            <w:tcW w:w="1276" w:type="dxa"/>
            <w:gridSpan w:val="2"/>
          </w:tcPr>
          <w:p>
            <w:pPr>
              <w:pStyle w:val="nTable"/>
              <w:spacing w:after="40"/>
              <w:rPr>
                <w:sz w:val="19"/>
              </w:rPr>
            </w:pPr>
            <w:r>
              <w:rPr>
                <w:sz w:val="19"/>
              </w:rPr>
              <w:t>1 Aug 1990 p. 3644</w:t>
            </w:r>
          </w:p>
        </w:tc>
        <w:tc>
          <w:tcPr>
            <w:tcW w:w="2693" w:type="dxa"/>
            <w:gridSpan w:val="2"/>
          </w:tcPr>
          <w:p>
            <w:pPr>
              <w:pStyle w:val="nTable"/>
              <w:spacing w:after="40"/>
              <w:rPr>
                <w:sz w:val="19"/>
              </w:rPr>
            </w:pPr>
            <w:r>
              <w:rPr>
                <w:sz w:val="19"/>
              </w:rPr>
              <w:t>1 Aug 1990 (see r. 2)</w:t>
            </w:r>
          </w:p>
        </w:tc>
      </w:tr>
      <w:tr>
        <w:trPr>
          <w:gridBefore w:val="1"/>
          <w:wBefore w:w="28" w:type="dxa"/>
          <w:cantSplit/>
        </w:trPr>
        <w:tc>
          <w:tcPr>
            <w:tcW w:w="3118" w:type="dxa"/>
            <w:gridSpan w:val="2"/>
          </w:tcPr>
          <w:p>
            <w:pPr>
              <w:pStyle w:val="nTable"/>
              <w:spacing w:after="40"/>
              <w:ind w:right="113"/>
              <w:rPr>
                <w:sz w:val="19"/>
              </w:rPr>
            </w:pPr>
            <w:r>
              <w:rPr>
                <w:i/>
                <w:sz w:val="19"/>
              </w:rPr>
              <w:t>WA Marine (Hire and Drive Vessels) Amendment Regulations 1991</w:t>
            </w:r>
          </w:p>
        </w:tc>
        <w:tc>
          <w:tcPr>
            <w:tcW w:w="1276" w:type="dxa"/>
            <w:gridSpan w:val="2"/>
          </w:tcPr>
          <w:p>
            <w:pPr>
              <w:pStyle w:val="nTable"/>
              <w:spacing w:after="40"/>
              <w:rPr>
                <w:sz w:val="19"/>
              </w:rPr>
            </w:pPr>
            <w:r>
              <w:rPr>
                <w:sz w:val="19"/>
              </w:rPr>
              <w:t xml:space="preserve">26 Jul 1991 </w:t>
            </w:r>
            <w:r>
              <w:rPr>
                <w:sz w:val="19"/>
              </w:rPr>
              <w:br/>
              <w:t>p. 3928</w:t>
            </w:r>
          </w:p>
        </w:tc>
        <w:tc>
          <w:tcPr>
            <w:tcW w:w="2693" w:type="dxa"/>
            <w:gridSpan w:val="2"/>
          </w:tcPr>
          <w:p>
            <w:pPr>
              <w:pStyle w:val="nTable"/>
              <w:spacing w:after="40"/>
              <w:rPr>
                <w:sz w:val="19"/>
              </w:rPr>
            </w:pPr>
            <w:r>
              <w:rPr>
                <w:sz w:val="19"/>
              </w:rPr>
              <w:t>1 Aug 1991 (see r. 2)</w:t>
            </w:r>
          </w:p>
        </w:tc>
      </w:tr>
      <w:tr>
        <w:trPr>
          <w:gridBefore w:val="1"/>
          <w:wBefore w:w="28" w:type="dxa"/>
          <w:cantSplit/>
        </w:trPr>
        <w:tc>
          <w:tcPr>
            <w:tcW w:w="3118" w:type="dxa"/>
            <w:gridSpan w:val="2"/>
          </w:tcPr>
          <w:p>
            <w:pPr>
              <w:pStyle w:val="nTable"/>
              <w:spacing w:after="40"/>
              <w:ind w:right="113"/>
              <w:rPr>
                <w:i/>
                <w:sz w:val="19"/>
              </w:rPr>
            </w:pPr>
            <w:r>
              <w:rPr>
                <w:i/>
                <w:sz w:val="19"/>
              </w:rPr>
              <w:t xml:space="preserve">W.A. Marine Amendment Regulations (No. 2) 1992 </w:t>
            </w:r>
            <w:r>
              <w:rPr>
                <w:sz w:val="19"/>
              </w:rPr>
              <w:t>Pt. 4</w:t>
            </w:r>
          </w:p>
        </w:tc>
        <w:tc>
          <w:tcPr>
            <w:tcW w:w="1276" w:type="dxa"/>
            <w:gridSpan w:val="2"/>
          </w:tcPr>
          <w:p>
            <w:pPr>
              <w:pStyle w:val="nTable"/>
              <w:spacing w:after="40"/>
              <w:rPr>
                <w:sz w:val="19"/>
              </w:rPr>
            </w:pPr>
            <w:r>
              <w:rPr>
                <w:sz w:val="19"/>
              </w:rPr>
              <w:t xml:space="preserve">30 Jun 1992 </w:t>
            </w:r>
            <w:r>
              <w:rPr>
                <w:sz w:val="19"/>
              </w:rPr>
              <w:br/>
              <w:t>p. 2905</w:t>
            </w:r>
            <w:r>
              <w:rPr>
                <w:sz w:val="19"/>
              </w:rPr>
              <w:noBreakHyphen/>
              <w:t>9</w:t>
            </w:r>
          </w:p>
        </w:tc>
        <w:tc>
          <w:tcPr>
            <w:tcW w:w="2693" w:type="dxa"/>
            <w:gridSpan w:val="2"/>
          </w:tcPr>
          <w:p>
            <w:pPr>
              <w:pStyle w:val="nTable"/>
              <w:spacing w:after="40"/>
              <w:rPr>
                <w:sz w:val="19"/>
              </w:rPr>
            </w:pPr>
            <w:r>
              <w:rPr>
                <w:sz w:val="19"/>
              </w:rPr>
              <w:t>1 Jul 1992 (see r. 2)</w:t>
            </w:r>
          </w:p>
        </w:tc>
      </w:tr>
      <w:tr>
        <w:trPr>
          <w:gridBefore w:val="1"/>
          <w:wBefore w:w="28" w:type="dxa"/>
          <w:cantSplit/>
        </w:trPr>
        <w:tc>
          <w:tcPr>
            <w:tcW w:w="3118" w:type="dxa"/>
            <w:gridSpan w:val="2"/>
          </w:tcPr>
          <w:p>
            <w:pPr>
              <w:pStyle w:val="nTable"/>
              <w:spacing w:after="40"/>
              <w:ind w:right="113"/>
              <w:rPr>
                <w:sz w:val="19"/>
              </w:rPr>
            </w:pPr>
            <w:r>
              <w:rPr>
                <w:i/>
                <w:sz w:val="19"/>
              </w:rPr>
              <w:t>W.A. Marine Amendment Regulations 1992</w:t>
            </w:r>
            <w:r>
              <w:rPr>
                <w:sz w:val="19"/>
              </w:rPr>
              <w:t xml:space="preserve"> Pt. 6</w:t>
            </w:r>
          </w:p>
        </w:tc>
        <w:tc>
          <w:tcPr>
            <w:tcW w:w="1276" w:type="dxa"/>
            <w:gridSpan w:val="2"/>
          </w:tcPr>
          <w:p>
            <w:pPr>
              <w:pStyle w:val="nTable"/>
              <w:spacing w:after="40"/>
              <w:rPr>
                <w:sz w:val="19"/>
              </w:rPr>
            </w:pPr>
            <w:r>
              <w:rPr>
                <w:sz w:val="19"/>
              </w:rPr>
              <w:t>11 Aug 1992 p. 3976</w:t>
            </w:r>
            <w:r>
              <w:rPr>
                <w:sz w:val="19"/>
              </w:rPr>
              <w:noBreakHyphen/>
              <w:t>80</w:t>
            </w:r>
          </w:p>
        </w:tc>
        <w:tc>
          <w:tcPr>
            <w:tcW w:w="2693" w:type="dxa"/>
            <w:gridSpan w:val="2"/>
          </w:tcPr>
          <w:p>
            <w:pPr>
              <w:pStyle w:val="nTable"/>
              <w:spacing w:after="40"/>
              <w:rPr>
                <w:sz w:val="19"/>
              </w:rPr>
            </w:pPr>
            <w:r>
              <w:rPr>
                <w:sz w:val="19"/>
              </w:rPr>
              <w:t>11 Aug 1992</w:t>
            </w:r>
          </w:p>
        </w:tc>
      </w:tr>
      <w:tr>
        <w:trPr>
          <w:gridBefore w:val="1"/>
          <w:wBefore w:w="28" w:type="dxa"/>
          <w:cantSplit/>
        </w:trPr>
        <w:tc>
          <w:tcPr>
            <w:tcW w:w="3118" w:type="dxa"/>
            <w:gridSpan w:val="2"/>
          </w:tcPr>
          <w:p>
            <w:pPr>
              <w:pStyle w:val="nTable"/>
              <w:spacing w:after="40"/>
              <w:ind w:right="113"/>
              <w:rPr>
                <w:sz w:val="19"/>
              </w:rPr>
            </w:pPr>
            <w:r>
              <w:rPr>
                <w:i/>
                <w:sz w:val="19"/>
              </w:rPr>
              <w:t>W.A. Marine Amendment Regulations 1993</w:t>
            </w:r>
            <w:r>
              <w:rPr>
                <w:sz w:val="19"/>
              </w:rPr>
              <w:t xml:space="preserve"> Pt. 4</w:t>
            </w:r>
          </w:p>
        </w:tc>
        <w:tc>
          <w:tcPr>
            <w:tcW w:w="1276" w:type="dxa"/>
            <w:gridSpan w:val="2"/>
          </w:tcPr>
          <w:p>
            <w:pPr>
              <w:pStyle w:val="nTable"/>
              <w:spacing w:after="40"/>
              <w:rPr>
                <w:sz w:val="19"/>
              </w:rPr>
            </w:pPr>
            <w:r>
              <w:rPr>
                <w:sz w:val="19"/>
              </w:rPr>
              <w:t>29 Jun 1993 p. 3184</w:t>
            </w:r>
            <w:r>
              <w:rPr>
                <w:sz w:val="19"/>
              </w:rPr>
              <w:noBreakHyphen/>
              <w:t>6</w:t>
            </w:r>
          </w:p>
        </w:tc>
        <w:tc>
          <w:tcPr>
            <w:tcW w:w="2693" w:type="dxa"/>
            <w:gridSpan w:val="2"/>
          </w:tcPr>
          <w:p>
            <w:pPr>
              <w:pStyle w:val="nTable"/>
              <w:spacing w:after="40"/>
              <w:rPr>
                <w:sz w:val="19"/>
              </w:rPr>
            </w:pPr>
            <w:r>
              <w:rPr>
                <w:sz w:val="19"/>
              </w:rPr>
              <w:t>1 Jul 1993 (see r. 2)</w:t>
            </w:r>
          </w:p>
        </w:tc>
      </w:tr>
      <w:tr>
        <w:trPr>
          <w:gridBefore w:val="1"/>
          <w:wBefore w:w="28" w:type="dxa"/>
          <w:cantSplit/>
        </w:trPr>
        <w:tc>
          <w:tcPr>
            <w:tcW w:w="3118" w:type="dxa"/>
            <w:gridSpan w:val="2"/>
          </w:tcPr>
          <w:p>
            <w:pPr>
              <w:pStyle w:val="nTable"/>
              <w:spacing w:after="40"/>
              <w:ind w:right="113"/>
              <w:rPr>
                <w:sz w:val="19"/>
              </w:rPr>
            </w:pPr>
            <w:r>
              <w:rPr>
                <w:i/>
                <w:sz w:val="19"/>
              </w:rPr>
              <w:t>W.A. Marine Amendment Regulations 1994</w:t>
            </w:r>
            <w:r>
              <w:rPr>
                <w:sz w:val="19"/>
              </w:rPr>
              <w:t xml:space="preserve"> Pt. 4</w:t>
            </w:r>
          </w:p>
        </w:tc>
        <w:tc>
          <w:tcPr>
            <w:tcW w:w="1276" w:type="dxa"/>
            <w:gridSpan w:val="2"/>
          </w:tcPr>
          <w:p>
            <w:pPr>
              <w:pStyle w:val="nTable"/>
              <w:spacing w:after="40"/>
              <w:rPr>
                <w:sz w:val="19"/>
              </w:rPr>
            </w:pPr>
            <w:r>
              <w:rPr>
                <w:sz w:val="19"/>
              </w:rPr>
              <w:t xml:space="preserve">14 Jun 1994 </w:t>
            </w:r>
            <w:r>
              <w:rPr>
                <w:sz w:val="19"/>
              </w:rPr>
              <w:br/>
              <w:t>p. 2486</w:t>
            </w:r>
            <w:r>
              <w:rPr>
                <w:sz w:val="19"/>
              </w:rPr>
              <w:noBreakHyphen/>
              <w:t>93</w:t>
            </w:r>
          </w:p>
        </w:tc>
        <w:tc>
          <w:tcPr>
            <w:tcW w:w="2693" w:type="dxa"/>
            <w:gridSpan w:val="2"/>
          </w:tcPr>
          <w:p>
            <w:pPr>
              <w:pStyle w:val="nTable"/>
              <w:spacing w:after="40"/>
              <w:rPr>
                <w:sz w:val="19"/>
              </w:rPr>
            </w:pPr>
            <w:r>
              <w:rPr>
                <w:sz w:val="19"/>
              </w:rPr>
              <w:t>1 Jul 1994 (see r. 2)</w:t>
            </w:r>
          </w:p>
        </w:tc>
      </w:tr>
      <w:tr>
        <w:trPr>
          <w:gridBefore w:val="1"/>
          <w:wBefore w:w="28" w:type="dxa"/>
          <w:cantSplit/>
        </w:trPr>
        <w:tc>
          <w:tcPr>
            <w:tcW w:w="3118" w:type="dxa"/>
            <w:gridSpan w:val="2"/>
          </w:tcPr>
          <w:p>
            <w:pPr>
              <w:pStyle w:val="nTable"/>
              <w:spacing w:after="40"/>
              <w:ind w:right="113"/>
              <w:rPr>
                <w:sz w:val="19"/>
              </w:rPr>
            </w:pPr>
            <w:r>
              <w:rPr>
                <w:i/>
                <w:sz w:val="19"/>
              </w:rPr>
              <w:t>W.A. Marine Amendment Regulations 1995</w:t>
            </w:r>
            <w:r>
              <w:rPr>
                <w:sz w:val="19"/>
              </w:rPr>
              <w:t xml:space="preserve"> Pt. 4 </w:t>
            </w:r>
          </w:p>
        </w:tc>
        <w:tc>
          <w:tcPr>
            <w:tcW w:w="1276" w:type="dxa"/>
            <w:gridSpan w:val="2"/>
          </w:tcPr>
          <w:p>
            <w:pPr>
              <w:pStyle w:val="nTable"/>
              <w:spacing w:after="40"/>
              <w:rPr>
                <w:sz w:val="19"/>
              </w:rPr>
            </w:pPr>
            <w:r>
              <w:rPr>
                <w:sz w:val="19"/>
              </w:rPr>
              <w:t xml:space="preserve">11 Jul 1995 </w:t>
            </w:r>
            <w:r>
              <w:rPr>
                <w:sz w:val="19"/>
              </w:rPr>
              <w:br/>
              <w:t>p. 2946</w:t>
            </w:r>
            <w:r>
              <w:rPr>
                <w:sz w:val="19"/>
              </w:rPr>
              <w:noBreakHyphen/>
              <w:t>53</w:t>
            </w:r>
            <w:r>
              <w:rPr>
                <w:sz w:val="19"/>
              </w:rPr>
              <w:br/>
              <w:t>(correction 18 Jul 1995 p. 3040)</w:t>
            </w:r>
          </w:p>
        </w:tc>
        <w:tc>
          <w:tcPr>
            <w:tcW w:w="2693" w:type="dxa"/>
            <w:gridSpan w:val="2"/>
          </w:tcPr>
          <w:p>
            <w:pPr>
              <w:pStyle w:val="nTable"/>
              <w:spacing w:after="40"/>
              <w:rPr>
                <w:sz w:val="19"/>
              </w:rPr>
            </w:pPr>
            <w:r>
              <w:rPr>
                <w:sz w:val="19"/>
              </w:rPr>
              <w:t>11 Jul 1995</w:t>
            </w:r>
          </w:p>
        </w:tc>
      </w:tr>
      <w:tr>
        <w:trPr>
          <w:gridBefore w:val="1"/>
          <w:wBefore w:w="28" w:type="dxa"/>
          <w:cantSplit/>
        </w:trPr>
        <w:tc>
          <w:tcPr>
            <w:tcW w:w="3118" w:type="dxa"/>
            <w:gridSpan w:val="2"/>
          </w:tcPr>
          <w:p>
            <w:pPr>
              <w:pStyle w:val="nTable"/>
              <w:spacing w:after="40"/>
              <w:ind w:right="113"/>
              <w:rPr>
                <w:sz w:val="19"/>
              </w:rPr>
            </w:pPr>
            <w:r>
              <w:rPr>
                <w:i/>
                <w:sz w:val="19"/>
              </w:rPr>
              <w:t>W.A. Marine Amendment Regulations 1996</w:t>
            </w:r>
            <w:r>
              <w:rPr>
                <w:sz w:val="19"/>
              </w:rPr>
              <w:t xml:space="preserve"> Pt. 4</w:t>
            </w:r>
          </w:p>
        </w:tc>
        <w:tc>
          <w:tcPr>
            <w:tcW w:w="1276" w:type="dxa"/>
            <w:gridSpan w:val="2"/>
          </w:tcPr>
          <w:p>
            <w:pPr>
              <w:pStyle w:val="nTable"/>
              <w:spacing w:after="40"/>
              <w:rPr>
                <w:sz w:val="19"/>
              </w:rPr>
            </w:pPr>
            <w:r>
              <w:rPr>
                <w:sz w:val="19"/>
              </w:rPr>
              <w:t xml:space="preserve">25 Jun 1996 </w:t>
            </w:r>
            <w:r>
              <w:rPr>
                <w:sz w:val="19"/>
              </w:rPr>
              <w:br/>
              <w:t>p. 2998</w:t>
            </w:r>
            <w:r>
              <w:rPr>
                <w:sz w:val="19"/>
              </w:rPr>
              <w:noBreakHyphen/>
              <w:t>3005</w:t>
            </w:r>
          </w:p>
        </w:tc>
        <w:tc>
          <w:tcPr>
            <w:tcW w:w="2693" w:type="dxa"/>
            <w:gridSpan w:val="2"/>
          </w:tcPr>
          <w:p>
            <w:pPr>
              <w:pStyle w:val="nTable"/>
              <w:spacing w:after="40"/>
              <w:rPr>
                <w:sz w:val="19"/>
              </w:rPr>
            </w:pPr>
            <w:r>
              <w:rPr>
                <w:sz w:val="19"/>
              </w:rPr>
              <w:t>25 Jun 1996</w:t>
            </w:r>
          </w:p>
        </w:tc>
      </w:tr>
      <w:tr>
        <w:trPr>
          <w:gridBefore w:val="1"/>
          <w:wBefore w:w="28" w:type="dxa"/>
          <w:cantSplit/>
        </w:trPr>
        <w:tc>
          <w:tcPr>
            <w:tcW w:w="3118" w:type="dxa"/>
            <w:gridSpan w:val="2"/>
          </w:tcPr>
          <w:p>
            <w:pPr>
              <w:pStyle w:val="nTable"/>
              <w:spacing w:after="40"/>
              <w:ind w:right="113"/>
              <w:rPr>
                <w:sz w:val="19"/>
              </w:rPr>
            </w:pPr>
            <w:r>
              <w:rPr>
                <w:i/>
                <w:sz w:val="19"/>
              </w:rPr>
              <w:t xml:space="preserve">W.A. Marine Amendment Regulations 1997 </w:t>
            </w:r>
            <w:r>
              <w:rPr>
                <w:sz w:val="19"/>
              </w:rPr>
              <w:t>Div. 3</w:t>
            </w:r>
          </w:p>
        </w:tc>
        <w:tc>
          <w:tcPr>
            <w:tcW w:w="1276" w:type="dxa"/>
            <w:gridSpan w:val="2"/>
          </w:tcPr>
          <w:p>
            <w:pPr>
              <w:pStyle w:val="nTable"/>
              <w:spacing w:after="40"/>
              <w:rPr>
                <w:sz w:val="19"/>
              </w:rPr>
            </w:pPr>
            <w:r>
              <w:rPr>
                <w:sz w:val="19"/>
              </w:rPr>
              <w:t xml:space="preserve">27 Jun 1997 </w:t>
            </w:r>
            <w:r>
              <w:rPr>
                <w:sz w:val="19"/>
              </w:rPr>
              <w:br/>
              <w:t>p. 3141</w:t>
            </w:r>
            <w:r>
              <w:rPr>
                <w:sz w:val="19"/>
              </w:rPr>
              <w:noBreakHyphen/>
              <w:t>6</w:t>
            </w:r>
          </w:p>
        </w:tc>
        <w:tc>
          <w:tcPr>
            <w:tcW w:w="2693" w:type="dxa"/>
            <w:gridSpan w:val="2"/>
          </w:tcPr>
          <w:p>
            <w:pPr>
              <w:pStyle w:val="nTable"/>
              <w:spacing w:after="40"/>
              <w:rPr>
                <w:sz w:val="19"/>
              </w:rPr>
            </w:pPr>
            <w:r>
              <w:rPr>
                <w:sz w:val="19"/>
              </w:rPr>
              <w:t>1 Jul 1997 (see r. 2)</w:t>
            </w:r>
          </w:p>
        </w:tc>
      </w:tr>
      <w:tr>
        <w:trPr>
          <w:gridBefore w:val="1"/>
          <w:wBefore w:w="28" w:type="dxa"/>
          <w:cantSplit/>
        </w:trPr>
        <w:tc>
          <w:tcPr>
            <w:tcW w:w="3118" w:type="dxa"/>
            <w:gridSpan w:val="2"/>
          </w:tcPr>
          <w:p>
            <w:pPr>
              <w:pStyle w:val="nTable"/>
              <w:spacing w:after="40"/>
              <w:ind w:right="113"/>
              <w:rPr>
                <w:sz w:val="19"/>
              </w:rPr>
            </w:pPr>
            <w:r>
              <w:rPr>
                <w:i/>
                <w:sz w:val="19"/>
              </w:rPr>
              <w:t xml:space="preserve">W.A. Marine Amendment Regulations 1998 </w:t>
            </w:r>
            <w:r>
              <w:rPr>
                <w:sz w:val="19"/>
              </w:rPr>
              <w:t>Div. 3</w:t>
            </w:r>
          </w:p>
        </w:tc>
        <w:tc>
          <w:tcPr>
            <w:tcW w:w="1276" w:type="dxa"/>
            <w:gridSpan w:val="2"/>
          </w:tcPr>
          <w:p>
            <w:pPr>
              <w:pStyle w:val="nTable"/>
              <w:spacing w:after="40"/>
              <w:rPr>
                <w:sz w:val="19"/>
              </w:rPr>
            </w:pPr>
            <w:r>
              <w:rPr>
                <w:sz w:val="19"/>
              </w:rPr>
              <w:t xml:space="preserve">12 May 1998 </w:t>
            </w:r>
            <w:r>
              <w:rPr>
                <w:sz w:val="19"/>
              </w:rPr>
              <w:br/>
              <w:t>p. 2790</w:t>
            </w:r>
            <w:r>
              <w:rPr>
                <w:sz w:val="19"/>
              </w:rPr>
              <w:noBreakHyphen/>
              <w:t>5</w:t>
            </w:r>
          </w:p>
        </w:tc>
        <w:tc>
          <w:tcPr>
            <w:tcW w:w="2693" w:type="dxa"/>
            <w:gridSpan w:val="2"/>
          </w:tcPr>
          <w:p>
            <w:pPr>
              <w:pStyle w:val="nTable"/>
              <w:spacing w:after="40"/>
              <w:rPr>
                <w:sz w:val="19"/>
              </w:rPr>
            </w:pPr>
            <w:r>
              <w:rPr>
                <w:sz w:val="19"/>
              </w:rPr>
              <w:t>1 Jul 1998 (see r. 2)</w:t>
            </w:r>
          </w:p>
        </w:tc>
      </w:tr>
      <w:tr>
        <w:trPr>
          <w:gridBefore w:val="1"/>
          <w:wBefore w:w="28" w:type="dxa"/>
          <w:cantSplit/>
        </w:trPr>
        <w:tc>
          <w:tcPr>
            <w:tcW w:w="3118" w:type="dxa"/>
            <w:gridSpan w:val="2"/>
          </w:tcPr>
          <w:p>
            <w:pPr>
              <w:pStyle w:val="nTable"/>
              <w:spacing w:after="40"/>
              <w:ind w:right="113"/>
              <w:rPr>
                <w:sz w:val="19"/>
              </w:rPr>
            </w:pPr>
            <w:r>
              <w:rPr>
                <w:i/>
                <w:sz w:val="19"/>
              </w:rPr>
              <w:t>W.A. Marine Amendment Regulations 2000</w:t>
            </w:r>
            <w:r>
              <w:rPr>
                <w:sz w:val="19"/>
              </w:rPr>
              <w:t xml:space="preserve"> r. 4</w:t>
            </w:r>
          </w:p>
        </w:tc>
        <w:tc>
          <w:tcPr>
            <w:tcW w:w="1276" w:type="dxa"/>
            <w:gridSpan w:val="2"/>
          </w:tcPr>
          <w:p>
            <w:pPr>
              <w:pStyle w:val="nTable"/>
              <w:spacing w:after="40"/>
              <w:rPr>
                <w:sz w:val="19"/>
              </w:rPr>
            </w:pPr>
            <w:r>
              <w:rPr>
                <w:sz w:val="19"/>
              </w:rPr>
              <w:t>20 Jun 2000 p. 3062</w:t>
            </w:r>
            <w:r>
              <w:rPr>
                <w:sz w:val="19"/>
              </w:rPr>
              <w:noBreakHyphen/>
              <w:t>71</w:t>
            </w:r>
          </w:p>
        </w:tc>
        <w:tc>
          <w:tcPr>
            <w:tcW w:w="2693" w:type="dxa"/>
            <w:gridSpan w:val="2"/>
          </w:tcPr>
          <w:p>
            <w:pPr>
              <w:pStyle w:val="nTable"/>
              <w:spacing w:after="40"/>
              <w:rPr>
                <w:sz w:val="19"/>
              </w:rPr>
            </w:pPr>
            <w:r>
              <w:rPr>
                <w:sz w:val="19"/>
              </w:rPr>
              <w:t>1 Jul 2000 (see r. 2)</w:t>
            </w:r>
          </w:p>
        </w:tc>
      </w:tr>
      <w:tr>
        <w:trPr>
          <w:gridBefore w:val="1"/>
          <w:wBefore w:w="28" w:type="dxa"/>
          <w:cantSplit/>
        </w:trPr>
        <w:tc>
          <w:tcPr>
            <w:tcW w:w="7087" w:type="dxa"/>
            <w:gridSpan w:val="6"/>
          </w:tcPr>
          <w:p>
            <w:pPr>
              <w:pStyle w:val="nTable"/>
              <w:spacing w:after="40"/>
              <w:rPr>
                <w:sz w:val="19"/>
              </w:rPr>
            </w:pPr>
            <w:r>
              <w:rPr>
                <w:b/>
                <w:sz w:val="19"/>
              </w:rPr>
              <w:t xml:space="preserve">Reprint of the </w:t>
            </w:r>
            <w:r>
              <w:rPr>
                <w:b/>
                <w:i/>
                <w:sz w:val="19"/>
              </w:rPr>
              <w:t>W.A. Marine (Hire and Drive Vessels) Regulations 1983</w:t>
            </w:r>
            <w:r>
              <w:rPr>
                <w:b/>
                <w:sz w:val="19"/>
              </w:rPr>
              <w:t xml:space="preserve"> as at 9 Mar 2001</w:t>
            </w:r>
            <w:r>
              <w:rPr>
                <w:sz w:val="19"/>
              </w:rPr>
              <w:t xml:space="preserve"> (includes amendments listed above) </w:t>
            </w:r>
          </w:p>
        </w:tc>
      </w:tr>
      <w:tr>
        <w:trPr>
          <w:gridBefore w:val="1"/>
          <w:wBefore w:w="28" w:type="dxa"/>
          <w:cantSplit/>
        </w:trPr>
        <w:tc>
          <w:tcPr>
            <w:tcW w:w="3118" w:type="dxa"/>
            <w:gridSpan w:val="2"/>
          </w:tcPr>
          <w:p>
            <w:pPr>
              <w:pStyle w:val="nTable"/>
              <w:spacing w:after="40"/>
              <w:ind w:right="113"/>
              <w:rPr>
                <w:i/>
                <w:sz w:val="19"/>
              </w:rPr>
            </w:pPr>
            <w:r>
              <w:rPr>
                <w:i/>
                <w:sz w:val="19"/>
              </w:rPr>
              <w:t>W.A. Marine Amendment Regulations 2001</w:t>
            </w:r>
            <w:r>
              <w:rPr>
                <w:sz w:val="19"/>
              </w:rPr>
              <w:t xml:space="preserve"> r. 4</w:t>
            </w:r>
          </w:p>
        </w:tc>
        <w:tc>
          <w:tcPr>
            <w:tcW w:w="1276" w:type="dxa"/>
            <w:gridSpan w:val="2"/>
          </w:tcPr>
          <w:p>
            <w:pPr>
              <w:pStyle w:val="nTable"/>
              <w:spacing w:after="40"/>
              <w:rPr>
                <w:sz w:val="19"/>
              </w:rPr>
            </w:pPr>
            <w:r>
              <w:rPr>
                <w:sz w:val="19"/>
              </w:rPr>
              <w:t>27 Jul 2001</w:t>
            </w:r>
            <w:r>
              <w:rPr>
                <w:sz w:val="19"/>
              </w:rPr>
              <w:br/>
              <w:t>p. 3803</w:t>
            </w:r>
            <w:r>
              <w:rPr>
                <w:sz w:val="19"/>
              </w:rPr>
              <w:noBreakHyphen/>
              <w:t>13</w:t>
            </w:r>
          </w:p>
        </w:tc>
        <w:tc>
          <w:tcPr>
            <w:tcW w:w="2693" w:type="dxa"/>
            <w:gridSpan w:val="2"/>
          </w:tcPr>
          <w:p>
            <w:pPr>
              <w:pStyle w:val="nTable"/>
              <w:spacing w:after="40"/>
              <w:rPr>
                <w:sz w:val="19"/>
              </w:rPr>
            </w:pPr>
            <w:r>
              <w:rPr>
                <w:sz w:val="19"/>
              </w:rPr>
              <w:t>1 Aug 2001 (see r. 2)</w:t>
            </w:r>
          </w:p>
        </w:tc>
      </w:tr>
      <w:tr>
        <w:trPr>
          <w:gridBefore w:val="1"/>
          <w:wBefore w:w="28" w:type="dxa"/>
          <w:cantSplit/>
        </w:trPr>
        <w:tc>
          <w:tcPr>
            <w:tcW w:w="3118" w:type="dxa"/>
            <w:gridSpan w:val="2"/>
          </w:tcPr>
          <w:p>
            <w:pPr>
              <w:pStyle w:val="nTable"/>
              <w:spacing w:after="40"/>
              <w:ind w:right="113"/>
              <w:rPr>
                <w:sz w:val="19"/>
              </w:rPr>
            </w:pPr>
            <w:r>
              <w:rPr>
                <w:i/>
                <w:sz w:val="19"/>
              </w:rPr>
              <w:t>W.A. Marine Amendment Regulations 2002</w:t>
            </w:r>
            <w:r>
              <w:rPr>
                <w:sz w:val="19"/>
              </w:rPr>
              <w:t xml:space="preserve"> r. 4</w:t>
            </w:r>
          </w:p>
        </w:tc>
        <w:tc>
          <w:tcPr>
            <w:tcW w:w="1276" w:type="dxa"/>
            <w:gridSpan w:val="2"/>
          </w:tcPr>
          <w:p>
            <w:pPr>
              <w:pStyle w:val="nTable"/>
              <w:spacing w:after="40"/>
              <w:rPr>
                <w:sz w:val="19"/>
              </w:rPr>
            </w:pPr>
            <w:r>
              <w:rPr>
                <w:sz w:val="19"/>
              </w:rPr>
              <w:t>14 Jun 2002 p. 2825</w:t>
            </w:r>
            <w:r>
              <w:rPr>
                <w:sz w:val="19"/>
              </w:rPr>
              <w:noBreakHyphen/>
              <w:t>35</w:t>
            </w:r>
          </w:p>
        </w:tc>
        <w:tc>
          <w:tcPr>
            <w:tcW w:w="2693" w:type="dxa"/>
            <w:gridSpan w:val="2"/>
          </w:tcPr>
          <w:p>
            <w:pPr>
              <w:pStyle w:val="nTable"/>
              <w:spacing w:after="40"/>
              <w:rPr>
                <w:sz w:val="19"/>
              </w:rPr>
            </w:pPr>
            <w:r>
              <w:rPr>
                <w:sz w:val="19"/>
              </w:rPr>
              <w:t>1 Jul 2002 (see r. 2)</w:t>
            </w:r>
          </w:p>
        </w:tc>
      </w:tr>
      <w:tr>
        <w:trPr>
          <w:gridBefore w:val="1"/>
          <w:wBefore w:w="28" w:type="dxa"/>
          <w:cantSplit/>
        </w:trPr>
        <w:tc>
          <w:tcPr>
            <w:tcW w:w="3118" w:type="dxa"/>
            <w:gridSpan w:val="2"/>
          </w:tcPr>
          <w:p>
            <w:pPr>
              <w:pStyle w:val="nTable"/>
              <w:spacing w:after="40"/>
              <w:ind w:right="113"/>
              <w:rPr>
                <w:i/>
                <w:sz w:val="19"/>
              </w:rPr>
            </w:pPr>
            <w:r>
              <w:rPr>
                <w:i/>
                <w:sz w:val="19"/>
              </w:rPr>
              <w:t>W.A. Marine (Hire and Drive Vessels) Amendment Regulations 2003</w:t>
            </w:r>
          </w:p>
        </w:tc>
        <w:tc>
          <w:tcPr>
            <w:tcW w:w="1276" w:type="dxa"/>
            <w:gridSpan w:val="2"/>
          </w:tcPr>
          <w:p>
            <w:pPr>
              <w:pStyle w:val="nTable"/>
              <w:spacing w:after="40"/>
              <w:rPr>
                <w:sz w:val="19"/>
              </w:rPr>
            </w:pPr>
            <w:r>
              <w:rPr>
                <w:sz w:val="19"/>
              </w:rPr>
              <w:t>27 Jun 2003 p. 2534</w:t>
            </w:r>
          </w:p>
        </w:tc>
        <w:tc>
          <w:tcPr>
            <w:tcW w:w="2693" w:type="dxa"/>
            <w:gridSpan w:val="2"/>
          </w:tcPr>
          <w:p>
            <w:pPr>
              <w:pStyle w:val="nTable"/>
              <w:spacing w:after="40"/>
              <w:rPr>
                <w:sz w:val="19"/>
              </w:rPr>
            </w:pPr>
            <w:r>
              <w:rPr>
                <w:sz w:val="19"/>
              </w:rPr>
              <w:t>1 Jul 2003 (see r. 2)</w:t>
            </w:r>
          </w:p>
        </w:tc>
      </w:tr>
      <w:tr>
        <w:trPr>
          <w:gridBefore w:val="1"/>
          <w:wBefore w:w="28" w:type="dxa"/>
          <w:cantSplit/>
        </w:trPr>
        <w:tc>
          <w:tcPr>
            <w:tcW w:w="3118" w:type="dxa"/>
            <w:gridSpan w:val="2"/>
          </w:tcPr>
          <w:p>
            <w:pPr>
              <w:pStyle w:val="nTable"/>
              <w:spacing w:after="40"/>
              <w:ind w:right="113"/>
              <w:rPr>
                <w:i/>
                <w:sz w:val="19"/>
              </w:rPr>
            </w:pPr>
            <w:r>
              <w:rPr>
                <w:i/>
                <w:sz w:val="19"/>
              </w:rPr>
              <w:t>W.A. Marine (Hire and Drive Vessels) Amendment Regulations 2004</w:t>
            </w:r>
          </w:p>
        </w:tc>
        <w:tc>
          <w:tcPr>
            <w:tcW w:w="1276" w:type="dxa"/>
            <w:gridSpan w:val="2"/>
          </w:tcPr>
          <w:p>
            <w:pPr>
              <w:pStyle w:val="nTable"/>
              <w:spacing w:after="40"/>
              <w:rPr>
                <w:sz w:val="19"/>
              </w:rPr>
            </w:pPr>
            <w:r>
              <w:rPr>
                <w:sz w:val="19"/>
              </w:rPr>
              <w:t>25 Jun 2004 p. 2263</w:t>
            </w:r>
          </w:p>
        </w:tc>
        <w:tc>
          <w:tcPr>
            <w:tcW w:w="2693" w:type="dxa"/>
            <w:gridSpan w:val="2"/>
          </w:tcPr>
          <w:p>
            <w:pPr>
              <w:pStyle w:val="nTable"/>
              <w:spacing w:after="40"/>
              <w:rPr>
                <w:sz w:val="19"/>
              </w:rPr>
            </w:pPr>
            <w:r>
              <w:rPr>
                <w:sz w:val="19"/>
              </w:rPr>
              <w:t>1 Jul 2004 (see r. 2)</w:t>
            </w:r>
          </w:p>
        </w:tc>
      </w:tr>
      <w:tr>
        <w:trPr>
          <w:gridBefore w:val="1"/>
          <w:wBefore w:w="28" w:type="dxa"/>
          <w:cantSplit/>
        </w:trPr>
        <w:tc>
          <w:tcPr>
            <w:tcW w:w="3118" w:type="dxa"/>
            <w:gridSpan w:val="2"/>
          </w:tcPr>
          <w:p>
            <w:pPr>
              <w:pStyle w:val="nTable"/>
              <w:spacing w:after="40"/>
              <w:ind w:right="113"/>
              <w:rPr>
                <w:i/>
                <w:sz w:val="19"/>
              </w:rPr>
            </w:pPr>
            <w:r>
              <w:rPr>
                <w:i/>
                <w:sz w:val="19"/>
              </w:rPr>
              <w:t>W.A. Marine (Hire and Drive Vessels) Amendment Regulations 2005</w:t>
            </w:r>
          </w:p>
        </w:tc>
        <w:tc>
          <w:tcPr>
            <w:tcW w:w="1276" w:type="dxa"/>
            <w:gridSpan w:val="2"/>
          </w:tcPr>
          <w:p>
            <w:pPr>
              <w:pStyle w:val="nTable"/>
              <w:spacing w:after="40"/>
              <w:rPr>
                <w:sz w:val="19"/>
              </w:rPr>
            </w:pPr>
            <w:r>
              <w:rPr>
                <w:sz w:val="19"/>
              </w:rPr>
              <w:t>24 Jun 2005 p. 2780</w:t>
            </w:r>
            <w:r>
              <w:rPr>
                <w:sz w:val="19"/>
              </w:rPr>
              <w:noBreakHyphen/>
              <w:t>1</w:t>
            </w:r>
          </w:p>
        </w:tc>
        <w:tc>
          <w:tcPr>
            <w:tcW w:w="2693" w:type="dxa"/>
            <w:gridSpan w:val="2"/>
          </w:tcPr>
          <w:p>
            <w:pPr>
              <w:pStyle w:val="nTable"/>
              <w:spacing w:after="40"/>
              <w:rPr>
                <w:sz w:val="19"/>
              </w:rPr>
            </w:pPr>
            <w:r>
              <w:rPr>
                <w:sz w:val="19"/>
              </w:rPr>
              <w:t>1 Jul 2005 (see r. 2)</w:t>
            </w:r>
          </w:p>
        </w:tc>
      </w:tr>
      <w:tr>
        <w:trPr>
          <w:gridBefore w:val="1"/>
          <w:wBefore w:w="28" w:type="dxa"/>
          <w:cantSplit/>
        </w:trPr>
        <w:tc>
          <w:tcPr>
            <w:tcW w:w="3118" w:type="dxa"/>
            <w:gridSpan w:val="2"/>
          </w:tcPr>
          <w:p>
            <w:pPr>
              <w:pStyle w:val="nTable"/>
              <w:spacing w:after="40"/>
              <w:ind w:right="113"/>
              <w:rPr>
                <w:i/>
                <w:sz w:val="19"/>
              </w:rPr>
            </w:pPr>
            <w:r>
              <w:rPr>
                <w:i/>
                <w:sz w:val="19"/>
              </w:rPr>
              <w:t>W.A. Marine (Hire and Drive Vessels) Amendment Regulations 2006</w:t>
            </w:r>
          </w:p>
        </w:tc>
        <w:tc>
          <w:tcPr>
            <w:tcW w:w="1276" w:type="dxa"/>
            <w:gridSpan w:val="2"/>
          </w:tcPr>
          <w:p>
            <w:pPr>
              <w:pStyle w:val="nTable"/>
              <w:spacing w:after="40"/>
              <w:rPr>
                <w:sz w:val="19"/>
              </w:rPr>
            </w:pPr>
            <w:r>
              <w:rPr>
                <w:sz w:val="19"/>
              </w:rPr>
              <w:t>23 Jun 2006 p. 2211</w:t>
            </w:r>
            <w:r>
              <w:rPr>
                <w:sz w:val="19"/>
              </w:rPr>
              <w:noBreakHyphen/>
              <w:t>12</w:t>
            </w:r>
          </w:p>
        </w:tc>
        <w:tc>
          <w:tcPr>
            <w:tcW w:w="2693" w:type="dxa"/>
            <w:gridSpan w:val="2"/>
          </w:tcPr>
          <w:p>
            <w:pPr>
              <w:pStyle w:val="nTable"/>
              <w:spacing w:after="40"/>
              <w:rPr>
                <w:sz w:val="19"/>
              </w:rPr>
            </w:pPr>
            <w:r>
              <w:rPr>
                <w:sz w:val="19"/>
              </w:rPr>
              <w:t>1 Jul 2006 (see r. 2)</w:t>
            </w:r>
          </w:p>
        </w:tc>
      </w:tr>
      <w:tr>
        <w:trPr>
          <w:gridBefore w:val="1"/>
          <w:wBefore w:w="28" w:type="dxa"/>
          <w:cantSplit/>
        </w:trPr>
        <w:tc>
          <w:tcPr>
            <w:tcW w:w="7087" w:type="dxa"/>
            <w:gridSpan w:val="6"/>
          </w:tcPr>
          <w:p>
            <w:pPr>
              <w:pStyle w:val="nTable"/>
              <w:spacing w:after="40"/>
              <w:rPr>
                <w:sz w:val="19"/>
              </w:rPr>
            </w:pPr>
            <w:r>
              <w:rPr>
                <w:b/>
                <w:sz w:val="19"/>
              </w:rPr>
              <w:t xml:space="preserve">Reprint 2:  The </w:t>
            </w:r>
            <w:r>
              <w:rPr>
                <w:b/>
                <w:i/>
                <w:sz w:val="19"/>
              </w:rPr>
              <w:t>W.A. Marine (Hire and Drive Vessels) Regulations 1983</w:t>
            </w:r>
            <w:r>
              <w:rPr>
                <w:b/>
                <w:sz w:val="19"/>
              </w:rPr>
              <w:t xml:space="preserve"> as at 10 Nov 2006</w:t>
            </w:r>
            <w:r>
              <w:rPr>
                <w:sz w:val="19"/>
              </w:rPr>
              <w:t xml:space="preserve"> (includes amendments listed above)</w:t>
            </w:r>
          </w:p>
        </w:tc>
      </w:tr>
      <w:tr>
        <w:trPr>
          <w:gridBefore w:val="1"/>
          <w:wBefore w:w="28" w:type="dxa"/>
          <w:cantSplit/>
        </w:trPr>
        <w:tc>
          <w:tcPr>
            <w:tcW w:w="3118" w:type="dxa"/>
            <w:gridSpan w:val="2"/>
          </w:tcPr>
          <w:p>
            <w:pPr>
              <w:pStyle w:val="nTable"/>
              <w:spacing w:after="40"/>
              <w:ind w:right="113"/>
              <w:rPr>
                <w:sz w:val="19"/>
              </w:rPr>
            </w:pPr>
            <w:r>
              <w:rPr>
                <w:i/>
                <w:sz w:val="19"/>
              </w:rPr>
              <w:t xml:space="preserve">W.A. Marine (Hire and Drive Vessels) Amendment Regulations 2007 </w:t>
            </w:r>
          </w:p>
        </w:tc>
        <w:tc>
          <w:tcPr>
            <w:tcW w:w="1276" w:type="dxa"/>
            <w:gridSpan w:val="2"/>
          </w:tcPr>
          <w:p>
            <w:pPr>
              <w:pStyle w:val="nTable"/>
              <w:spacing w:after="40"/>
              <w:rPr>
                <w:sz w:val="19"/>
              </w:rPr>
            </w:pPr>
            <w:r>
              <w:rPr>
                <w:sz w:val="19"/>
              </w:rPr>
              <w:t>12 Jun 2007 p. 2729</w:t>
            </w:r>
            <w:r>
              <w:rPr>
                <w:sz w:val="19"/>
              </w:rPr>
              <w:noBreakHyphen/>
              <w:t>30</w:t>
            </w:r>
          </w:p>
        </w:tc>
        <w:tc>
          <w:tcPr>
            <w:tcW w:w="2693" w:type="dxa"/>
            <w:gridSpan w:val="2"/>
          </w:tcPr>
          <w:p>
            <w:pPr>
              <w:pStyle w:val="nTable"/>
              <w:spacing w:after="40"/>
              <w:rPr>
                <w:sz w:val="19"/>
              </w:rPr>
            </w:pPr>
            <w:r>
              <w:rPr>
                <w:sz w:val="19"/>
              </w:rPr>
              <w:t>1</w:t>
            </w:r>
            <w:del w:id="62" w:author="Master Repository Process" w:date="2021-09-18T19:34:00Z">
              <w:r>
                <w:rPr>
                  <w:sz w:val="19"/>
                </w:rPr>
                <w:delText xml:space="preserve"> </w:delText>
              </w:r>
            </w:del>
            <w:ins w:id="63" w:author="Master Repository Process" w:date="2021-09-18T19:34:00Z">
              <w:r>
                <w:rPr>
                  <w:sz w:val="19"/>
                </w:rPr>
                <w:t> </w:t>
              </w:r>
            </w:ins>
            <w:r>
              <w:rPr>
                <w:sz w:val="19"/>
              </w:rPr>
              <w:t>Jul 2007 (see r. 2)</w:t>
            </w:r>
          </w:p>
        </w:tc>
      </w:tr>
      <w:tr>
        <w:trPr>
          <w:gridBefore w:val="1"/>
          <w:wBefore w:w="28" w:type="dxa"/>
          <w:cantSplit/>
        </w:trPr>
        <w:tc>
          <w:tcPr>
            <w:tcW w:w="3118" w:type="dxa"/>
            <w:gridSpan w:val="2"/>
          </w:tcPr>
          <w:p>
            <w:pPr>
              <w:pStyle w:val="nTable"/>
              <w:spacing w:after="40"/>
              <w:ind w:right="113"/>
              <w:rPr>
                <w:sz w:val="19"/>
              </w:rPr>
            </w:pPr>
            <w:r>
              <w:rPr>
                <w:i/>
                <w:sz w:val="19"/>
              </w:rPr>
              <w:t xml:space="preserve">W.A. Marine (Hire and Drive Vessels) Amendment Regulations 2008 </w:t>
            </w:r>
          </w:p>
        </w:tc>
        <w:tc>
          <w:tcPr>
            <w:tcW w:w="1276" w:type="dxa"/>
            <w:gridSpan w:val="2"/>
          </w:tcPr>
          <w:p>
            <w:pPr>
              <w:pStyle w:val="nTable"/>
              <w:spacing w:after="40"/>
              <w:rPr>
                <w:sz w:val="19"/>
              </w:rPr>
            </w:pPr>
            <w:r>
              <w:rPr>
                <w:sz w:val="19"/>
              </w:rPr>
              <w:t>24 Jun 2008 p. 2896</w:t>
            </w:r>
            <w:del w:id="64" w:author="Master Repository Process" w:date="2021-09-18T19:34:00Z">
              <w:r>
                <w:rPr>
                  <w:sz w:val="19"/>
                </w:rPr>
                <w:delText>-</w:delText>
              </w:r>
            </w:del>
            <w:ins w:id="65" w:author="Master Repository Process" w:date="2021-09-18T19:34:00Z">
              <w:r>
                <w:rPr>
                  <w:sz w:val="19"/>
                </w:rPr>
                <w:noBreakHyphen/>
              </w:r>
            </w:ins>
            <w:r>
              <w:rPr>
                <w:sz w:val="19"/>
              </w:rPr>
              <w:t>7</w:t>
            </w:r>
          </w:p>
        </w:tc>
        <w:tc>
          <w:tcPr>
            <w:tcW w:w="2693" w:type="dxa"/>
            <w:gridSpan w:val="2"/>
          </w:tcPr>
          <w:p>
            <w:pPr>
              <w:pStyle w:val="nTable"/>
              <w:spacing w:after="40"/>
              <w:rPr>
                <w:sz w:val="19"/>
              </w:rPr>
            </w:pPr>
            <w:r>
              <w:rPr>
                <w:snapToGrid w:val="0"/>
                <w:sz w:val="19"/>
                <w:lang w:val="en-US"/>
              </w:rPr>
              <w:t>r. 1 and 2: 24 Jun 2008 (see r. 2(a</w:t>
            </w:r>
            <w:del w:id="66" w:author="Master Repository Process" w:date="2021-09-18T19:34:00Z">
              <w:r>
                <w:rPr>
                  <w:snapToGrid w:val="0"/>
                  <w:sz w:val="19"/>
                  <w:lang w:val="en-US"/>
                </w:rPr>
                <w:delText>))</w:delText>
              </w:r>
            </w:del>
            <w:ins w:id="67" w:author="Master Repository Process" w:date="2021-09-18T19:34:00Z">
              <w:r>
                <w:rPr>
                  <w:snapToGrid w:val="0"/>
                  <w:sz w:val="19"/>
                  <w:lang w:val="en-US"/>
                </w:rPr>
                <w:t>));</w:t>
              </w:r>
            </w:ins>
            <w:r>
              <w:rPr>
                <w:snapToGrid w:val="0"/>
                <w:sz w:val="19"/>
                <w:lang w:val="en-US"/>
              </w:rPr>
              <w:br/>
              <w:t>Regulations other than r. 1 and 2: 1 Jul 2008 (see r. 2(b))</w:t>
            </w:r>
          </w:p>
        </w:tc>
      </w:tr>
      <w:tr>
        <w:trPr>
          <w:gridBefore w:val="1"/>
          <w:wBefore w:w="28" w:type="dxa"/>
          <w:cantSplit/>
        </w:trPr>
        <w:tc>
          <w:tcPr>
            <w:tcW w:w="3118" w:type="dxa"/>
            <w:gridSpan w:val="2"/>
          </w:tcPr>
          <w:p>
            <w:pPr>
              <w:pStyle w:val="nTable"/>
              <w:spacing w:after="40"/>
              <w:ind w:right="113"/>
              <w:rPr>
                <w:i/>
                <w:sz w:val="19"/>
              </w:rPr>
            </w:pPr>
            <w:r>
              <w:rPr>
                <w:i/>
                <w:sz w:val="19"/>
              </w:rPr>
              <w:t>W.A. Marine (Hire and Drive Vessels) Amendment Regulations (No. 2) 2008</w:t>
            </w:r>
          </w:p>
        </w:tc>
        <w:tc>
          <w:tcPr>
            <w:tcW w:w="1276" w:type="dxa"/>
            <w:gridSpan w:val="2"/>
          </w:tcPr>
          <w:p>
            <w:pPr>
              <w:pStyle w:val="nTable"/>
              <w:spacing w:after="40"/>
              <w:rPr>
                <w:sz w:val="19"/>
              </w:rPr>
            </w:pPr>
            <w:r>
              <w:rPr>
                <w:sz w:val="19"/>
              </w:rPr>
              <w:t>24 Oct 2008 p. 4673</w:t>
            </w:r>
            <w:del w:id="68" w:author="Master Repository Process" w:date="2021-09-18T19:34:00Z">
              <w:r>
                <w:rPr>
                  <w:sz w:val="19"/>
                </w:rPr>
                <w:delText>-</w:delText>
              </w:r>
            </w:del>
            <w:ins w:id="69" w:author="Master Repository Process" w:date="2021-09-18T19:34:00Z">
              <w:r>
                <w:rPr>
                  <w:sz w:val="19"/>
                </w:rPr>
                <w:noBreakHyphen/>
              </w:r>
            </w:ins>
            <w:r>
              <w:rPr>
                <w:sz w:val="19"/>
              </w:rPr>
              <w:t>5</w:t>
            </w:r>
          </w:p>
        </w:tc>
        <w:tc>
          <w:tcPr>
            <w:tcW w:w="2693" w:type="dxa"/>
            <w:gridSpan w:val="2"/>
          </w:tcPr>
          <w:p>
            <w:pPr>
              <w:pStyle w:val="nTable"/>
              <w:spacing w:after="40"/>
              <w:rPr>
                <w:del w:id="70" w:author="Master Repository Process" w:date="2021-09-18T19:34:00Z"/>
                <w:sz w:val="19"/>
              </w:rPr>
            </w:pPr>
            <w:r>
              <w:rPr>
                <w:sz w:val="19"/>
              </w:rPr>
              <w:t>r. 1 and 2: 24 Oct 2008 (see</w:t>
            </w:r>
            <w:del w:id="71" w:author="Master Repository Process" w:date="2021-09-18T19:34:00Z">
              <w:r>
                <w:rPr>
                  <w:sz w:val="19"/>
                </w:rPr>
                <w:delText xml:space="preserve"> </w:delText>
              </w:r>
            </w:del>
            <w:ins w:id="72" w:author="Master Repository Process" w:date="2021-09-18T19:34:00Z">
              <w:r>
                <w:rPr>
                  <w:sz w:val="19"/>
                </w:rPr>
                <w:t> </w:t>
              </w:r>
            </w:ins>
            <w:r>
              <w:rPr>
                <w:sz w:val="19"/>
              </w:rPr>
              <w:t>r. 2(a));</w:t>
            </w:r>
          </w:p>
          <w:p>
            <w:pPr>
              <w:pStyle w:val="nTable"/>
              <w:spacing w:after="40"/>
              <w:rPr>
                <w:snapToGrid w:val="0"/>
                <w:sz w:val="19"/>
                <w:lang w:val="en-US"/>
              </w:rPr>
            </w:pPr>
            <w:ins w:id="73" w:author="Master Repository Process" w:date="2021-09-18T19:34:00Z">
              <w:r>
                <w:rPr>
                  <w:sz w:val="19"/>
                </w:rPr>
                <w:br/>
              </w:r>
            </w:ins>
            <w:r>
              <w:rPr>
                <w:sz w:val="19"/>
              </w:rPr>
              <w:t>Regulations other than r. 1 and 2: 25 Oct 2008 (see r. 2(b))</w:t>
            </w:r>
          </w:p>
        </w:tc>
      </w:tr>
      <w:tr>
        <w:trPr>
          <w:gridAfter w:val="1"/>
          <w:wAfter w:w="28" w:type="dxa"/>
          <w:cantSplit/>
        </w:trPr>
        <w:tc>
          <w:tcPr>
            <w:tcW w:w="3118" w:type="dxa"/>
            <w:gridSpan w:val="2"/>
          </w:tcPr>
          <w:p>
            <w:pPr>
              <w:pStyle w:val="nTable"/>
              <w:spacing w:after="40"/>
              <w:ind w:right="113"/>
              <w:rPr>
                <w:i/>
                <w:sz w:val="19"/>
              </w:rPr>
            </w:pPr>
            <w:r>
              <w:rPr>
                <w:i/>
                <w:sz w:val="19"/>
              </w:rPr>
              <w:t xml:space="preserve">W.A. Marine Amendment Regulations 2009 </w:t>
            </w:r>
            <w:r>
              <w:rPr>
                <w:sz w:val="19"/>
              </w:rPr>
              <w:t>Pt. 6</w:t>
            </w:r>
          </w:p>
        </w:tc>
        <w:tc>
          <w:tcPr>
            <w:tcW w:w="1276" w:type="dxa"/>
            <w:gridSpan w:val="2"/>
          </w:tcPr>
          <w:p>
            <w:pPr>
              <w:pStyle w:val="nTable"/>
              <w:spacing w:after="40"/>
              <w:rPr>
                <w:sz w:val="19"/>
              </w:rPr>
            </w:pPr>
            <w:r>
              <w:rPr>
                <w:sz w:val="19"/>
              </w:rPr>
              <w:t>11</w:t>
            </w:r>
            <w:del w:id="74" w:author="Master Repository Process" w:date="2021-09-18T19:34:00Z">
              <w:r>
                <w:rPr>
                  <w:sz w:val="19"/>
                </w:rPr>
                <w:delText xml:space="preserve"> </w:delText>
              </w:r>
            </w:del>
            <w:ins w:id="75" w:author="Master Repository Process" w:date="2021-09-18T19:34:00Z">
              <w:r>
                <w:rPr>
                  <w:sz w:val="19"/>
                </w:rPr>
                <w:t> </w:t>
              </w:r>
            </w:ins>
            <w:r>
              <w:rPr>
                <w:sz w:val="19"/>
              </w:rPr>
              <w:t>Dec</w:t>
            </w:r>
            <w:del w:id="76" w:author="Master Repository Process" w:date="2021-09-18T19:34:00Z">
              <w:r>
                <w:rPr>
                  <w:sz w:val="19"/>
                </w:rPr>
                <w:delText xml:space="preserve"> </w:delText>
              </w:r>
            </w:del>
            <w:ins w:id="77" w:author="Master Repository Process" w:date="2021-09-18T19:34:00Z">
              <w:r>
                <w:rPr>
                  <w:sz w:val="19"/>
                </w:rPr>
                <w:t> </w:t>
              </w:r>
            </w:ins>
            <w:r>
              <w:rPr>
                <w:sz w:val="19"/>
              </w:rPr>
              <w:t>2009 p. 5087</w:t>
            </w:r>
            <w:r>
              <w:rPr>
                <w:sz w:val="19"/>
              </w:rPr>
              <w:noBreakHyphen/>
              <w:t>109</w:t>
            </w:r>
          </w:p>
        </w:tc>
        <w:tc>
          <w:tcPr>
            <w:tcW w:w="2693" w:type="dxa"/>
            <w:gridSpan w:val="2"/>
          </w:tcPr>
          <w:p>
            <w:pPr>
              <w:pStyle w:val="nTable"/>
              <w:spacing w:after="40"/>
              <w:rPr>
                <w:sz w:val="19"/>
              </w:rPr>
            </w:pPr>
            <w:r>
              <w:rPr>
                <w:sz w:val="19"/>
              </w:rPr>
              <w:t>12</w:t>
            </w:r>
            <w:del w:id="78" w:author="Master Repository Process" w:date="2021-09-18T19:34:00Z">
              <w:r>
                <w:rPr>
                  <w:sz w:val="19"/>
                </w:rPr>
                <w:delText xml:space="preserve"> </w:delText>
              </w:r>
            </w:del>
            <w:ins w:id="79" w:author="Master Repository Process" w:date="2021-09-18T19:34:00Z">
              <w:r>
                <w:rPr>
                  <w:sz w:val="19"/>
                </w:rPr>
                <w:t> </w:t>
              </w:r>
            </w:ins>
            <w:r>
              <w:rPr>
                <w:sz w:val="19"/>
              </w:rPr>
              <w:t>Dec</w:t>
            </w:r>
            <w:del w:id="80" w:author="Master Repository Process" w:date="2021-09-18T19:34:00Z">
              <w:r>
                <w:rPr>
                  <w:sz w:val="19"/>
                </w:rPr>
                <w:delText xml:space="preserve"> </w:delText>
              </w:r>
            </w:del>
            <w:ins w:id="81" w:author="Master Repository Process" w:date="2021-09-18T19:34:00Z">
              <w:r>
                <w:rPr>
                  <w:sz w:val="19"/>
                </w:rPr>
                <w:t> </w:t>
              </w:r>
            </w:ins>
            <w:r>
              <w:rPr>
                <w:sz w:val="19"/>
              </w:rPr>
              <w:t>2009 (see r. 2(b))</w:t>
            </w:r>
          </w:p>
        </w:tc>
      </w:tr>
      <w:tr>
        <w:trPr>
          <w:gridAfter w:val="1"/>
          <w:wAfter w:w="28" w:type="dxa"/>
          <w:cantSplit/>
          <w:ins w:id="82" w:author="Master Repository Process" w:date="2021-09-18T19:34:00Z"/>
        </w:trPr>
        <w:tc>
          <w:tcPr>
            <w:tcW w:w="7087" w:type="dxa"/>
            <w:gridSpan w:val="6"/>
            <w:tcBorders>
              <w:bottom w:val="single" w:sz="8" w:space="0" w:color="auto"/>
            </w:tcBorders>
          </w:tcPr>
          <w:p>
            <w:pPr>
              <w:pStyle w:val="nTable"/>
              <w:spacing w:after="40"/>
              <w:rPr>
                <w:ins w:id="83" w:author="Master Repository Process" w:date="2021-09-18T19:34:00Z"/>
                <w:sz w:val="19"/>
              </w:rPr>
            </w:pPr>
            <w:ins w:id="84" w:author="Master Repository Process" w:date="2021-09-18T19:34:00Z">
              <w:r>
                <w:rPr>
                  <w:b/>
                  <w:sz w:val="19"/>
                </w:rPr>
                <w:t xml:space="preserve">Reprint 3:  The </w:t>
              </w:r>
              <w:r>
                <w:rPr>
                  <w:b/>
                  <w:i/>
                  <w:sz w:val="19"/>
                </w:rPr>
                <w:t>W.A. Marine (Hire and Drive Vessels) Regulations 1983</w:t>
              </w:r>
              <w:r>
                <w:rPr>
                  <w:b/>
                  <w:sz w:val="19"/>
                </w:rPr>
                <w:t xml:space="preserve"> as at 24 Sep 2010</w:t>
              </w:r>
              <w:r>
                <w:rPr>
                  <w:sz w:val="19"/>
                </w:rPr>
                <w:t xml:space="preserve"> (includes amendments listed above)</w:t>
              </w:r>
            </w:ins>
          </w:p>
        </w:tc>
      </w:tr>
    </w:tbl>
    <w:p>
      <w:bookmarkStart w:id="85" w:name="UpToHere"/>
      <w:bookmarkEnd w:id="85"/>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(Hire and Drive Vessels)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(Hire and Drive Vessels)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49"/>
    </w:tblGrid>
    <w:tr>
      <w:trPr>
        <w:cantSplit/>
      </w:trPr>
      <w:tc>
        <w:tcPr>
          <w:tcW w:w="7197" w:type="dxa"/>
          <w:gridSpan w:val="2"/>
        </w:tcPr>
        <w:p>
          <w:pPr>
            <w:pStyle w:val="HeaderActNameLeft"/>
          </w:pPr>
          <w:fldSimple w:instr=" Styleref &quot;Name of Act/Reg&quot; ">
            <w:r>
              <w:rPr>
                <w:noProof/>
              </w:rPr>
              <w:t>W.A. Marine (Hire and Drive Vessels) Regulations 1983</w:t>
            </w:r>
          </w:fldSimple>
        </w:p>
      </w:tc>
    </w:tr>
    <w:tr>
      <w:tc>
        <w:tcPr>
          <w:tcW w:w="1548" w:type="dxa"/>
        </w:tcPr>
        <w:p>
          <w:pPr>
            <w:pStyle w:val="HeaderNumberLeft"/>
          </w:pPr>
          <w:r>
            <w:fldChar w:fldCharType="begin"/>
          </w:r>
          <w:r>
            <w:instrText xml:space="preserve"> styleref CharPartNo </w:instrText>
          </w:r>
          <w:r>
            <w:fldChar w:fldCharType="end"/>
          </w:r>
        </w:p>
      </w:tc>
      <w:tc>
        <w:tcPr>
          <w:tcW w:w="5649"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649" w:type="dxa"/>
        </w:tcPr>
        <w:p>
          <w:pPr>
            <w:pStyle w:val="HeaderTextLeft"/>
          </w:pPr>
          <w:r>
            <w:fldChar w:fldCharType="begin"/>
          </w:r>
          <w:r>
            <w:instrText xml:space="preserve"> styleref CharDivText </w:instrText>
          </w:r>
          <w:r>
            <w:fldChar w:fldCharType="end"/>
          </w:r>
        </w:p>
      </w:tc>
    </w:tr>
    <w:tr>
      <w:trPr>
        <w:cantSplit/>
      </w:trPr>
      <w:tc>
        <w:tcPr>
          <w:tcW w:w="7197"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240"/>
    </w:tblGrid>
    <w:tr>
      <w:trPr>
        <w:cantSplit/>
      </w:trPr>
      <w:tc>
        <w:tcPr>
          <w:tcW w:w="7225" w:type="dxa"/>
          <w:gridSpan w:val="2"/>
        </w:tcPr>
        <w:p>
          <w:pPr>
            <w:pStyle w:val="HeaderActNameRight"/>
          </w:pPr>
          <w:fldSimple w:instr=" Styleref &quot;Name of Act/Reg&quot; ">
            <w:r>
              <w:rPr>
                <w:noProof/>
              </w:rPr>
              <w:t>W.A. Marine (Hire and Drive Vessels) Regulations 1983</w:t>
            </w:r>
          </w:fldSimple>
        </w:p>
      </w:tc>
    </w:tr>
    <w:tr>
      <w:tc>
        <w:tcPr>
          <w:tcW w:w="5985" w:type="dxa"/>
        </w:tcPr>
        <w:p>
          <w:pPr>
            <w:pStyle w:val="HeaderTextRight"/>
          </w:pPr>
          <w:r>
            <w:fldChar w:fldCharType="begin"/>
          </w:r>
          <w:r>
            <w:instrText xml:space="preserve"> styleref CharPartText </w:instrText>
          </w:r>
          <w:r>
            <w:fldChar w:fldCharType="end"/>
          </w:r>
        </w:p>
      </w:tc>
      <w:tc>
        <w:tcPr>
          <w:tcW w:w="1240"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40" w:type="dxa"/>
        </w:tcPr>
        <w:p>
          <w:pPr>
            <w:pStyle w:val="HeaderNumberRight"/>
          </w:pPr>
          <w:r>
            <w:fldChar w:fldCharType="begin"/>
          </w:r>
          <w:r>
            <w:instrText xml:space="preserve"> styleref CharDivNo </w:instrText>
          </w:r>
          <w:r>
            <w:fldChar w:fldCharType="end"/>
          </w:r>
        </w:p>
      </w:tc>
    </w:tr>
    <w:tr>
      <w:trPr>
        <w:cantSplit/>
      </w:trPr>
      <w:tc>
        <w:tcPr>
          <w:tcW w:w="7225"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49"/>
    </w:tblGrid>
    <w:tr>
      <w:trPr>
        <w:cantSplit/>
      </w:trPr>
      <w:tc>
        <w:tcPr>
          <w:tcW w:w="7197" w:type="dxa"/>
          <w:gridSpan w:val="2"/>
        </w:tcPr>
        <w:p>
          <w:pPr>
            <w:pStyle w:val="HeaderActNameLeft"/>
          </w:pPr>
          <w:fldSimple w:instr=" Styleref &quot;Name of Act/Reg&quot; ">
            <w:r>
              <w:rPr>
                <w:noProof/>
              </w:rPr>
              <w:t>W.A. Marine (Hire and Drive Vessels) Regulations 1983</w:t>
            </w:r>
          </w:fldSimple>
        </w:p>
      </w:tc>
    </w:tr>
    <w:tr>
      <w:tc>
        <w:tcPr>
          <w:tcW w:w="1548" w:type="dxa"/>
        </w:tcPr>
        <w:p>
          <w:pPr>
            <w:pStyle w:val="HeaderNumberLeft"/>
          </w:pPr>
        </w:p>
      </w:tc>
      <w:tc>
        <w:tcPr>
          <w:tcW w:w="5649" w:type="dxa"/>
        </w:tcPr>
        <w:p>
          <w:pPr>
            <w:pStyle w:val="HeaderTextLeft"/>
          </w:pPr>
        </w:p>
      </w:tc>
    </w:tr>
    <w:tr>
      <w:tc>
        <w:tcPr>
          <w:tcW w:w="1548" w:type="dxa"/>
        </w:tcPr>
        <w:p>
          <w:pPr>
            <w:pStyle w:val="HeaderNumberLeft"/>
          </w:pPr>
        </w:p>
      </w:tc>
      <w:tc>
        <w:tcPr>
          <w:tcW w:w="5649" w:type="dxa"/>
        </w:tcPr>
        <w:p>
          <w:pPr>
            <w:pStyle w:val="HeaderTextLeft"/>
          </w:pPr>
        </w:p>
      </w:tc>
    </w:tr>
    <w:tr>
      <w:trPr>
        <w:cantSplit/>
      </w:trPr>
      <w:tc>
        <w:tcPr>
          <w:tcW w:w="7197"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96"/>
    </w:tblGrid>
    <w:tr>
      <w:trPr>
        <w:cantSplit/>
      </w:trPr>
      <w:tc>
        <w:tcPr>
          <w:tcW w:w="7211" w:type="dxa"/>
          <w:gridSpan w:val="2"/>
        </w:tcPr>
        <w:p>
          <w:pPr>
            <w:pStyle w:val="HeaderActNameRight"/>
            <w:ind w:right="17"/>
          </w:pPr>
          <w:fldSimple w:instr=" Styleref &quot;Name of Act/Reg&quot; ">
            <w:r>
              <w:rPr>
                <w:noProof/>
              </w:rPr>
              <w:t>W.A. Marine (Hire and Drive Vessels) Regulations 1983</w:t>
            </w:r>
          </w:fldSimple>
        </w:p>
      </w:tc>
    </w:tr>
    <w:tr>
      <w:tc>
        <w:tcPr>
          <w:tcW w:w="5715" w:type="dxa"/>
        </w:tcPr>
        <w:p>
          <w:pPr>
            <w:pStyle w:val="HeaderTextRight"/>
          </w:pPr>
        </w:p>
      </w:tc>
      <w:tc>
        <w:tcPr>
          <w:tcW w:w="1496" w:type="dxa"/>
        </w:tcPr>
        <w:p>
          <w:pPr>
            <w:pStyle w:val="HeaderNumberRight"/>
            <w:ind w:right="17"/>
          </w:pPr>
        </w:p>
      </w:tc>
    </w:tr>
    <w:tr>
      <w:tc>
        <w:tcPr>
          <w:tcW w:w="5715" w:type="dxa"/>
        </w:tcPr>
        <w:p>
          <w:pPr>
            <w:pStyle w:val="HeaderTextRight"/>
          </w:pPr>
        </w:p>
      </w:tc>
      <w:tc>
        <w:tcPr>
          <w:tcW w:w="1496" w:type="dxa"/>
        </w:tcPr>
        <w:p>
          <w:pPr>
            <w:pStyle w:val="HeaderNumberRight"/>
            <w:ind w:right="17"/>
          </w:pPr>
        </w:p>
      </w:tc>
    </w:tr>
    <w:tr>
      <w:trPr>
        <w:cantSplit/>
      </w:trPr>
      <w:tc>
        <w:tcPr>
          <w:tcW w:w="7211"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E84765A"/>
    <w:multiLevelType w:val="hybridMultilevel"/>
    <w:tmpl w:val="3904A454"/>
    <w:lvl w:ilvl="0" w:tplc="DB1C6924">
      <w:start w:val="1"/>
      <w:numFmt w:val="bullet"/>
      <w:lvlText w:val=""/>
      <w:lvlJc w:val="left"/>
      <w:pPr>
        <w:tabs>
          <w:tab w:val="num" w:pos="720"/>
        </w:tabs>
        <w:ind w:left="720" w:hanging="360"/>
      </w:pPr>
      <w:rPr>
        <w:rFonts w:ascii="Symbol" w:hAnsi="Symbol" w:hint="default"/>
        <w:sz w:val="20"/>
      </w:rPr>
    </w:lvl>
    <w:lvl w:ilvl="1" w:tplc="1068BC9C" w:tentative="1">
      <w:start w:val="1"/>
      <w:numFmt w:val="bullet"/>
      <w:lvlText w:val="o"/>
      <w:lvlJc w:val="left"/>
      <w:pPr>
        <w:tabs>
          <w:tab w:val="num" w:pos="1440"/>
        </w:tabs>
        <w:ind w:left="1440" w:hanging="360"/>
      </w:pPr>
      <w:rPr>
        <w:rFonts w:ascii="Courier New" w:hAnsi="Courier New" w:hint="default"/>
        <w:sz w:val="20"/>
      </w:rPr>
    </w:lvl>
    <w:lvl w:ilvl="2" w:tplc="3984E07A" w:tentative="1">
      <w:start w:val="1"/>
      <w:numFmt w:val="bullet"/>
      <w:lvlText w:val=""/>
      <w:lvlJc w:val="left"/>
      <w:pPr>
        <w:tabs>
          <w:tab w:val="num" w:pos="2160"/>
        </w:tabs>
        <w:ind w:left="2160" w:hanging="360"/>
      </w:pPr>
      <w:rPr>
        <w:rFonts w:ascii="Wingdings" w:hAnsi="Wingdings" w:hint="default"/>
        <w:sz w:val="20"/>
      </w:rPr>
    </w:lvl>
    <w:lvl w:ilvl="3" w:tplc="33F6CA8C" w:tentative="1">
      <w:start w:val="1"/>
      <w:numFmt w:val="bullet"/>
      <w:lvlText w:val=""/>
      <w:lvlJc w:val="left"/>
      <w:pPr>
        <w:tabs>
          <w:tab w:val="num" w:pos="2880"/>
        </w:tabs>
        <w:ind w:left="2880" w:hanging="360"/>
      </w:pPr>
      <w:rPr>
        <w:rFonts w:ascii="Wingdings" w:hAnsi="Wingdings" w:hint="default"/>
        <w:sz w:val="20"/>
      </w:rPr>
    </w:lvl>
    <w:lvl w:ilvl="4" w:tplc="0E6226C2" w:tentative="1">
      <w:start w:val="1"/>
      <w:numFmt w:val="bullet"/>
      <w:lvlText w:val=""/>
      <w:lvlJc w:val="left"/>
      <w:pPr>
        <w:tabs>
          <w:tab w:val="num" w:pos="3600"/>
        </w:tabs>
        <w:ind w:left="3600" w:hanging="360"/>
      </w:pPr>
      <w:rPr>
        <w:rFonts w:ascii="Wingdings" w:hAnsi="Wingdings" w:hint="default"/>
        <w:sz w:val="20"/>
      </w:rPr>
    </w:lvl>
    <w:lvl w:ilvl="5" w:tplc="3C923388" w:tentative="1">
      <w:start w:val="1"/>
      <w:numFmt w:val="bullet"/>
      <w:lvlText w:val=""/>
      <w:lvlJc w:val="left"/>
      <w:pPr>
        <w:tabs>
          <w:tab w:val="num" w:pos="4320"/>
        </w:tabs>
        <w:ind w:left="4320" w:hanging="360"/>
      </w:pPr>
      <w:rPr>
        <w:rFonts w:ascii="Wingdings" w:hAnsi="Wingdings" w:hint="default"/>
        <w:sz w:val="20"/>
      </w:rPr>
    </w:lvl>
    <w:lvl w:ilvl="6" w:tplc="77D0F1F8" w:tentative="1">
      <w:start w:val="1"/>
      <w:numFmt w:val="bullet"/>
      <w:lvlText w:val=""/>
      <w:lvlJc w:val="left"/>
      <w:pPr>
        <w:tabs>
          <w:tab w:val="num" w:pos="5040"/>
        </w:tabs>
        <w:ind w:left="5040" w:hanging="360"/>
      </w:pPr>
      <w:rPr>
        <w:rFonts w:ascii="Wingdings" w:hAnsi="Wingdings" w:hint="default"/>
        <w:sz w:val="20"/>
      </w:rPr>
    </w:lvl>
    <w:lvl w:ilvl="7" w:tplc="5DB093EC" w:tentative="1">
      <w:start w:val="1"/>
      <w:numFmt w:val="bullet"/>
      <w:lvlText w:val=""/>
      <w:lvlJc w:val="left"/>
      <w:pPr>
        <w:tabs>
          <w:tab w:val="num" w:pos="5760"/>
        </w:tabs>
        <w:ind w:left="5760" w:hanging="360"/>
      </w:pPr>
      <w:rPr>
        <w:rFonts w:ascii="Wingdings" w:hAnsi="Wingdings" w:hint="default"/>
        <w:sz w:val="20"/>
      </w:rPr>
    </w:lvl>
    <w:lvl w:ilvl="8" w:tplc="56404846"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151982-713B-4305-93D2-2BAD41BD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NormalWeb">
    <w:name w:val="Normal (Web)"/>
    <w:basedOn w:val="Normal"/>
    <w:semiHidden/>
    <w:pPr>
      <w:spacing w:after="270" w:line="360" w:lineRule="atLeast"/>
    </w:pPr>
    <w:rPr>
      <w:rFonts w:ascii="Arial Unicode MS" w:eastAsia="Arial Unicode MS" w:hAnsi="Arial Unicode MS" w:cs="Arial Unicode MS"/>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2362</Words>
  <Characters>10823</Characters>
  <Application>Microsoft Office Word</Application>
  <DocSecurity>0</DocSecurity>
  <Lines>450</Lines>
  <Paragraphs>235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12950</CharactersWithSpaces>
  <SharedDoc>false</SharedDoc>
  <HLinks>
    <vt:vector size="18" baseType="variant">
      <vt:variant>
        <vt:i4>3014716</vt:i4>
      </vt:variant>
      <vt:variant>
        <vt:i4>1970</vt:i4>
      </vt:variant>
      <vt:variant>
        <vt:i4>1027</vt:i4>
      </vt:variant>
      <vt:variant>
        <vt:i4>1</vt:i4>
      </vt:variant>
      <vt:variant>
        <vt:lpwstr>C:\Program Files\PCO DLL\Support\Crest.wpg</vt:lpwstr>
      </vt:variant>
      <vt:variant>
        <vt:lpwstr/>
      </vt:variant>
      <vt:variant>
        <vt:i4>5439608</vt:i4>
      </vt:variant>
      <vt:variant>
        <vt:i4>17343</vt:i4>
      </vt:variant>
      <vt:variant>
        <vt:i4>1028</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(Hire and Drive Vessels) Regulations 1983 02-f0-01 - 03-a0-01</dc:title>
  <dc:subject/>
  <dc:creator/>
  <cp:keywords/>
  <dc:description/>
  <cp:lastModifiedBy>Master Repository Process</cp:lastModifiedBy>
  <cp:revision>2</cp:revision>
  <cp:lastPrinted>2010-09-24T01:28:00Z</cp:lastPrinted>
  <dcterms:created xsi:type="dcterms:W3CDTF">2021-09-18T11:34:00Z</dcterms:created>
  <dcterms:modified xsi:type="dcterms:W3CDTF">2021-09-18T11:34:00Z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pp.2185-88</vt:lpwstr>
  </property>
  <property fmtid="{D5CDD505-2E9C-101B-9397-08002B2CF9AE}" pid="3" name="CommencementDate">
    <vt:lpwstr>20100924</vt:lpwstr>
  </property>
  <property fmtid="{D5CDD505-2E9C-101B-9397-08002B2CF9AE}" pid="4" name="DocumentType">
    <vt:lpwstr>Reg</vt:lpwstr>
  </property>
  <property fmtid="{D5CDD505-2E9C-101B-9397-08002B2CF9AE}" pid="5" name="OwlsUID">
    <vt:i4>4842</vt:i4>
  </property>
  <property fmtid="{D5CDD505-2E9C-101B-9397-08002B2CF9AE}" pid="6" name="ReprintNo">
    <vt:lpwstr>3</vt:lpwstr>
  </property>
  <property fmtid="{D5CDD505-2E9C-101B-9397-08002B2CF9AE}" pid="7" name="ReprintedAsAt">
    <vt:filetime>2010-09-23T16:00:00Z</vt:filetime>
  </property>
  <property fmtid="{D5CDD505-2E9C-101B-9397-08002B2CF9AE}" pid="8" name="FromSuffix">
    <vt:lpwstr>02-f0-01</vt:lpwstr>
  </property>
  <property fmtid="{D5CDD505-2E9C-101B-9397-08002B2CF9AE}" pid="9" name="FromAsAtDate">
    <vt:lpwstr>12 Dec 2009</vt:lpwstr>
  </property>
  <property fmtid="{D5CDD505-2E9C-101B-9397-08002B2CF9AE}" pid="10" name="ToSuffix">
    <vt:lpwstr>03-a0-01</vt:lpwstr>
  </property>
  <property fmtid="{D5CDD505-2E9C-101B-9397-08002B2CF9AE}" pid="11" name="ToAsAtDate">
    <vt:lpwstr>24 Sep 2010</vt:lpwstr>
  </property>
</Properties>
</file>