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51:00Z"/>
        </w:trPr>
        <w:tc>
          <w:tcPr>
            <w:tcW w:w="2434" w:type="dxa"/>
            <w:vMerge w:val="restart"/>
          </w:tcPr>
          <w:p>
            <w:pPr>
              <w:rPr>
                <w:ins w:id="2" w:author="Master Repository Process" w:date="2021-09-11T14:51:00Z"/>
              </w:rPr>
            </w:pPr>
          </w:p>
        </w:tc>
        <w:tc>
          <w:tcPr>
            <w:tcW w:w="2434" w:type="dxa"/>
            <w:vMerge w:val="restart"/>
          </w:tcPr>
          <w:p>
            <w:pPr>
              <w:jc w:val="center"/>
              <w:rPr>
                <w:ins w:id="3" w:author="Master Repository Process" w:date="2021-09-11T14:51:00Z"/>
              </w:rPr>
            </w:pPr>
            <w:ins w:id="4" w:author="Master Repository Process" w:date="2021-09-11T14:51: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5" w:author="Master Repository Process" w:date="2021-09-11T14:51:00Z"/>
              </w:rPr>
            </w:pPr>
            <w:ins w:id="6" w:author="Master Repository Process" w:date="2021-09-11T14:51: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51:00Z"/>
        </w:trPr>
        <w:tc>
          <w:tcPr>
            <w:tcW w:w="2434" w:type="dxa"/>
            <w:vMerge/>
          </w:tcPr>
          <w:p>
            <w:pPr>
              <w:rPr>
                <w:ins w:id="8" w:author="Master Repository Process" w:date="2021-09-11T14:51:00Z"/>
              </w:rPr>
            </w:pPr>
          </w:p>
        </w:tc>
        <w:tc>
          <w:tcPr>
            <w:tcW w:w="2434" w:type="dxa"/>
            <w:vMerge/>
          </w:tcPr>
          <w:p>
            <w:pPr>
              <w:jc w:val="center"/>
              <w:rPr>
                <w:ins w:id="9" w:author="Master Repository Process" w:date="2021-09-11T14:51:00Z"/>
              </w:rPr>
            </w:pPr>
          </w:p>
        </w:tc>
        <w:tc>
          <w:tcPr>
            <w:tcW w:w="2434" w:type="dxa"/>
          </w:tcPr>
          <w:p>
            <w:pPr>
              <w:keepNext/>
              <w:rPr>
                <w:ins w:id="10" w:author="Master Repository Process" w:date="2021-09-11T14:51:00Z"/>
                <w:b/>
                <w:sz w:val="22"/>
              </w:rPr>
            </w:pPr>
            <w:ins w:id="11" w:author="Master Repository Process" w:date="2021-09-11T14:51:00Z">
              <w:r>
                <w:rPr>
                  <w:b/>
                  <w:sz w:val="22"/>
                </w:rPr>
                <w:t>at 1</w:t>
              </w:r>
              <w:r>
                <w:rPr>
                  <w:b/>
                  <w:snapToGrid w:val="0"/>
                  <w:sz w:val="22"/>
                </w:rPr>
                <w:t xml:space="preserve"> October 2010</w:t>
              </w:r>
            </w:ins>
          </w:p>
        </w:tc>
      </w:tr>
    </w:tbl>
    <w:p>
      <w:pPr>
        <w:pStyle w:val="WA"/>
        <w:spacing w:before="120"/>
      </w:pPr>
      <w:r>
        <w:t>Western Australia</w:t>
      </w:r>
    </w:p>
    <w:p>
      <w:pPr>
        <w:pStyle w:val="PrincipalActReg"/>
      </w:pPr>
      <w:r>
        <w:t>Owner</w:t>
      </w:r>
      <w:del w:id="12" w:author="Master Repository Process" w:date="2021-09-11T14:51:00Z">
        <w:r>
          <w:delText>-</w:delText>
        </w:r>
      </w:del>
      <w:ins w:id="13" w:author="Master Repository Process" w:date="2021-09-11T14:51:00Z">
        <w:r>
          <w:noBreakHyphen/>
        </w:r>
      </w:ins>
      <w:r>
        <w:t>Drivers (Contracts and Disputes) Act 2007</w:t>
      </w:r>
    </w:p>
    <w:p>
      <w:pPr>
        <w:pStyle w:val="NameofActReg"/>
      </w:pPr>
      <w:r>
        <w:t>Owner</w:t>
      </w:r>
      <w:r>
        <w:noBreakHyphen/>
        <w:t>Drivers (Contracts and Disputes) (Code of Conduct) Regulations 2010</w:t>
      </w:r>
    </w:p>
    <w:p>
      <w:pPr>
        <w:pStyle w:val="Heading5"/>
      </w:pPr>
      <w:bookmarkStart w:id="14" w:name="_Toc430165790"/>
      <w:bookmarkStart w:id="15" w:name="_Toc260123332"/>
      <w:bookmarkStart w:id="16" w:name="_Toc265593585"/>
      <w:r>
        <w:rPr>
          <w:rStyle w:val="CharSectno"/>
        </w:rPr>
        <w:t>1</w:t>
      </w:r>
      <w:bookmarkStart w:id="17" w:name="_GoBack"/>
      <w:bookmarkEnd w:id="17"/>
      <w:r>
        <w:t>.</w:t>
      </w:r>
      <w:r>
        <w:tab/>
        <w:t>Citation</w:t>
      </w:r>
      <w:bookmarkEnd w:id="14"/>
      <w:bookmarkEnd w:id="15"/>
      <w:bookmarkEnd w:id="16"/>
    </w:p>
    <w:p>
      <w:pPr>
        <w:pStyle w:val="Subsection"/>
        <w:rPr>
          <w:i/>
        </w:rPr>
      </w:pPr>
      <w:r>
        <w:tab/>
      </w:r>
      <w:r>
        <w:tab/>
      </w:r>
      <w:bookmarkStart w:id="18" w:name="Start_Cursor"/>
      <w:bookmarkEnd w:id="18"/>
      <w:r>
        <w:rPr>
          <w:spacing w:val="-2"/>
        </w:rPr>
        <w:t>These</w:t>
      </w:r>
      <w:r>
        <w:t xml:space="preserve"> </w:t>
      </w:r>
      <w:r>
        <w:rPr>
          <w:spacing w:val="-2"/>
        </w:rPr>
        <w:t>regulations</w:t>
      </w:r>
      <w:r>
        <w:t xml:space="preserve"> are the </w:t>
      </w:r>
      <w:r>
        <w:rPr>
          <w:i/>
        </w:rPr>
        <w:t>Owner</w:t>
      </w:r>
      <w:del w:id="19" w:author="Master Repository Process" w:date="2021-09-11T14:51:00Z">
        <w:r>
          <w:rPr>
            <w:i/>
          </w:rPr>
          <w:delText>-</w:delText>
        </w:r>
      </w:del>
      <w:ins w:id="20" w:author="Master Repository Process" w:date="2021-09-11T14:51:00Z">
        <w:r>
          <w:rPr>
            <w:i/>
          </w:rPr>
          <w:noBreakHyphen/>
        </w:r>
      </w:ins>
      <w:r>
        <w:rPr>
          <w:i/>
        </w:rPr>
        <w:t>Drivers (Contracts and Disputes) (Code of Conduct) Regulations 2010</w:t>
      </w:r>
      <w:ins w:id="21" w:author="Master Repository Process" w:date="2021-09-11T14:51:00Z">
        <w:r>
          <w:rPr>
            <w:iCs/>
            <w:vertAlign w:val="superscript"/>
          </w:rPr>
          <w:t> 1</w:t>
        </w:r>
      </w:ins>
      <w:r>
        <w:t>.</w:t>
      </w:r>
    </w:p>
    <w:p>
      <w:pPr>
        <w:pStyle w:val="Heading5"/>
        <w:rPr>
          <w:spacing w:val="-2"/>
        </w:rPr>
      </w:pPr>
      <w:bookmarkStart w:id="22" w:name="_Toc430165791"/>
      <w:bookmarkStart w:id="23" w:name="_Toc260123333"/>
      <w:bookmarkStart w:id="24" w:name="_Toc265593586"/>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ins w:id="25" w:author="Master Repository Process" w:date="2021-09-11T14:51:00Z">
        <w:r>
          <w:rPr>
            <w:iCs/>
            <w:vertAlign w:val="superscript"/>
          </w:rPr>
          <w:t> 1</w:t>
        </w:r>
      </w:ins>
      <w:r>
        <w:t>.</w:t>
      </w:r>
    </w:p>
    <w:p>
      <w:pPr>
        <w:pStyle w:val="Heading5"/>
      </w:pPr>
      <w:bookmarkStart w:id="26" w:name="_Toc430165792"/>
      <w:bookmarkStart w:id="27" w:name="_Toc260123334"/>
      <w:bookmarkStart w:id="28" w:name="_Toc265593587"/>
      <w:r>
        <w:rPr>
          <w:rStyle w:val="CharSectno"/>
        </w:rPr>
        <w:t>3</w:t>
      </w:r>
      <w:r>
        <w:t>.</w:t>
      </w:r>
      <w:r>
        <w:tab/>
        <w:t>Code of Conduct prescribed</w:t>
      </w:r>
      <w:bookmarkEnd w:id="26"/>
      <w:bookmarkEnd w:id="27"/>
      <w:bookmarkEnd w:id="28"/>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29" w:name="_Toc259805907"/>
      <w:bookmarkStart w:id="30" w:name="_Toc259806408"/>
      <w:bookmarkStart w:id="31" w:name="_Toc260121022"/>
      <w:bookmarkStart w:id="32" w:name="_Toc260121049"/>
      <w:bookmarkStart w:id="33" w:name="_Toc260123335"/>
      <w:bookmarkStart w:id="34" w:name="_Toc265585318"/>
      <w:bookmarkStart w:id="35" w:name="_Toc265586373"/>
      <w:bookmarkStart w:id="36" w:name="_Toc265586477"/>
    </w:p>
    <w:p>
      <w:pPr>
        <w:pStyle w:val="yScheduleHeading"/>
        <w:pageBreakBefore w:val="0"/>
      </w:pPr>
      <w:bookmarkStart w:id="37" w:name="_Toc378155033"/>
      <w:bookmarkStart w:id="38" w:name="_Toc378155289"/>
      <w:bookmarkStart w:id="39" w:name="_Toc430165793"/>
      <w:bookmarkStart w:id="40" w:name="_Toc265593588"/>
      <w:r>
        <w:rPr>
          <w:rStyle w:val="CharSchNo"/>
        </w:rPr>
        <w:t>Schedule</w:t>
      </w:r>
      <w:del w:id="41" w:author="Master Repository Process" w:date="2021-09-11T14:51:00Z">
        <w:r>
          <w:rPr>
            <w:rStyle w:val="CharSchNo"/>
          </w:rPr>
          <w:delText xml:space="preserve"> </w:delText>
        </w:r>
      </w:del>
      <w:ins w:id="42" w:author="Master Repository Process" w:date="2021-09-11T14:51:00Z">
        <w:r>
          <w:rPr>
            <w:rStyle w:val="CharSchNo"/>
          </w:rPr>
          <w:t> </w:t>
        </w:r>
      </w:ins>
      <w:r>
        <w:rPr>
          <w:rStyle w:val="CharSchNo"/>
        </w:rPr>
        <w:t>1</w:t>
      </w:r>
      <w:r>
        <w:t> —</w:t>
      </w:r>
      <w:bookmarkStart w:id="43" w:name="AutoSch"/>
      <w:bookmarkEnd w:id="43"/>
      <w:r>
        <w:t> </w:t>
      </w:r>
      <w:r>
        <w:rPr>
          <w:rStyle w:val="CharSchText"/>
          <w:i/>
          <w:iCs/>
        </w:rPr>
        <w:t>Owner</w:t>
      </w:r>
      <w:del w:id="44" w:author="Master Repository Process" w:date="2021-09-11T14:51:00Z">
        <w:r>
          <w:rPr>
            <w:rStyle w:val="CharSchText"/>
          </w:rPr>
          <w:delText xml:space="preserve"> </w:delText>
        </w:r>
      </w:del>
      <w:ins w:id="45" w:author="Master Repository Process" w:date="2021-09-11T14:51:00Z">
        <w:r>
          <w:rPr>
            <w:rStyle w:val="CharSchText"/>
            <w:i/>
            <w:iCs/>
          </w:rPr>
          <w:t>-</w:t>
        </w:r>
      </w:ins>
      <w:r>
        <w:rPr>
          <w:rStyle w:val="CharSchText"/>
          <w:i/>
          <w:iCs/>
        </w:rPr>
        <w:t>Driver Contracts Code of Conduct 2010</w:t>
      </w:r>
      <w:bookmarkEnd w:id="37"/>
      <w:bookmarkEnd w:id="38"/>
      <w:bookmarkEnd w:id="39"/>
      <w:bookmarkEnd w:id="29"/>
      <w:bookmarkEnd w:id="30"/>
      <w:bookmarkEnd w:id="31"/>
      <w:bookmarkEnd w:id="32"/>
      <w:bookmarkEnd w:id="33"/>
      <w:bookmarkEnd w:id="34"/>
      <w:bookmarkEnd w:id="35"/>
      <w:bookmarkEnd w:id="36"/>
      <w:bookmarkEnd w:id="40"/>
    </w:p>
    <w:p>
      <w:pPr>
        <w:pStyle w:val="yShoulderClause"/>
      </w:pPr>
      <w:r>
        <w:t>[r. 3]</w:t>
      </w:r>
    </w:p>
    <w:p>
      <w:pPr>
        <w:pStyle w:val="yHeading3"/>
      </w:pPr>
      <w:bookmarkStart w:id="46" w:name="_Toc378155034"/>
      <w:bookmarkStart w:id="47" w:name="_Toc378155290"/>
      <w:bookmarkStart w:id="48" w:name="_Toc430165794"/>
      <w:bookmarkStart w:id="49" w:name="_Toc259805908"/>
      <w:bookmarkStart w:id="50" w:name="_Toc259806409"/>
      <w:bookmarkStart w:id="51" w:name="_Toc260121023"/>
      <w:bookmarkStart w:id="52" w:name="_Toc260121050"/>
      <w:bookmarkStart w:id="53" w:name="_Toc260123336"/>
      <w:bookmarkStart w:id="54" w:name="_Toc265585319"/>
      <w:bookmarkStart w:id="55" w:name="_Toc265586374"/>
      <w:bookmarkStart w:id="56" w:name="_Toc265586478"/>
      <w:bookmarkStart w:id="57" w:name="_Toc265593589"/>
      <w:bookmarkStart w:id="58" w:name="_Toc251148622"/>
      <w:bookmarkStart w:id="59" w:name="_Toc251231106"/>
      <w:bookmarkStart w:id="60" w:name="_Toc251231221"/>
      <w:bookmarkStart w:id="61" w:name="_Toc251231259"/>
      <w:bookmarkStart w:id="62" w:name="_Toc251231288"/>
      <w:bookmarkStart w:id="63" w:name="_Toc251231925"/>
      <w:bookmarkStart w:id="64" w:name="_Toc251231977"/>
      <w:bookmarkStart w:id="65" w:name="_Toc259030920"/>
      <w:bookmarkStart w:id="66" w:name="_Toc259110652"/>
      <w:bookmarkStart w:id="67" w:name="_Toc259787940"/>
      <w:bookmarkStart w:id="68" w:name="_Toc259788044"/>
      <w:bookmarkStart w:id="69" w:name="_Toc259788129"/>
      <w:bookmarkStart w:id="70" w:name="_Toc259799111"/>
      <w:bookmarkStart w:id="71" w:name="_Toc259803054"/>
      <w:bookmarkStart w:id="72" w:name="_Toc259803552"/>
      <w:bookmarkStart w:id="73" w:name="_Toc259804089"/>
      <w:r>
        <w:rPr>
          <w:rStyle w:val="CharSDivNo"/>
        </w:rPr>
        <w:t>Division</w:t>
      </w:r>
      <w:del w:id="74" w:author="Master Repository Process" w:date="2021-09-11T14:51:00Z">
        <w:r>
          <w:rPr>
            <w:rStyle w:val="CharSDivNo"/>
          </w:rPr>
          <w:delText xml:space="preserve"> </w:delText>
        </w:r>
      </w:del>
      <w:ins w:id="75" w:author="Master Repository Process" w:date="2021-09-11T14:51:00Z">
        <w:r>
          <w:rPr>
            <w:rStyle w:val="CharSDivNo"/>
          </w:rPr>
          <w:t> </w:t>
        </w:r>
      </w:ins>
      <w:r>
        <w:rPr>
          <w:rStyle w:val="CharSDivNo"/>
        </w:rPr>
        <w:t>1</w:t>
      </w:r>
      <w:r>
        <w:t> — </w:t>
      </w:r>
      <w:r>
        <w:rPr>
          <w:rStyle w:val="CharSDivText"/>
        </w:rPr>
        <w:t>Introductory provisions</w:t>
      </w:r>
      <w:bookmarkEnd w:id="46"/>
      <w:bookmarkEnd w:id="47"/>
      <w:bookmarkEnd w:id="48"/>
      <w:bookmarkEnd w:id="49"/>
      <w:bookmarkEnd w:id="50"/>
      <w:bookmarkEnd w:id="51"/>
      <w:bookmarkEnd w:id="52"/>
      <w:bookmarkEnd w:id="53"/>
      <w:bookmarkEnd w:id="54"/>
      <w:bookmarkEnd w:id="55"/>
      <w:bookmarkEnd w:id="56"/>
      <w:bookmarkEnd w:id="57"/>
    </w:p>
    <w:p>
      <w:pPr>
        <w:pStyle w:val="yHeading5"/>
      </w:pPr>
      <w:bookmarkStart w:id="76" w:name="_Toc430165795"/>
      <w:bookmarkStart w:id="77" w:name="_Toc260123337"/>
      <w:bookmarkStart w:id="78" w:name="_Toc26559359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SClsNo"/>
        </w:rPr>
        <w:t>1</w:t>
      </w:r>
      <w:r>
        <w:t>.</w:t>
      </w:r>
      <w:r>
        <w:tab/>
        <w:t>Citation</w:t>
      </w:r>
      <w:bookmarkEnd w:id="76"/>
      <w:bookmarkEnd w:id="77"/>
      <w:bookmarkEnd w:id="78"/>
    </w:p>
    <w:p>
      <w:pPr>
        <w:pStyle w:val="ySubsection"/>
      </w:pPr>
      <w:r>
        <w:tab/>
      </w:r>
      <w:r>
        <w:tab/>
        <w:t xml:space="preserve">This is the </w:t>
      </w:r>
      <w:r>
        <w:rPr>
          <w:i/>
          <w:iCs/>
        </w:rPr>
        <w:t>Owner</w:t>
      </w:r>
      <w:r>
        <w:rPr>
          <w:i/>
          <w:iCs/>
        </w:rPr>
        <w:noBreakHyphen/>
        <w:t>Driver Contracts Code of Conduct 2010</w:t>
      </w:r>
      <w:r>
        <w:t>.</w:t>
      </w:r>
    </w:p>
    <w:p>
      <w:pPr>
        <w:pStyle w:val="yHeading5"/>
      </w:pPr>
      <w:bookmarkStart w:id="79" w:name="_Toc430165796"/>
      <w:bookmarkStart w:id="80" w:name="_Toc260123338"/>
      <w:bookmarkStart w:id="81" w:name="_Toc265593591"/>
      <w:r>
        <w:rPr>
          <w:rStyle w:val="CharSClsNo"/>
        </w:rPr>
        <w:t>2</w:t>
      </w:r>
      <w:r>
        <w:t>.</w:t>
      </w:r>
      <w:r>
        <w:tab/>
        <w:t>Purpose of this Code</w:t>
      </w:r>
      <w:bookmarkEnd w:id="79"/>
      <w:bookmarkEnd w:id="80"/>
      <w:bookmarkEnd w:id="81"/>
    </w:p>
    <w:p>
      <w:pPr>
        <w:pStyle w:val="ySubsection"/>
      </w:pPr>
      <w:r>
        <w:tab/>
      </w:r>
      <w:r>
        <w:tab/>
        <w:t>The purpose of this Code is to give effect to sections 26 and 27 of the Act.</w:t>
      </w:r>
    </w:p>
    <w:p>
      <w:pPr>
        <w:pStyle w:val="PermNoteHeading"/>
        <w:rPr>
          <w:ins w:id="82" w:author="Master Repository Process" w:date="2021-09-11T14:51:00Z"/>
        </w:rPr>
      </w:pPr>
      <w:ins w:id="83" w:author="Master Repository Process" w:date="2021-09-11T14:51:00Z">
        <w:r>
          <w:tab/>
        </w:r>
      </w:ins>
      <w:r>
        <w:t>Note:</w:t>
      </w:r>
    </w:p>
    <w:p>
      <w:pPr>
        <w:pStyle w:val="PermNoteText"/>
      </w:pPr>
      <w:ins w:id="84" w:author="Master Repository Process" w:date="2021-09-11T14:51:00Z">
        <w:r>
          <w:tab/>
        </w:r>
      </w:ins>
      <w:r>
        <w:tab/>
      </w:r>
      <w:r>
        <w:rPr>
          <w:rFonts w:cs="Arial"/>
          <w:szCs w:val="18"/>
        </w:rPr>
        <w:t xml:space="preserve">Under the </w:t>
      </w:r>
      <w:r>
        <w:rPr>
          <w:rFonts w:cs="Arial"/>
          <w:i/>
          <w:iCs/>
          <w:szCs w:val="18"/>
        </w:rPr>
        <w:t>Interpretation Act 1984</w:t>
      </w:r>
      <w:r>
        <w:rPr>
          <w:rFonts w:cs="Arial"/>
          <w:szCs w:val="18"/>
        </w:rPr>
        <w:t> section 44 —</w:t>
      </w:r>
      <w:del w:id="85" w:author="Master Repository Process" w:date="2021-09-11T14:51:00Z">
        <w:r>
          <w:delText xml:space="preserve"> </w:delText>
        </w:r>
      </w:del>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86" w:name="_Toc378155037"/>
      <w:bookmarkStart w:id="87" w:name="_Toc378155293"/>
      <w:bookmarkStart w:id="88" w:name="_Toc430165797"/>
      <w:bookmarkStart w:id="89" w:name="_Toc251148625"/>
      <w:bookmarkStart w:id="90" w:name="_Toc251231109"/>
      <w:bookmarkStart w:id="91" w:name="_Toc251231224"/>
      <w:bookmarkStart w:id="92" w:name="_Toc251231262"/>
      <w:bookmarkStart w:id="93" w:name="_Toc251231291"/>
      <w:bookmarkStart w:id="94" w:name="_Toc251231928"/>
      <w:bookmarkStart w:id="95" w:name="_Toc251231980"/>
      <w:bookmarkStart w:id="96" w:name="_Toc259030923"/>
      <w:bookmarkStart w:id="97" w:name="_Toc259110655"/>
      <w:bookmarkStart w:id="98" w:name="_Toc259787943"/>
      <w:bookmarkStart w:id="99" w:name="_Toc259788047"/>
      <w:bookmarkStart w:id="100" w:name="_Toc259788132"/>
      <w:bookmarkStart w:id="101" w:name="_Toc259799114"/>
      <w:bookmarkStart w:id="102" w:name="_Toc259803057"/>
      <w:bookmarkStart w:id="103" w:name="_Toc259803555"/>
      <w:bookmarkStart w:id="104" w:name="_Toc259804092"/>
      <w:bookmarkStart w:id="105" w:name="_Toc259805911"/>
      <w:bookmarkStart w:id="106" w:name="_Toc259806412"/>
      <w:bookmarkStart w:id="107" w:name="_Toc260121026"/>
      <w:bookmarkStart w:id="108" w:name="_Toc260121053"/>
      <w:bookmarkStart w:id="109" w:name="_Toc260123339"/>
      <w:bookmarkStart w:id="110" w:name="_Toc265585322"/>
      <w:bookmarkStart w:id="111" w:name="_Toc265586377"/>
      <w:bookmarkStart w:id="112" w:name="_Toc265586481"/>
      <w:bookmarkStart w:id="113" w:name="_Toc265593592"/>
      <w:r>
        <w:rPr>
          <w:rStyle w:val="CharSDivNo"/>
        </w:rPr>
        <w:t>Division</w:t>
      </w:r>
      <w:del w:id="114" w:author="Master Repository Process" w:date="2021-09-11T14:51:00Z">
        <w:r>
          <w:rPr>
            <w:rStyle w:val="CharSDivNo"/>
          </w:rPr>
          <w:delText xml:space="preserve"> </w:delText>
        </w:r>
      </w:del>
      <w:ins w:id="115" w:author="Master Repository Process" w:date="2021-09-11T14:51:00Z">
        <w:r>
          <w:rPr>
            <w:rStyle w:val="CharSDivNo"/>
          </w:rPr>
          <w:t> </w:t>
        </w:r>
      </w:ins>
      <w:r>
        <w:rPr>
          <w:rStyle w:val="CharSDivNo"/>
        </w:rPr>
        <w:t>2</w:t>
      </w:r>
      <w:r>
        <w:t> — </w:t>
      </w:r>
      <w:r>
        <w:rPr>
          <w:rStyle w:val="CharSDivText"/>
        </w:rPr>
        <w:t>Contract negotiations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Heading5"/>
      </w:pPr>
      <w:bookmarkStart w:id="116" w:name="_Toc430165798"/>
      <w:bookmarkStart w:id="117" w:name="_Toc260123340"/>
      <w:bookmarkStart w:id="118" w:name="_Toc265593593"/>
      <w:r>
        <w:rPr>
          <w:rStyle w:val="CharSClsNo"/>
        </w:rPr>
        <w:t>3</w:t>
      </w:r>
      <w:r>
        <w:t>.</w:t>
      </w:r>
      <w:r>
        <w:tab/>
        <w:t>Term used: negotiating agent</w:t>
      </w:r>
      <w:bookmarkEnd w:id="116"/>
      <w:bookmarkEnd w:id="117"/>
      <w:bookmarkEnd w:id="118"/>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119" w:name="_Toc430165799"/>
      <w:bookmarkStart w:id="120" w:name="_Toc260123341"/>
      <w:bookmarkStart w:id="121" w:name="_Toc265593594"/>
      <w:r>
        <w:rPr>
          <w:rStyle w:val="CharSClsNo"/>
        </w:rPr>
        <w:t>4</w:t>
      </w:r>
      <w:r>
        <w:t>.</w:t>
      </w:r>
      <w:r>
        <w:tab/>
        <w:t>Persons who may conduct negotiations for a single contract</w:t>
      </w:r>
      <w:bookmarkEnd w:id="119"/>
      <w:bookmarkEnd w:id="120"/>
      <w:bookmarkEnd w:id="121"/>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subsection (1)(a) or (d) to an </w:t>
      </w:r>
      <w:r>
        <w:rPr>
          <w:rStyle w:val="CharDefText"/>
        </w:rPr>
        <w:t>owner</w:t>
      </w:r>
      <w:r>
        <w:rPr>
          <w:rStyle w:val="CharDefText"/>
        </w:rPr>
        <w:noBreakHyphen/>
        <w:t>driver</w:t>
      </w:r>
      <w:r>
        <w:t xml:space="preserve"> is to be read as including one or more members of the partnership.</w:t>
      </w:r>
    </w:p>
    <w:p>
      <w:pPr>
        <w:pStyle w:val="yHeading5"/>
      </w:pPr>
      <w:bookmarkStart w:id="122" w:name="_Toc430165800"/>
      <w:bookmarkStart w:id="123" w:name="_Toc260123342"/>
      <w:bookmarkStart w:id="124" w:name="_Toc265593595"/>
      <w:r>
        <w:rPr>
          <w:rStyle w:val="CharSClsNo"/>
        </w:rPr>
        <w:t>5</w:t>
      </w:r>
      <w:r>
        <w:t>.</w:t>
      </w:r>
      <w:r>
        <w:tab/>
        <w:t>Persons who may conduct joint negotiations for several contracts</w:t>
      </w:r>
      <w:bookmarkEnd w:id="122"/>
      <w:bookmarkEnd w:id="123"/>
      <w:bookmarkEnd w:id="124"/>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125" w:name="_Toc430165801"/>
      <w:bookmarkStart w:id="126" w:name="_Toc260123343"/>
      <w:bookmarkStart w:id="127" w:name="_Toc265593596"/>
      <w:r>
        <w:rPr>
          <w:rStyle w:val="CharSClsNo"/>
        </w:rPr>
        <w:t>6</w:t>
      </w:r>
      <w:r>
        <w:t>.</w:t>
      </w:r>
      <w:r>
        <w:tab/>
        <w:t>Parties to negotiate in good faith</w:t>
      </w:r>
      <w:bookmarkEnd w:id="125"/>
      <w:bookmarkEnd w:id="126"/>
      <w:bookmarkEnd w:id="127"/>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tab/>
        <w:t>(2)</w:t>
      </w:r>
      <w:r>
        <w:tab/>
        <w:t xml:space="preserve">In subsection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This section in its application to a group of persons that is acting as a negotiating agent applies to each member of the group individually.</w:t>
      </w:r>
    </w:p>
    <w:p>
      <w:pPr>
        <w:pStyle w:val="yHeading5"/>
      </w:pPr>
      <w:bookmarkStart w:id="128" w:name="_Toc430165802"/>
      <w:bookmarkStart w:id="129" w:name="_Toc260123344"/>
      <w:bookmarkStart w:id="130" w:name="_Toc265593597"/>
      <w:r>
        <w:rPr>
          <w:rStyle w:val="CharSClsNo"/>
        </w:rPr>
        <w:t>7</w:t>
      </w:r>
      <w:r>
        <w:t>.</w:t>
      </w:r>
      <w:r>
        <w:tab/>
        <w:t>Information to be given to owner</w:t>
      </w:r>
      <w:r>
        <w:noBreakHyphen/>
        <w:t>driver</w:t>
      </w:r>
      <w:bookmarkEnd w:id="128"/>
      <w:bookmarkEnd w:id="129"/>
      <w:bookmarkEnd w:id="130"/>
    </w:p>
    <w:p>
      <w:pPr>
        <w:pStyle w:val="Subsection"/>
        <w:spacing w:before="180"/>
        <w:rPr>
          <w:sz w:val="22"/>
        </w:rPr>
      </w:pPr>
      <w:r>
        <w:rPr>
          <w:sz w:val="22"/>
        </w:rPr>
        <w:tab/>
        <w:t>(1)</w:t>
      </w:r>
      <w:r>
        <w:tab/>
      </w:r>
      <w:r>
        <w:rPr>
          <w:sz w:val="22"/>
        </w:rPr>
        <w:t>This section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Subsection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driver where a paper or electronic copy of the document is available.</w:t>
      </w:r>
    </w:p>
    <w:p>
      <w:pPr>
        <w:pStyle w:val="ySubsection"/>
        <w:spacing w:before="180"/>
      </w:pPr>
      <w:r>
        <w:tab/>
        <w:t>(5)</w:t>
      </w:r>
      <w:r>
        <w:tab/>
        <w:t>The form in Appendix 1 may be printed as a booklet, and the reference in subsection (2) to the form includes a reference to such a booklet.</w:t>
      </w:r>
    </w:p>
    <w:p>
      <w:pPr>
        <w:pStyle w:val="yHeading3"/>
        <w:keepLines/>
      </w:pPr>
      <w:bookmarkStart w:id="131" w:name="_Toc378155043"/>
      <w:bookmarkStart w:id="132" w:name="_Toc378155299"/>
      <w:bookmarkStart w:id="133" w:name="_Toc430165803"/>
      <w:bookmarkStart w:id="134" w:name="_Toc251148631"/>
      <w:bookmarkStart w:id="135" w:name="_Toc251231115"/>
      <w:bookmarkStart w:id="136" w:name="_Toc251231230"/>
      <w:bookmarkStart w:id="137" w:name="_Toc251231268"/>
      <w:bookmarkStart w:id="138" w:name="_Toc251231297"/>
      <w:bookmarkStart w:id="139" w:name="_Toc251231934"/>
      <w:bookmarkStart w:id="140" w:name="_Toc251231986"/>
      <w:bookmarkStart w:id="141" w:name="_Toc259030929"/>
      <w:bookmarkStart w:id="142" w:name="_Toc259110661"/>
      <w:bookmarkStart w:id="143" w:name="_Toc259787949"/>
      <w:bookmarkStart w:id="144" w:name="_Toc259788053"/>
      <w:bookmarkStart w:id="145" w:name="_Toc259788138"/>
      <w:bookmarkStart w:id="146" w:name="_Toc259799120"/>
      <w:bookmarkStart w:id="147" w:name="_Toc259803063"/>
      <w:bookmarkStart w:id="148" w:name="_Toc259803561"/>
      <w:bookmarkStart w:id="149" w:name="_Toc259804098"/>
      <w:bookmarkStart w:id="150" w:name="_Toc259805917"/>
      <w:bookmarkStart w:id="151" w:name="_Toc259806418"/>
      <w:bookmarkStart w:id="152" w:name="_Toc260121032"/>
      <w:bookmarkStart w:id="153" w:name="_Toc260121059"/>
      <w:bookmarkStart w:id="154" w:name="_Toc260123345"/>
      <w:bookmarkStart w:id="155" w:name="_Toc265585328"/>
      <w:bookmarkStart w:id="156" w:name="_Toc265586383"/>
      <w:bookmarkStart w:id="157" w:name="_Toc265586487"/>
      <w:bookmarkStart w:id="158" w:name="_Toc265593598"/>
      <w:r>
        <w:rPr>
          <w:rStyle w:val="CharSDivNo"/>
        </w:rPr>
        <w:t>Division</w:t>
      </w:r>
      <w:del w:id="159" w:author="Master Repository Process" w:date="2021-09-11T14:51:00Z">
        <w:r>
          <w:rPr>
            <w:rStyle w:val="CharSDivNo"/>
          </w:rPr>
          <w:delText xml:space="preserve"> </w:delText>
        </w:r>
      </w:del>
      <w:ins w:id="160" w:author="Master Repository Process" w:date="2021-09-11T14:51:00Z">
        <w:r>
          <w:rPr>
            <w:rStyle w:val="CharSDivNo"/>
          </w:rPr>
          <w:t> </w:t>
        </w:r>
      </w:ins>
      <w:r>
        <w:rPr>
          <w:rStyle w:val="CharSDivNo"/>
        </w:rPr>
        <w:t>3</w:t>
      </w:r>
      <w:r>
        <w:t> — </w:t>
      </w:r>
      <w:r>
        <w:rPr>
          <w:rStyle w:val="CharSDivText"/>
        </w:rPr>
        <w:t>Guideline rates of payment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Heading5"/>
      </w:pPr>
      <w:bookmarkStart w:id="161" w:name="_Toc430165804"/>
      <w:bookmarkStart w:id="162" w:name="_Toc260123346"/>
      <w:bookmarkStart w:id="163" w:name="_Toc265593599"/>
      <w:r>
        <w:rPr>
          <w:rStyle w:val="CharSClsNo"/>
        </w:rPr>
        <w:t>8</w:t>
      </w:r>
      <w:r>
        <w:t>.</w:t>
      </w:r>
      <w:r>
        <w:tab/>
        <w:t>Council may determine guideline rates</w:t>
      </w:r>
      <w:bookmarkEnd w:id="161"/>
      <w:bookmarkEnd w:id="162"/>
      <w:bookmarkEnd w:id="163"/>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164" w:name="_Toc378155045"/>
      <w:bookmarkStart w:id="165" w:name="_Toc378155301"/>
      <w:bookmarkStart w:id="166" w:name="_Toc430165805"/>
      <w:bookmarkStart w:id="167" w:name="_Toc251148633"/>
      <w:bookmarkStart w:id="168" w:name="_Toc251231117"/>
      <w:bookmarkStart w:id="169" w:name="_Toc251231232"/>
      <w:bookmarkStart w:id="170" w:name="_Toc251231270"/>
      <w:bookmarkStart w:id="171" w:name="_Toc251231299"/>
      <w:bookmarkStart w:id="172" w:name="_Toc251231936"/>
      <w:bookmarkStart w:id="173" w:name="_Toc251231988"/>
      <w:bookmarkStart w:id="174" w:name="_Toc259030931"/>
      <w:bookmarkStart w:id="175" w:name="_Toc259110663"/>
      <w:bookmarkStart w:id="176" w:name="_Toc259787951"/>
      <w:bookmarkStart w:id="177" w:name="_Toc259788055"/>
      <w:bookmarkStart w:id="178" w:name="_Toc259788140"/>
      <w:bookmarkStart w:id="179" w:name="_Toc259799122"/>
      <w:bookmarkStart w:id="180" w:name="_Toc259803065"/>
      <w:bookmarkStart w:id="181" w:name="_Toc259803563"/>
      <w:bookmarkStart w:id="182" w:name="_Toc259804100"/>
      <w:bookmarkStart w:id="183" w:name="_Toc259805919"/>
      <w:bookmarkStart w:id="184" w:name="_Toc259806420"/>
      <w:bookmarkStart w:id="185" w:name="_Toc260121034"/>
      <w:bookmarkStart w:id="186" w:name="_Toc260121061"/>
      <w:bookmarkStart w:id="187" w:name="_Toc260123347"/>
      <w:bookmarkStart w:id="188" w:name="_Toc265585330"/>
      <w:bookmarkStart w:id="189" w:name="_Toc265586385"/>
      <w:bookmarkStart w:id="190" w:name="_Toc265586489"/>
      <w:bookmarkStart w:id="191" w:name="_Toc265593600"/>
      <w:r>
        <w:rPr>
          <w:rStyle w:val="CharSDivNo"/>
        </w:rPr>
        <w:t>Division</w:t>
      </w:r>
      <w:del w:id="192" w:author="Master Repository Process" w:date="2021-09-11T14:51:00Z">
        <w:r>
          <w:rPr>
            <w:rStyle w:val="CharSDivNo"/>
          </w:rPr>
          <w:delText xml:space="preserve"> </w:delText>
        </w:r>
      </w:del>
      <w:ins w:id="193" w:author="Master Repository Process" w:date="2021-09-11T14:51:00Z">
        <w:r>
          <w:rPr>
            <w:rStyle w:val="CharSDivNo"/>
          </w:rPr>
          <w:t> </w:t>
        </w:r>
      </w:ins>
      <w:r>
        <w:rPr>
          <w:rStyle w:val="CharSDivNo"/>
        </w:rPr>
        <w:t>4</w:t>
      </w:r>
      <w:r>
        <w:t> — </w:t>
      </w:r>
      <w:r>
        <w:rPr>
          <w:rStyle w:val="CharSDivText"/>
        </w:rPr>
        <w:t>Penalty clauses in contracts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Heading5"/>
      </w:pPr>
      <w:bookmarkStart w:id="194" w:name="_Toc430165806"/>
      <w:bookmarkStart w:id="195" w:name="_Toc260123348"/>
      <w:bookmarkStart w:id="196" w:name="_Toc265593601"/>
      <w:r>
        <w:rPr>
          <w:rStyle w:val="CharSClsNo"/>
        </w:rPr>
        <w:t>9</w:t>
      </w:r>
      <w:r>
        <w:t>.</w:t>
      </w:r>
      <w:r>
        <w:tab/>
        <w:t>Penalty cannot be imposed on owner</w:t>
      </w:r>
      <w:r>
        <w:noBreakHyphen/>
        <w:t>driver</w:t>
      </w:r>
      <w:bookmarkEnd w:id="194"/>
      <w:bookmarkEnd w:id="195"/>
      <w:bookmarkEnd w:id="196"/>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197" w:name="_Toc378155047"/>
      <w:bookmarkStart w:id="198" w:name="_Toc378155303"/>
      <w:bookmarkStart w:id="199" w:name="_Toc430165807"/>
      <w:bookmarkStart w:id="200" w:name="_Toc251148635"/>
      <w:bookmarkStart w:id="201" w:name="_Toc251231119"/>
      <w:bookmarkStart w:id="202" w:name="_Toc251231234"/>
      <w:bookmarkStart w:id="203" w:name="_Toc251231272"/>
      <w:bookmarkStart w:id="204" w:name="_Toc251231301"/>
      <w:bookmarkStart w:id="205" w:name="_Toc251231938"/>
      <w:bookmarkStart w:id="206" w:name="_Toc251231990"/>
      <w:bookmarkStart w:id="207" w:name="_Toc259030933"/>
      <w:bookmarkStart w:id="208" w:name="_Toc259110665"/>
      <w:bookmarkStart w:id="209" w:name="_Toc259787953"/>
      <w:bookmarkStart w:id="210" w:name="_Toc259788057"/>
      <w:bookmarkStart w:id="211" w:name="_Toc259788142"/>
      <w:bookmarkStart w:id="212" w:name="_Toc259799124"/>
      <w:bookmarkStart w:id="213" w:name="_Toc259803067"/>
      <w:bookmarkStart w:id="214" w:name="_Toc259803565"/>
      <w:bookmarkStart w:id="215" w:name="_Toc259804102"/>
      <w:bookmarkStart w:id="216" w:name="_Toc259805921"/>
      <w:bookmarkStart w:id="217" w:name="_Toc259806422"/>
      <w:bookmarkStart w:id="218" w:name="_Toc260121036"/>
      <w:bookmarkStart w:id="219" w:name="_Toc260121063"/>
      <w:bookmarkStart w:id="220" w:name="_Toc260123349"/>
      <w:bookmarkStart w:id="221" w:name="_Toc265585332"/>
      <w:bookmarkStart w:id="222" w:name="_Toc265586387"/>
      <w:bookmarkStart w:id="223" w:name="_Toc265586491"/>
      <w:bookmarkStart w:id="224" w:name="_Toc265593602"/>
      <w:r>
        <w:rPr>
          <w:rStyle w:val="CharSDivNo"/>
        </w:rPr>
        <w:t>Division</w:t>
      </w:r>
      <w:del w:id="225" w:author="Master Repository Process" w:date="2021-09-11T14:51:00Z">
        <w:r>
          <w:rPr>
            <w:rStyle w:val="CharSDivNo"/>
          </w:rPr>
          <w:delText xml:space="preserve"> </w:delText>
        </w:r>
      </w:del>
      <w:ins w:id="226" w:author="Master Repository Process" w:date="2021-09-11T14:51:00Z">
        <w:r>
          <w:rPr>
            <w:rStyle w:val="CharSDivNo"/>
          </w:rPr>
          <w:t> </w:t>
        </w:r>
      </w:ins>
      <w:r>
        <w:rPr>
          <w:rStyle w:val="CharSDivNo"/>
        </w:rPr>
        <w:t>5</w:t>
      </w:r>
      <w:r>
        <w:t> — </w:t>
      </w:r>
      <w:r>
        <w:rPr>
          <w:rStyle w:val="CharSDivText"/>
        </w:rPr>
        <w:t>Deductions from money payable to owner</w:t>
      </w:r>
      <w:r>
        <w:rPr>
          <w:rStyle w:val="CharSDivText"/>
        </w:rPr>
        <w:noBreakHyphen/>
        <w:t>driver</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Heading5"/>
      </w:pPr>
      <w:bookmarkStart w:id="227" w:name="_Toc430165808"/>
      <w:bookmarkStart w:id="228" w:name="_Toc260123350"/>
      <w:bookmarkStart w:id="229" w:name="_Toc265593603"/>
      <w:r>
        <w:rPr>
          <w:rStyle w:val="CharSClsNo"/>
        </w:rPr>
        <w:t>10</w:t>
      </w:r>
      <w:r>
        <w:t>.</w:t>
      </w:r>
      <w:r>
        <w:tab/>
        <w:t>Deductions must be authorised by the contract or this section</w:t>
      </w:r>
      <w:bookmarkEnd w:id="227"/>
      <w:bookmarkEnd w:id="228"/>
      <w:bookmarkEnd w:id="229"/>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230" w:name="_Toc378155049"/>
      <w:bookmarkStart w:id="231" w:name="_Toc378155305"/>
      <w:bookmarkStart w:id="232" w:name="_Toc430165809"/>
      <w:bookmarkStart w:id="233" w:name="_Toc251148637"/>
      <w:bookmarkStart w:id="234" w:name="_Toc251231121"/>
      <w:bookmarkStart w:id="235" w:name="_Toc251231236"/>
      <w:bookmarkStart w:id="236" w:name="_Toc251231274"/>
      <w:bookmarkStart w:id="237" w:name="_Toc251231303"/>
      <w:bookmarkStart w:id="238" w:name="_Toc251231940"/>
      <w:bookmarkStart w:id="239" w:name="_Toc251231992"/>
      <w:bookmarkStart w:id="240" w:name="_Toc259030935"/>
      <w:bookmarkStart w:id="241" w:name="_Toc259110667"/>
      <w:bookmarkStart w:id="242" w:name="_Toc259787955"/>
      <w:bookmarkStart w:id="243" w:name="_Toc259788059"/>
      <w:bookmarkStart w:id="244" w:name="_Toc259788144"/>
      <w:bookmarkStart w:id="245" w:name="_Toc259799126"/>
      <w:bookmarkStart w:id="246" w:name="_Toc259803069"/>
      <w:bookmarkStart w:id="247" w:name="_Toc259803567"/>
      <w:bookmarkStart w:id="248" w:name="_Toc259804104"/>
      <w:bookmarkStart w:id="249" w:name="_Toc259805923"/>
      <w:bookmarkStart w:id="250" w:name="_Toc259806424"/>
      <w:bookmarkStart w:id="251" w:name="_Toc260121038"/>
      <w:bookmarkStart w:id="252" w:name="_Toc260121065"/>
      <w:bookmarkStart w:id="253" w:name="_Toc260123351"/>
      <w:bookmarkStart w:id="254" w:name="_Toc265585334"/>
      <w:bookmarkStart w:id="255" w:name="_Toc265586389"/>
      <w:bookmarkStart w:id="256" w:name="_Toc265586493"/>
      <w:bookmarkStart w:id="257" w:name="_Toc265593604"/>
      <w:r>
        <w:rPr>
          <w:rStyle w:val="CharSDivNo"/>
        </w:rPr>
        <w:t>Division</w:t>
      </w:r>
      <w:del w:id="258" w:author="Master Repository Process" w:date="2021-09-11T14:51:00Z">
        <w:r>
          <w:rPr>
            <w:rStyle w:val="CharSDivNo"/>
          </w:rPr>
          <w:delText xml:space="preserve"> </w:delText>
        </w:r>
      </w:del>
      <w:ins w:id="259" w:author="Master Repository Process" w:date="2021-09-11T14:51:00Z">
        <w:r>
          <w:rPr>
            <w:rStyle w:val="CharSDivNo"/>
          </w:rPr>
          <w:t> </w:t>
        </w:r>
      </w:ins>
      <w:r>
        <w:rPr>
          <w:rStyle w:val="CharSDivNo"/>
        </w:rPr>
        <w:t>6</w:t>
      </w:r>
      <w:r>
        <w:t> — </w:t>
      </w:r>
      <w:r>
        <w:rPr>
          <w:rStyle w:val="CharSDivText"/>
        </w:rPr>
        <w:t>Rate of interest on overdue amounts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Heading5"/>
      </w:pPr>
      <w:bookmarkStart w:id="260" w:name="_Toc430165810"/>
      <w:bookmarkStart w:id="261" w:name="_Toc260123352"/>
      <w:bookmarkStart w:id="262" w:name="_Toc265593605"/>
      <w:r>
        <w:rPr>
          <w:rStyle w:val="CharSClsNo"/>
        </w:rPr>
        <w:t>11</w:t>
      </w:r>
      <w:r>
        <w:t>.</w:t>
      </w:r>
      <w:r>
        <w:tab/>
        <w:t>Rate of interest to be paid</w:t>
      </w:r>
      <w:bookmarkEnd w:id="260"/>
      <w:bookmarkEnd w:id="261"/>
      <w:bookmarkEnd w:id="262"/>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Despite the provision referred to in subsection (1)(</w:t>
      </w:r>
      <w:del w:id="263" w:author="Master Repository Process" w:date="2021-09-11T14:51:00Z">
        <w:r>
          <w:delText>c</w:delText>
        </w:r>
      </w:del>
      <w:ins w:id="264" w:author="Master Repository Process" w:date="2021-09-11T14:51:00Z">
        <w:r>
          <w:t>b</w:t>
        </w:r>
      </w:ins>
      <w:r>
        <w:t xml:space="preserve">), the rate of interest to be paid at the time referred to is the rate prescribed for that time under the </w:t>
      </w:r>
      <w:r>
        <w:rPr>
          <w:i/>
        </w:rPr>
        <w:t>Civil Judgments Enforcement Act 2004</w:t>
      </w:r>
      <w:r>
        <w:t xml:space="preserve"> section 8(1)(a).</w:t>
      </w:r>
    </w:p>
    <w:p>
      <w:pPr>
        <w:pStyle w:val="yHeading3"/>
      </w:pPr>
      <w:bookmarkStart w:id="265" w:name="_Toc378155051"/>
      <w:bookmarkStart w:id="266" w:name="_Toc378155307"/>
      <w:bookmarkStart w:id="267" w:name="_Toc430165811"/>
      <w:bookmarkStart w:id="268" w:name="_Toc251148639"/>
      <w:bookmarkStart w:id="269" w:name="_Toc251231123"/>
      <w:bookmarkStart w:id="270" w:name="_Toc251231238"/>
      <w:bookmarkStart w:id="271" w:name="_Toc251231276"/>
      <w:bookmarkStart w:id="272" w:name="_Toc251231305"/>
      <w:bookmarkStart w:id="273" w:name="_Toc251231942"/>
      <w:bookmarkStart w:id="274" w:name="_Toc251231994"/>
      <w:bookmarkStart w:id="275" w:name="_Toc259030937"/>
      <w:bookmarkStart w:id="276" w:name="_Toc259110669"/>
      <w:bookmarkStart w:id="277" w:name="_Toc259787957"/>
      <w:bookmarkStart w:id="278" w:name="_Toc259788061"/>
      <w:bookmarkStart w:id="279" w:name="_Toc259788146"/>
      <w:bookmarkStart w:id="280" w:name="_Toc259799128"/>
      <w:bookmarkStart w:id="281" w:name="_Toc259803071"/>
      <w:bookmarkStart w:id="282" w:name="_Toc259803569"/>
      <w:bookmarkStart w:id="283" w:name="_Toc259804106"/>
      <w:bookmarkStart w:id="284" w:name="_Toc259805925"/>
      <w:bookmarkStart w:id="285" w:name="_Toc259806426"/>
      <w:bookmarkStart w:id="286" w:name="_Toc260121040"/>
      <w:bookmarkStart w:id="287" w:name="_Toc260121067"/>
      <w:bookmarkStart w:id="288" w:name="_Toc260123353"/>
      <w:bookmarkStart w:id="289" w:name="_Toc265585336"/>
      <w:bookmarkStart w:id="290" w:name="_Toc265586391"/>
      <w:bookmarkStart w:id="291" w:name="_Toc265586495"/>
      <w:bookmarkStart w:id="292" w:name="_Toc265593606"/>
      <w:r>
        <w:rPr>
          <w:rStyle w:val="CharSDivNo"/>
        </w:rPr>
        <w:t>Division</w:t>
      </w:r>
      <w:del w:id="293" w:author="Master Repository Process" w:date="2021-09-11T14:51:00Z">
        <w:r>
          <w:rPr>
            <w:rStyle w:val="CharSDivNo"/>
          </w:rPr>
          <w:delText xml:space="preserve"> </w:delText>
        </w:r>
      </w:del>
      <w:ins w:id="294" w:author="Master Repository Process" w:date="2021-09-11T14:51:00Z">
        <w:r>
          <w:rPr>
            <w:rStyle w:val="CharSDivNo"/>
          </w:rPr>
          <w:t> </w:t>
        </w:r>
      </w:ins>
      <w:r>
        <w:rPr>
          <w:rStyle w:val="CharSDivNo"/>
        </w:rPr>
        <w:t>7</w:t>
      </w:r>
      <w:r>
        <w:t> — </w:t>
      </w:r>
      <w:r>
        <w:rPr>
          <w:rStyle w:val="CharSDivText"/>
        </w:rPr>
        <w:t>Records to be kept by hirer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Heading5"/>
      </w:pPr>
      <w:bookmarkStart w:id="295" w:name="_Toc430165812"/>
      <w:bookmarkStart w:id="296" w:name="_Toc260123354"/>
      <w:bookmarkStart w:id="297" w:name="_Toc265593607"/>
      <w:r>
        <w:rPr>
          <w:rStyle w:val="CharSClsNo"/>
        </w:rPr>
        <w:t>12</w:t>
      </w:r>
      <w:r>
        <w:t>.</w:t>
      </w:r>
      <w:r>
        <w:tab/>
        <w:t>Information to be recorded by hirer</w:t>
      </w:r>
      <w:bookmarkEnd w:id="295"/>
      <w:bookmarkEnd w:id="296"/>
      <w:bookmarkEnd w:id="297"/>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298" w:name="_Toc430165813"/>
      <w:bookmarkStart w:id="299" w:name="_Toc260123355"/>
      <w:bookmarkStart w:id="300" w:name="_Toc265593608"/>
      <w:r>
        <w:rPr>
          <w:rStyle w:val="CharSClsNo"/>
        </w:rPr>
        <w:t>13</w:t>
      </w:r>
      <w:r>
        <w:t>.</w:t>
      </w:r>
      <w:r>
        <w:tab/>
        <w:t>How information to be recorded</w:t>
      </w:r>
      <w:bookmarkEnd w:id="298"/>
      <w:bookmarkEnd w:id="299"/>
      <w:bookmarkEnd w:id="300"/>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Heading3"/>
      </w:pPr>
      <w:bookmarkStart w:id="301" w:name="_Toc378155054"/>
      <w:bookmarkStart w:id="302" w:name="_Toc378155310"/>
      <w:bookmarkStart w:id="303" w:name="_Toc430165814"/>
      <w:bookmarkStart w:id="304" w:name="_Toc251148642"/>
      <w:bookmarkStart w:id="305" w:name="_Toc251231126"/>
      <w:bookmarkStart w:id="306" w:name="_Toc251231241"/>
      <w:bookmarkStart w:id="307" w:name="_Toc251231279"/>
      <w:bookmarkStart w:id="308" w:name="_Toc251231308"/>
      <w:bookmarkStart w:id="309" w:name="_Toc251231945"/>
      <w:bookmarkStart w:id="310" w:name="_Toc251231997"/>
      <w:bookmarkStart w:id="311" w:name="_Toc259030940"/>
      <w:bookmarkStart w:id="312" w:name="_Toc259110672"/>
      <w:bookmarkStart w:id="313" w:name="_Toc259787960"/>
      <w:bookmarkStart w:id="314" w:name="_Toc259788064"/>
      <w:bookmarkStart w:id="315" w:name="_Toc259788149"/>
      <w:bookmarkStart w:id="316" w:name="_Toc259799131"/>
      <w:bookmarkStart w:id="317" w:name="_Toc259803074"/>
      <w:bookmarkStart w:id="318" w:name="_Toc259803572"/>
      <w:bookmarkStart w:id="319" w:name="_Toc259804109"/>
      <w:bookmarkStart w:id="320" w:name="_Toc259805928"/>
      <w:bookmarkStart w:id="321" w:name="_Toc259806429"/>
      <w:bookmarkStart w:id="322" w:name="_Toc260121043"/>
      <w:bookmarkStart w:id="323" w:name="_Toc260121070"/>
      <w:bookmarkStart w:id="324" w:name="_Toc260123356"/>
      <w:bookmarkStart w:id="325" w:name="_Toc265585339"/>
      <w:bookmarkStart w:id="326" w:name="_Toc265586394"/>
      <w:bookmarkStart w:id="327" w:name="_Toc265586498"/>
      <w:bookmarkStart w:id="328" w:name="_Toc265593609"/>
      <w:r>
        <w:rPr>
          <w:rStyle w:val="CharSDivNo"/>
        </w:rPr>
        <w:t>Division</w:t>
      </w:r>
      <w:del w:id="329" w:author="Master Repository Process" w:date="2021-09-11T14:51:00Z">
        <w:r>
          <w:rPr>
            <w:rStyle w:val="CharSDivNo"/>
          </w:rPr>
          <w:delText xml:space="preserve"> </w:delText>
        </w:r>
      </w:del>
      <w:ins w:id="330" w:author="Master Repository Process" w:date="2021-09-11T14:51:00Z">
        <w:r>
          <w:rPr>
            <w:rStyle w:val="CharSDivNo"/>
          </w:rPr>
          <w:t> </w:t>
        </w:r>
      </w:ins>
      <w:r>
        <w:rPr>
          <w:rStyle w:val="CharSDivNo"/>
        </w:rPr>
        <w:t>8</w:t>
      </w:r>
      <w:r>
        <w:t> — </w:t>
      </w:r>
      <w:r>
        <w:rPr>
          <w:rStyle w:val="CharSDivText"/>
        </w:rPr>
        <w:t>Provision for particular payment to owner</w:t>
      </w:r>
      <w:r>
        <w:rPr>
          <w:rStyle w:val="CharSDivText"/>
        </w:rPr>
        <w:noBreakHyphen/>
        <w:t>driver</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Heading5"/>
      </w:pPr>
      <w:bookmarkStart w:id="331" w:name="_Toc430165815"/>
      <w:bookmarkStart w:id="332" w:name="_Toc260123357"/>
      <w:bookmarkStart w:id="333" w:name="_Toc265593610"/>
      <w:r>
        <w:rPr>
          <w:rStyle w:val="CharSClsNo"/>
        </w:rPr>
        <w:t>14</w:t>
      </w:r>
      <w:r>
        <w:t>.</w:t>
      </w:r>
      <w:r>
        <w:tab/>
        <w:t>Particular payment that must be made to owner</w:t>
      </w:r>
      <w:r>
        <w:noBreakHyphen/>
        <w:t>driver</w:t>
      </w:r>
      <w:bookmarkEnd w:id="331"/>
      <w:bookmarkEnd w:id="332"/>
      <w:bookmarkEnd w:id="333"/>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cols w:space="720"/>
          <w:noEndnote/>
          <w:docGrid w:linePitch="326"/>
        </w:sectPr>
      </w:pPr>
      <w:bookmarkStart w:id="335" w:name="_Toc251148644"/>
      <w:bookmarkStart w:id="336" w:name="_Toc251231128"/>
      <w:bookmarkStart w:id="337" w:name="_Toc251231243"/>
      <w:bookmarkStart w:id="338" w:name="_Toc251231281"/>
      <w:bookmarkStart w:id="339" w:name="_Toc251231310"/>
      <w:bookmarkStart w:id="340" w:name="_Toc251231947"/>
      <w:bookmarkStart w:id="341" w:name="_Toc251231999"/>
      <w:bookmarkStart w:id="342" w:name="_Toc259030942"/>
      <w:bookmarkStart w:id="343" w:name="_Toc259110674"/>
      <w:bookmarkStart w:id="344" w:name="_Toc259787962"/>
      <w:bookmarkStart w:id="345" w:name="_Toc259788066"/>
      <w:bookmarkStart w:id="346" w:name="_Toc259788151"/>
      <w:bookmarkStart w:id="347" w:name="_Toc259799133"/>
      <w:bookmarkStart w:id="348" w:name="_Toc259803076"/>
      <w:bookmarkStart w:id="349" w:name="_Toc259803574"/>
      <w:bookmarkStart w:id="350" w:name="_Toc259804111"/>
      <w:bookmarkStart w:id="351" w:name="_Toc259805930"/>
      <w:bookmarkStart w:id="352" w:name="_Toc259806431"/>
      <w:bookmarkStart w:id="353" w:name="_Toc260121045"/>
      <w:bookmarkStart w:id="354" w:name="_Toc260121072"/>
      <w:bookmarkStart w:id="355" w:name="_Toc260123358"/>
      <w:bookmarkStart w:id="356" w:name="_Toc265585341"/>
    </w:p>
    <w:p>
      <w:pPr>
        <w:pStyle w:val="yScheduleHeading"/>
        <w:rPr>
          <w:b w:val="0"/>
          <w:bCs/>
        </w:rPr>
      </w:pPr>
      <w:bookmarkStart w:id="357" w:name="_Toc378155056"/>
      <w:bookmarkStart w:id="358" w:name="_Toc378155312"/>
      <w:bookmarkStart w:id="359" w:name="_Toc430165816"/>
      <w:bookmarkStart w:id="360" w:name="_Toc265586396"/>
      <w:bookmarkStart w:id="361" w:name="_Toc265586500"/>
      <w:bookmarkStart w:id="362" w:name="_Toc265593611"/>
      <w:r>
        <w:rPr>
          <w:rStyle w:val="CharSchNo"/>
        </w:rPr>
        <w:t xml:space="preserve">Appendix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SchNo"/>
        </w:rPr>
        <w:t>1</w:t>
      </w:r>
      <w:r>
        <w:rPr>
          <w:rStyle w:val="CharSDivNo"/>
        </w:rPr>
        <w:t> </w:t>
      </w:r>
      <w:r>
        <w:t>—</w:t>
      </w:r>
      <w:r>
        <w:rPr>
          <w:rStyle w:val="CharSDivText"/>
        </w:rPr>
        <w:t> </w:t>
      </w:r>
      <w:r>
        <w:rPr>
          <w:rStyle w:val="CharSchText"/>
        </w:rPr>
        <w:t>Information to be given to owner</w:t>
      </w:r>
      <w:r>
        <w:rPr>
          <w:rStyle w:val="CharSchText"/>
        </w:rPr>
        <w:noBreakHyphen/>
        <w:t>driver</w:t>
      </w:r>
      <w:bookmarkEnd w:id="357"/>
      <w:bookmarkEnd w:id="358"/>
      <w:bookmarkEnd w:id="359"/>
      <w:bookmarkEnd w:id="352"/>
      <w:bookmarkEnd w:id="353"/>
      <w:bookmarkEnd w:id="354"/>
      <w:bookmarkEnd w:id="355"/>
      <w:bookmarkEnd w:id="356"/>
      <w:bookmarkEnd w:id="360"/>
      <w:bookmarkEnd w:id="361"/>
      <w:bookmarkEnd w:id="362"/>
    </w:p>
    <w:p>
      <w:pPr>
        <w:pStyle w:val="yShoulderClause"/>
      </w:pPr>
      <w:r>
        <w:t>[s. 7(</w:t>
      </w:r>
      <w:ins w:id="363" w:author="Master Repository Process" w:date="2021-09-11T14:51:00Z">
        <w:r>
          <w:t>2)(</w:t>
        </w:r>
      </w:ins>
      <w:r>
        <w:t>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Pamphlet </w:t>
      </w:r>
    </w:p>
    <w:p>
      <w:pPr>
        <w:pStyle w:val="yMiscellaneousBody"/>
        <w:spacing w:before="240"/>
      </w:pPr>
      <w:r>
        <w:t xml:space="preserve">It is a requirement of the </w:t>
      </w:r>
      <w:r>
        <w:rPr>
          <w:i/>
          <w:iCs/>
        </w:rPr>
        <w:t>Owner</w:t>
      </w:r>
      <w:r>
        <w:rPr>
          <w:i/>
          <w:iCs/>
        </w:rPr>
        <w:noBreakHyphen/>
      </w:r>
      <w:del w:id="364" w:author="Master Repository Process" w:date="2021-09-11T14:51:00Z">
        <w:r>
          <w:rPr>
            <w:i/>
          </w:rPr>
          <w:delText>Drivers (</w:delText>
        </w:r>
      </w:del>
      <w:ins w:id="365" w:author="Master Repository Process" w:date="2021-09-11T14:51:00Z">
        <w:r>
          <w:rPr>
            <w:i/>
            <w:iCs/>
          </w:rPr>
          <w:t xml:space="preserve">Driver </w:t>
        </w:r>
      </w:ins>
      <w:r>
        <w:rPr>
          <w:i/>
          <w:iCs/>
        </w:rPr>
        <w:t xml:space="preserve">Contracts </w:t>
      </w:r>
      <w:del w:id="366" w:author="Master Repository Process" w:date="2021-09-11T14:51:00Z">
        <w:r>
          <w:rPr>
            <w:i/>
          </w:rPr>
          <w:delText>and Disputes) (</w:delText>
        </w:r>
      </w:del>
      <w:r>
        <w:rPr>
          <w:i/>
          <w:iCs/>
        </w:rPr>
        <w:t>Code of Conduct</w:t>
      </w:r>
      <w:del w:id="367" w:author="Master Repository Process" w:date="2021-09-11T14:51:00Z">
        <w:r>
          <w:rPr>
            <w:i/>
          </w:rPr>
          <w:delText>) Regulations</w:delText>
        </w:r>
      </w:del>
      <w:r>
        <w:rPr>
          <w:i/>
          <w:iCs/>
        </w:rPr>
        <w:t xml:space="preserve"> 2010</w:t>
      </w:r>
      <w:del w:id="368" w:author="Master Repository Process" w:date="2021-09-11T14:51:00Z">
        <w:r>
          <w:delText xml:space="preserve"> </w:delText>
        </w:r>
      </w:del>
      <w:ins w:id="369" w:author="Master Repository Process" w:date="2021-09-11T14:51:00Z">
        <w:r>
          <w:rPr>
            <w:i/>
            <w:iCs/>
          </w:rPr>
          <w:br/>
        </w:r>
      </w:ins>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Note: It is good business practice to put agreed contract terms and conditions in writing; doing so can prevent disputes and can help the Tribunal when dealing with disputes.</w:t>
      </w: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 xml:space="preserve">To contact the Tribunal: </w:t>
            </w:r>
          </w:p>
        </w:tc>
        <w:tc>
          <w:tcPr>
            <w:tcW w:w="3402" w:type="dxa"/>
          </w:tcPr>
          <w:p>
            <w:pPr>
              <w:pStyle w:val="yTableNAm"/>
            </w:pPr>
            <w:r>
              <w:t>111 St Georges Terrace, Perth 6000</w:t>
            </w:r>
          </w:p>
        </w:tc>
      </w:tr>
      <w:tr>
        <w:tc>
          <w:tcPr>
            <w:tcW w:w="3402" w:type="dxa"/>
          </w:tcPr>
          <w:p>
            <w:pPr>
              <w:pStyle w:val="yTableNAm"/>
            </w:pPr>
          </w:p>
        </w:tc>
        <w:tc>
          <w:tcPr>
            <w:tcW w:w="3402" w:type="dxa"/>
          </w:tcPr>
          <w:p>
            <w:pPr>
              <w:pStyle w:val="yTableNAm"/>
            </w:pPr>
            <w:r>
              <w:t xml:space="preserve">Tel: </w:t>
            </w:r>
            <w:r>
              <w:tab/>
            </w:r>
            <w:r>
              <w:tab/>
              <w:t xml:space="preserve">(08) 9420 4444  </w:t>
            </w:r>
          </w:p>
        </w:tc>
      </w:tr>
      <w:tr>
        <w:tc>
          <w:tcPr>
            <w:tcW w:w="3402" w:type="dxa"/>
          </w:tcPr>
          <w:p>
            <w:pPr>
              <w:pStyle w:val="yTableNAm"/>
            </w:pPr>
          </w:p>
        </w:tc>
        <w:tc>
          <w:tcPr>
            <w:tcW w:w="3402" w:type="dxa"/>
          </w:tcPr>
          <w:p>
            <w:pPr>
              <w:pStyle w:val="yTableNAm"/>
            </w:pPr>
            <w:r>
              <w:t>Freecall:</w:t>
            </w:r>
            <w:r>
              <w:tab/>
              <w:t>1800 624</w:t>
            </w:r>
            <w:del w:id="370" w:author="Master Repository Process" w:date="2021-09-11T14:51:00Z">
              <w:r>
                <w:delText xml:space="preserve"> </w:delText>
              </w:r>
            </w:del>
            <w:ins w:id="371" w:author="Master Repository Process" w:date="2021-09-11T14:51:00Z">
              <w:r>
                <w:t> </w:t>
              </w:r>
            </w:ins>
            <w:r>
              <w:t>263</w:t>
            </w:r>
          </w:p>
        </w:tc>
      </w:tr>
      <w:tr>
        <w:tc>
          <w:tcPr>
            <w:tcW w:w="3402" w:type="dxa"/>
          </w:tcPr>
          <w:p>
            <w:pPr>
              <w:pStyle w:val="yTableNAm"/>
            </w:pPr>
          </w:p>
        </w:tc>
        <w:tc>
          <w:tcPr>
            <w:tcW w:w="3402" w:type="dxa"/>
          </w:tcPr>
          <w:p>
            <w:pPr>
              <w:pStyle w:val="yTableNAm"/>
            </w:pPr>
            <w:r>
              <w:t xml:space="preserve">Website: </w:t>
            </w:r>
            <w:r>
              <w:tab/>
              <w:t xml:space="preserve">www.wairc.wa.gov.au   </w:t>
            </w:r>
          </w:p>
        </w:tc>
      </w:tr>
    </w:tbl>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del w:id="372" w:author="Master Repository Process" w:date="2021-09-11T14:51:00Z">
        <w:r>
          <w:delText xml:space="preserve"> </w:delText>
        </w:r>
      </w:del>
      <w:r>
        <w:t>:</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Commerce can investigate alleged breaches of the Act, of the Code of Conduct, or of an owner</w:t>
      </w:r>
      <w:r>
        <w:noBreakHyphen/>
        <w:t>driver contract.</w:t>
      </w:r>
    </w:p>
    <w:tbl>
      <w:tblPr>
        <w:tblW w:w="0" w:type="auto"/>
        <w:tblInd w:w="108" w:type="dxa"/>
        <w:tblLayout w:type="fixed"/>
        <w:tblCellMar>
          <w:bottom w:w="113" w:type="dxa"/>
        </w:tblCellMar>
        <w:tblLook w:val="0000" w:firstRow="0" w:lastRow="0" w:firstColumn="0" w:lastColumn="0" w:noHBand="0" w:noVBand="0"/>
      </w:tblPr>
      <w:tblGrid>
        <w:gridCol w:w="2835"/>
        <w:gridCol w:w="4253"/>
      </w:tblGrid>
      <w:tr>
        <w:tc>
          <w:tcPr>
            <w:tcW w:w="2835" w:type="dxa"/>
          </w:tcPr>
          <w:p>
            <w:pPr>
              <w:pStyle w:val="yTableNAm"/>
            </w:pPr>
            <w:r>
              <w:t xml:space="preserve">To contact the Department: </w:t>
            </w:r>
          </w:p>
        </w:tc>
        <w:tc>
          <w:tcPr>
            <w:tcW w:w="4253" w:type="dxa"/>
          </w:tcPr>
          <w:p>
            <w:pPr>
              <w:pStyle w:val="yTableNAm"/>
            </w:pPr>
            <w:del w:id="373" w:author="Master Repository Process" w:date="2021-09-11T14:51:00Z">
              <w:r>
                <w:delText>111 St Georges Terrace,</w:delText>
              </w:r>
            </w:del>
            <w:ins w:id="374" w:author="Master Repository Process" w:date="2021-09-11T14:51:00Z">
              <w:r>
                <w:t>2 Havelock Street, West</w:t>
              </w:r>
            </w:ins>
            <w:r>
              <w:t xml:space="preserve"> Perth </w:t>
            </w:r>
            <w:del w:id="375" w:author="Master Repository Process" w:date="2021-09-11T14:51:00Z">
              <w:r>
                <w:delText>6000</w:delText>
              </w:r>
            </w:del>
            <w:ins w:id="376" w:author="Master Repository Process" w:date="2021-09-11T14:51:00Z">
              <w:r>
                <w:t>6005</w:t>
              </w:r>
            </w:ins>
          </w:p>
        </w:tc>
      </w:tr>
      <w:tr>
        <w:tc>
          <w:tcPr>
            <w:tcW w:w="2835" w:type="dxa"/>
          </w:tcPr>
          <w:p>
            <w:pPr>
              <w:pStyle w:val="yTableNAm"/>
            </w:pPr>
          </w:p>
        </w:tc>
        <w:tc>
          <w:tcPr>
            <w:tcW w:w="4253" w:type="dxa"/>
          </w:tcPr>
          <w:p>
            <w:pPr>
              <w:pStyle w:val="yTableNAm"/>
            </w:pPr>
            <w:r>
              <w:t xml:space="preserve">Tel: </w:t>
            </w:r>
            <w:r>
              <w:tab/>
              <w:t>1300 655</w:t>
            </w:r>
            <w:del w:id="377" w:author="Master Repository Process" w:date="2021-09-11T14:51:00Z">
              <w:r>
                <w:delText xml:space="preserve"> </w:delText>
              </w:r>
            </w:del>
            <w:ins w:id="378" w:author="Master Repository Process" w:date="2021-09-11T14:51:00Z">
              <w:r>
                <w:t> </w:t>
              </w:r>
            </w:ins>
            <w:r>
              <w:t>266 (Wageline)</w:t>
            </w:r>
          </w:p>
        </w:tc>
      </w:tr>
      <w:tr>
        <w:trPr>
          <w:trHeight w:val="709"/>
        </w:trPr>
        <w:tc>
          <w:tcPr>
            <w:tcW w:w="2835" w:type="dxa"/>
          </w:tcPr>
          <w:p>
            <w:pPr>
              <w:pStyle w:val="yTableNAm"/>
            </w:pPr>
          </w:p>
        </w:tc>
        <w:tc>
          <w:tcPr>
            <w:tcW w:w="4253" w:type="dxa"/>
          </w:tcPr>
          <w:p>
            <w:pPr>
              <w:pStyle w:val="yTableNAm"/>
            </w:pPr>
            <w:r>
              <w:t xml:space="preserve">Website: www.commerce.wa.gov.au/LabourRelations  </w:t>
            </w:r>
          </w:p>
        </w:tc>
      </w:tr>
    </w:tbl>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 xml:space="preserve">in the case of a claim made by a hirer </w:t>
      </w:r>
      <w:del w:id="379" w:author="Master Repository Process" w:date="2021-09-11T14:51:00Z">
        <w:r>
          <w:noBreakHyphen/>
          <w:delText xml:space="preserve"> </w:delText>
        </w:r>
      </w:del>
      <w:ins w:id="380" w:author="Master Repository Process" w:date="2021-09-11T14:51:00Z">
        <w:r>
          <w:t>—</w:t>
        </w:r>
      </w:ins>
      <w:r>
        <w:t xml:space="preserve">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w:t>
      </w:r>
      <w:del w:id="381" w:author="Master Repository Process" w:date="2021-09-11T14:51:00Z">
        <w:r>
          <w:rPr>
            <w:b/>
            <w:bCs/>
            <w:i/>
            <w:iCs/>
            <w:sz w:val="24"/>
            <w:u w:val="single"/>
          </w:rPr>
          <w:delText xml:space="preserve"> / </w:delText>
        </w:r>
      </w:del>
      <w:ins w:id="382" w:author="Master Repository Process" w:date="2021-09-11T14:51:00Z">
        <w:r>
          <w:rPr>
            <w:b/>
            <w:bCs/>
            <w:i/>
            <w:iCs/>
            <w:sz w:val="24"/>
            <w:u w:val="single"/>
          </w:rPr>
          <w:t>/</w:t>
        </w:r>
      </w:ins>
      <w:r>
        <w:rPr>
          <w:b/>
          <w:bCs/>
          <w:i/>
          <w:iCs/>
          <w:sz w:val="24"/>
          <w:u w:val="single"/>
        </w:rPr>
        <w:t>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t>
      </w:r>
      <w:del w:id="383" w:author="Master Repository Process" w:date="2021-09-11T14:51:00Z">
        <w:r>
          <w:delText xml:space="preserve"> / </w:delText>
        </w:r>
      </w:del>
      <w:ins w:id="384" w:author="Master Repository Process" w:date="2021-09-11T14:51:00Z">
        <w:r>
          <w:t>/</w:t>
        </w:r>
      </w:ins>
      <w:r>
        <w:t>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shd w:val="clear" w:color="auto" w:fill="D9D9D9"/>
        <w:tabs>
          <w:tab w:val="left" w:pos="1418"/>
        </w:tabs>
      </w:pPr>
      <w:r>
        <w:rPr>
          <w:b/>
        </w:rPr>
        <w:t>Disclaimer:</w:t>
      </w:r>
      <w:r>
        <w:t xml:space="preserve"> </w:t>
      </w:r>
      <w:r>
        <w:tab/>
        <w:t xml:space="preserve">This information has been prepared as a guide only.  None of the information in this pamphlet is intended to constitute advice, whether legal, financial or professional.  Before you act on the information in this pamphlet, you should first get specific independent advice about your particular circumstances.  You should not act solely on the basis of the information in this pamphlet. </w:t>
      </w:r>
    </w:p>
    <w:p>
      <w:pPr>
        <w:pStyle w:val="yMiscellaneousBody"/>
        <w:spacing w:after="120"/>
      </w:pPr>
      <w:r>
        <w:t>This pamphlet provides a brief overview of some of the changes affecting rights and obligations.  A more detailed booklet and a range of other information for owner</w:t>
      </w:r>
      <w:r>
        <w:noBreakHyphen/>
        <w:t xml:space="preserve">drivers are available, free of charge, from the Department of Transport.  </w:t>
      </w:r>
    </w:p>
    <w:tbl>
      <w:tblPr>
        <w:tblW w:w="0" w:type="auto"/>
        <w:tblInd w:w="250" w:type="dxa"/>
        <w:tblLayout w:type="fixed"/>
        <w:tblCellMar>
          <w:bottom w:w="113" w:type="dxa"/>
        </w:tblCellMar>
        <w:tblLook w:val="0000" w:firstRow="0" w:lastRow="0" w:firstColumn="0" w:lastColumn="0" w:noHBand="0" w:noVBand="0"/>
      </w:tblPr>
      <w:tblGrid>
        <w:gridCol w:w="3218"/>
        <w:gridCol w:w="3586"/>
      </w:tblGrid>
      <w:tr>
        <w:tc>
          <w:tcPr>
            <w:tcW w:w="3218" w:type="dxa"/>
          </w:tcPr>
          <w:p>
            <w:pPr>
              <w:pStyle w:val="yTableNAm"/>
            </w:pPr>
            <w:r>
              <w:t xml:space="preserve">To contact the Department: </w:t>
            </w:r>
          </w:p>
        </w:tc>
        <w:tc>
          <w:tcPr>
            <w:tcW w:w="3586" w:type="dxa"/>
          </w:tcPr>
          <w:p>
            <w:pPr>
              <w:pStyle w:val="yTableNAm"/>
            </w:pPr>
            <w:r>
              <w:t>441 Murray Street, Perth WA 6000</w:t>
            </w:r>
          </w:p>
        </w:tc>
      </w:tr>
      <w:tr>
        <w:tc>
          <w:tcPr>
            <w:tcW w:w="3218" w:type="dxa"/>
          </w:tcPr>
          <w:p>
            <w:pPr>
              <w:pStyle w:val="yTableNAm"/>
            </w:pPr>
          </w:p>
        </w:tc>
        <w:tc>
          <w:tcPr>
            <w:tcW w:w="3586" w:type="dxa"/>
          </w:tcPr>
          <w:p>
            <w:pPr>
              <w:pStyle w:val="yTableNAm"/>
            </w:pPr>
            <w:r>
              <w:t xml:space="preserve">Tel: </w:t>
            </w:r>
            <w:r>
              <w:tab/>
            </w:r>
            <w:r>
              <w:tab/>
              <w:t xml:space="preserve">(08) 9216 8000  </w:t>
            </w:r>
          </w:p>
        </w:tc>
      </w:tr>
      <w:tr>
        <w:tc>
          <w:tcPr>
            <w:tcW w:w="3218" w:type="dxa"/>
          </w:tcPr>
          <w:p>
            <w:pPr>
              <w:pStyle w:val="yTableNAm"/>
            </w:pPr>
          </w:p>
        </w:tc>
        <w:tc>
          <w:tcPr>
            <w:tcW w:w="3586" w:type="dxa"/>
          </w:tcPr>
          <w:p>
            <w:pPr>
              <w:pStyle w:val="yTableNAm"/>
            </w:pPr>
            <w:r>
              <w:t>Email:</w:t>
            </w:r>
          </w:p>
          <w:p>
            <w:pPr>
              <w:pStyle w:val="yTableNAm"/>
              <w:spacing w:before="60"/>
            </w:pPr>
            <w:r>
              <w:t xml:space="preserve">ownerdriver@transport.wa.gov.au </w:t>
            </w:r>
          </w:p>
        </w:tc>
      </w:tr>
      <w:tr>
        <w:trPr>
          <w:trHeight w:val="709"/>
        </w:trPr>
        <w:tc>
          <w:tcPr>
            <w:tcW w:w="3218" w:type="dxa"/>
          </w:tcPr>
          <w:p>
            <w:pPr>
              <w:pStyle w:val="yTableNAm"/>
            </w:pPr>
          </w:p>
        </w:tc>
        <w:tc>
          <w:tcPr>
            <w:tcW w:w="3586" w:type="dxa"/>
          </w:tcPr>
          <w:p>
            <w:pPr>
              <w:pStyle w:val="yTableNAm"/>
            </w:pPr>
            <w:r>
              <w:t xml:space="preserve">Website: www.transport.wa.gov.au/freight  </w:t>
            </w:r>
          </w:p>
        </w:tc>
      </w:tr>
    </w:tbl>
    <w:p>
      <w:pPr>
        <w:pStyle w:val="CentredBaseLine"/>
        <w:jc w:val="center"/>
        <w:rPr>
          <w:ins w:id="385" w:author="Master Repository Process" w:date="2021-09-11T14:51:00Z"/>
        </w:rPr>
      </w:pPr>
      <w:ins w:id="386" w:author="Master Repository Process" w:date="2021-09-11T14:51: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7" w:name="_Toc378155057"/>
      <w:bookmarkStart w:id="388" w:name="_Toc378155313"/>
      <w:bookmarkStart w:id="389" w:name="_Toc430165817"/>
      <w:bookmarkStart w:id="390" w:name="_Toc113695922"/>
      <w:bookmarkStart w:id="391" w:name="_Toc265586397"/>
      <w:bookmarkStart w:id="392" w:name="_Toc265586501"/>
      <w:bookmarkStart w:id="393" w:name="_Toc265593612"/>
      <w:r>
        <w:t>Notes</w:t>
      </w:r>
      <w:bookmarkEnd w:id="387"/>
      <w:bookmarkEnd w:id="388"/>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w:t>
      </w:r>
      <w:del w:id="394" w:author="Master Repository Process" w:date="2021-09-11T14:51:00Z">
        <w:r>
          <w:rPr>
            <w:snapToGrid w:val="0"/>
          </w:rPr>
          <w:delText>compilation</w:delText>
        </w:r>
      </w:del>
      <w:ins w:id="395" w:author="Master Repository Process" w:date="2021-09-11T14:51:00Z">
        <w:r>
          <w:rPr>
            <w:snapToGrid w:val="0"/>
          </w:rPr>
          <w:t>reprint as at 1 October 2010</w:t>
        </w:r>
      </w:ins>
      <w:r>
        <w:rPr>
          <w:snapToGrid w:val="0"/>
        </w:rPr>
        <w:t xml:space="preserve"> of the </w:t>
      </w:r>
      <w:r>
        <w:rPr>
          <w:i/>
          <w:noProof/>
          <w:snapToGrid w:val="0"/>
        </w:rPr>
        <w:t>Owner-Drivers (Contracts and Disputes) (Code of Conduct) Regulations</w:t>
      </w:r>
      <w:del w:id="396" w:author="Master Repository Process" w:date="2021-09-11T14:51:00Z">
        <w:r>
          <w:rPr>
            <w:i/>
          </w:rPr>
          <w:delText> </w:delText>
        </w:r>
      </w:del>
      <w:ins w:id="397" w:author="Master Repository Process" w:date="2021-09-11T14:51:00Z">
        <w:r>
          <w:rPr>
            <w:i/>
            <w:noProof/>
            <w:snapToGrid w:val="0"/>
          </w:rPr>
          <w:t xml:space="preserve"> </w:t>
        </w:r>
      </w:ins>
      <w:r>
        <w:rPr>
          <w:i/>
          <w:noProof/>
          <w:snapToGrid w:val="0"/>
        </w:rPr>
        <w:t>2010</w:t>
      </w:r>
      <w:r>
        <w:rPr>
          <w:snapToGrid w:val="0"/>
        </w:rPr>
        <w:t>.  The following table contains information about those regulations</w:t>
      </w:r>
      <w:del w:id="398" w:author="Master Repository Process" w:date="2021-09-11T14:51:00Z">
        <w:r>
          <w:rPr>
            <w:snapToGrid w:val="0"/>
          </w:rPr>
          <w:delText>.</w:delText>
        </w:r>
      </w:del>
      <w:ins w:id="399" w:author="Master Repository Process" w:date="2021-09-11T14:51:00Z">
        <w:r>
          <w:rPr>
            <w:snapToGrid w:val="0"/>
          </w:rPr>
          <w:t xml:space="preserve"> and any reprint. </w:t>
        </w:r>
      </w:ins>
    </w:p>
    <w:p>
      <w:pPr>
        <w:pStyle w:val="nHeading3"/>
      </w:pPr>
      <w:bookmarkStart w:id="400" w:name="_Toc430165818"/>
      <w:bookmarkStart w:id="401" w:name="_Toc70311430"/>
      <w:bookmarkStart w:id="402" w:name="_Toc113695923"/>
      <w:bookmarkStart w:id="403" w:name="_Toc265593613"/>
      <w:r>
        <w:t>Compilation table</w:t>
      </w:r>
      <w:bookmarkEnd w:id="400"/>
      <w:bookmarkEnd w:id="401"/>
      <w:bookmarkEnd w:id="402"/>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del w:id="404" w:author="Master Repository Process" w:date="2021-09-11T14:51:00Z">
              <w:r>
                <w:rPr>
                  <w:i/>
                </w:rPr>
                <w:delText>-</w:delText>
              </w:r>
            </w:del>
            <w:ins w:id="405" w:author="Master Repository Process" w:date="2021-09-11T14:51:00Z">
              <w:r>
                <w:rPr>
                  <w:i/>
                </w:rPr>
                <w:noBreakHyphen/>
              </w:r>
            </w:ins>
            <w:r>
              <w:rPr>
                <w:i/>
              </w:rPr>
              <w:t>Drivers (Contracts and Disputes) (Code of Conduct) Regulations 2010</w:t>
            </w:r>
          </w:p>
        </w:tc>
        <w:tc>
          <w:tcPr>
            <w:tcW w:w="1276" w:type="dxa"/>
            <w:tcBorders>
              <w:top w:val="single" w:sz="8" w:space="0" w:color="auto"/>
              <w:bottom w:val="nil"/>
            </w:tcBorders>
          </w:tcPr>
          <w:p>
            <w:pPr>
              <w:pStyle w:val="nTable"/>
              <w:spacing w:after="40"/>
            </w:pPr>
            <w:r>
              <w:t>30 Jun</w:t>
            </w:r>
            <w:del w:id="406" w:author="Master Repository Process" w:date="2021-09-11T14:51:00Z">
              <w:r>
                <w:delText xml:space="preserve"> </w:delText>
              </w:r>
            </w:del>
            <w:ins w:id="407" w:author="Master Repository Process" w:date="2021-09-11T14:51:00Z">
              <w:r>
                <w:t> </w:t>
              </w:r>
            </w:ins>
            <w:r>
              <w:t>2010 p. 3073</w:t>
            </w:r>
            <w:del w:id="408" w:author="Master Repository Process" w:date="2021-09-11T14:51:00Z">
              <w:r>
                <w:delText>-</w:delText>
              </w:r>
            </w:del>
            <w:ins w:id="409" w:author="Master Repository Process" w:date="2021-09-11T14:51:00Z">
              <w:r>
                <w:noBreakHyphen/>
              </w:r>
            </w:ins>
            <w:r>
              <w:t>93</w:t>
            </w:r>
          </w:p>
        </w:tc>
        <w:tc>
          <w:tcPr>
            <w:tcW w:w="2693" w:type="dxa"/>
            <w:tcBorders>
              <w:top w:val="single" w:sz="8" w:space="0" w:color="auto"/>
              <w:bottom w:val="nil"/>
            </w:tcBorders>
          </w:tcPr>
          <w:p>
            <w:pPr>
              <w:pStyle w:val="nTable"/>
              <w:spacing w:after="40"/>
            </w:pPr>
            <w:r>
              <w:t>r. 1 and 2: 30 Jun</w:t>
            </w:r>
            <w:del w:id="410" w:author="Master Repository Process" w:date="2021-09-11T14:51:00Z">
              <w:r>
                <w:delText xml:space="preserve"> </w:delText>
              </w:r>
            </w:del>
            <w:ins w:id="411" w:author="Master Repository Process" w:date="2021-09-11T14:51:00Z">
              <w:r>
                <w:t> </w:t>
              </w:r>
            </w:ins>
            <w:r>
              <w:t>2010 (see r. 2(a</w:t>
            </w:r>
            <w:del w:id="412" w:author="Master Repository Process" w:date="2021-09-11T14:51:00Z">
              <w:r>
                <w:delText>))</w:delText>
              </w:r>
            </w:del>
            <w:ins w:id="413" w:author="Master Repository Process" w:date="2021-09-11T14:51:00Z">
              <w:r>
                <w:t>));</w:t>
              </w:r>
            </w:ins>
            <w:r>
              <w:br/>
              <w:t>Regulations other than r. 1 and 2: 1 Jul 2010 (see r. 2(b))</w:t>
            </w:r>
          </w:p>
        </w:tc>
      </w:tr>
      <w:tr>
        <w:trPr>
          <w:cantSplit/>
          <w:ins w:id="414" w:author="Master Repository Process" w:date="2021-09-11T14:51:00Z"/>
        </w:trPr>
        <w:tc>
          <w:tcPr>
            <w:tcW w:w="7087" w:type="dxa"/>
            <w:gridSpan w:val="3"/>
            <w:tcBorders>
              <w:top w:val="nil"/>
              <w:bottom w:val="single" w:sz="8" w:space="0" w:color="auto"/>
            </w:tcBorders>
          </w:tcPr>
          <w:p>
            <w:pPr>
              <w:pStyle w:val="nTable"/>
              <w:spacing w:after="40"/>
              <w:rPr>
                <w:ins w:id="415" w:author="Master Repository Process" w:date="2021-09-11T14:51:00Z"/>
                <w:b/>
                <w:bCs/>
              </w:rPr>
            </w:pPr>
            <w:ins w:id="416" w:author="Master Repository Process" w:date="2021-09-11T14:51:00Z">
              <w:r>
                <w:rPr>
                  <w:b/>
                  <w:bCs/>
                </w:rPr>
                <w:t xml:space="preserve">Reprint 1:  The </w:t>
              </w:r>
              <w:r>
                <w:rPr>
                  <w:b/>
                  <w:bCs/>
                  <w:i/>
                </w:rPr>
                <w:t>Owner</w:t>
              </w:r>
              <w:r>
                <w:rPr>
                  <w:b/>
                  <w:bCs/>
                  <w:i/>
                </w:rPr>
                <w:noBreakHyphen/>
                <w:t xml:space="preserve">Drivers (Contracts and Disputes) (Code of Conduct) Regulations 2010 </w:t>
              </w:r>
              <w:r>
                <w:rPr>
                  <w:b/>
                  <w:bCs/>
                </w:rPr>
                <w:t>as at 1 Oct 2010</w:t>
              </w:r>
            </w:ins>
          </w:p>
        </w:tc>
      </w:tr>
    </w:tbl>
    <w:p>
      <w:pPr>
        <w:rPr>
          <w:del w:id="417" w:author="Master Repository Process" w:date="2021-09-11T14:51:00Z"/>
        </w:rPr>
      </w:pPr>
    </w:p>
    <w:p>
      <w:pPr>
        <w:rPr>
          <w:del w:id="418" w:author="Master Repository Process" w:date="2021-09-11T14:51: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419" w:author="Master Repository Process" w:date="2021-09-11T14:51:00Z"/>
        </w:r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rPr>
          <w:ins w:id="421" w:author="Master Repository Process" w:date="2021-09-11T14:51:00Z"/>
        </w:rPr>
      </w:pPr>
    </w:p>
    <w:p>
      <w:bookmarkStart w:id="422" w:name="UpToHere"/>
      <w:bookmarkEnd w:id="422"/>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 -Driver Contracts Code of Conduct 2010</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Owner -Driver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639"/>
          </w:pPr>
          <w:fldSimple w:instr=" Styleref &quot;Name of Act/Reg&quot; ">
            <w:r>
              <w:rPr>
                <w:noProof/>
              </w:rPr>
              <w:t>Owner-Drivers (Contracts and Disputes) (Code of Conduct)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480" w:right="17"/>
          </w:pPr>
          <w:fldSimple w:instr=" Styleref &quot;Name of Act/Reg&quot; ">
            <w:r>
              <w:rPr>
                <w:noProof/>
              </w:rPr>
              <w:t>Owner-Drivers (Contracts and Disputes) (Code of Conduct)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4" w:name="Schedule"/>
    <w:bookmarkEnd w:id="3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454"/>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83787F-72F1-4FDB-BC4B-2D917098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4091</Words>
  <Characters>20296</Characters>
  <Application>Microsoft Office Word</Application>
  <DocSecurity>0</DocSecurity>
  <Lines>520</Lines>
  <Paragraphs>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24071</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00-a0-03 - 01-a0-06</dc:title>
  <dc:subject/>
  <dc:creator/>
  <cp:keywords/>
  <dc:description/>
  <cp:lastModifiedBy>Master Repository Process</cp:lastModifiedBy>
  <cp:revision>2</cp:revision>
  <cp:lastPrinted>2010-10-13T00:23:00Z</cp:lastPrinted>
  <dcterms:created xsi:type="dcterms:W3CDTF">2021-09-11T06:51:00Z</dcterms:created>
  <dcterms:modified xsi:type="dcterms:W3CDTF">2021-09-11T06:51:00Z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40970</vt:i4>
  </property>
  <property fmtid="{D5CDD505-2E9C-101B-9397-08002B2CF9AE}" pid="6" name="ReprintedAsAt">
    <vt:filetime>2010-09-30T16:00:00Z</vt:filetime>
  </property>
  <property fmtid="{D5CDD505-2E9C-101B-9397-08002B2CF9AE}" pid="7" name="ReprintNo">
    <vt:lpwstr>1</vt:lpwstr>
  </property>
  <property fmtid="{D5CDD505-2E9C-101B-9397-08002B2CF9AE}" pid="8" name="FromSuffix">
    <vt:lpwstr>00-a0-03</vt:lpwstr>
  </property>
  <property fmtid="{D5CDD505-2E9C-101B-9397-08002B2CF9AE}" pid="9" name="FromAsAtDate">
    <vt:lpwstr>01 Jul 2010</vt:lpwstr>
  </property>
  <property fmtid="{D5CDD505-2E9C-101B-9397-08002B2CF9AE}" pid="10" name="ToSuffix">
    <vt:lpwstr>01-a0-06</vt:lpwstr>
  </property>
  <property fmtid="{D5CDD505-2E9C-101B-9397-08002B2CF9AE}" pid="11" name="ToAsAtDate">
    <vt:lpwstr>01 Oct 2010</vt:lpwstr>
  </property>
</Properties>
</file>