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0" w:name="_Toc5697848"/>
      <w:bookmarkStart w:id="1" w:name="_Toc42403260"/>
      <w:bookmarkStart w:id="2" w:name="_Toc155512490"/>
      <w:bookmarkStart w:id="3" w:name="_Toc278899363"/>
      <w:bookmarkStart w:id="4" w:name="_Toc27544151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6" w:name="_Toc5697849"/>
      <w:bookmarkStart w:id="7" w:name="_Toc42403261"/>
      <w:bookmarkStart w:id="8" w:name="_Toc155512491"/>
      <w:bookmarkStart w:id="9" w:name="_Toc278899364"/>
      <w:bookmarkStart w:id="10" w:name="_Toc27544152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11" w:name="_Toc5697850"/>
      <w:bookmarkStart w:id="12" w:name="_Toc42403262"/>
      <w:bookmarkStart w:id="13" w:name="_Toc155512492"/>
      <w:bookmarkStart w:id="14" w:name="_Toc278899365"/>
      <w:bookmarkStart w:id="15" w:name="_Toc275441521"/>
      <w:r>
        <w:rPr>
          <w:rStyle w:val="CharSectno"/>
        </w:rPr>
        <w:t>3</w:t>
      </w:r>
      <w:r>
        <w:rPr>
          <w:snapToGrid w:val="0"/>
        </w:rPr>
        <w:t>.</w:t>
      </w:r>
      <w:r>
        <w:rPr>
          <w:snapToGrid w:val="0"/>
        </w:rPr>
        <w:tab/>
        <w:t>Prescribed independent departments for purposes of section 3(3) of Act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in Gazette 22 Oct 2010 p. 5224.]</w:t>
      </w:r>
    </w:p>
    <w:p>
      <w:pPr>
        <w:pStyle w:val="Heading5"/>
        <w:rPr>
          <w:snapToGrid w:val="0"/>
        </w:rPr>
      </w:pPr>
      <w:bookmarkStart w:id="16" w:name="_Toc5697851"/>
      <w:bookmarkStart w:id="17" w:name="_Toc42403263"/>
      <w:bookmarkStart w:id="18" w:name="_Toc155512493"/>
      <w:bookmarkStart w:id="19" w:name="_Toc278899366"/>
      <w:bookmarkStart w:id="20" w:name="_Toc275441522"/>
      <w:r>
        <w:rPr>
          <w:rStyle w:val="CharSectno"/>
        </w:rPr>
        <w:t>4</w:t>
      </w:r>
      <w:r>
        <w:rPr>
          <w:snapToGrid w:val="0"/>
        </w:rPr>
        <w:t>.</w:t>
      </w:r>
      <w:r>
        <w:rPr>
          <w:snapToGrid w:val="0"/>
        </w:rPr>
        <w:tab/>
        <w:t>Prescribed independent departments for purposes of section 5(2)(a) of Act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in Gazette 22 Oct 2010 p. 5224.]</w:t>
      </w:r>
    </w:p>
    <w:p>
      <w:pPr>
        <w:pStyle w:val="Heading5"/>
        <w:rPr>
          <w:snapToGrid w:val="0"/>
        </w:rPr>
      </w:pPr>
      <w:bookmarkStart w:id="21" w:name="_Toc5697852"/>
      <w:bookmarkStart w:id="22" w:name="_Toc42403264"/>
      <w:bookmarkStart w:id="23" w:name="_Toc155512494"/>
      <w:bookmarkStart w:id="24" w:name="_Toc278899367"/>
      <w:bookmarkStart w:id="25" w:name="_Toc275441523"/>
      <w:r>
        <w:rPr>
          <w:rStyle w:val="CharSectno"/>
        </w:rPr>
        <w:t>4A</w:t>
      </w:r>
      <w:r>
        <w:rPr>
          <w:snapToGrid w:val="0"/>
        </w:rPr>
        <w:t>.</w:t>
      </w:r>
      <w:r>
        <w:rPr>
          <w:snapToGrid w:val="0"/>
        </w:rPr>
        <w:tab/>
        <w:t>Deemed chief executive officers for purposes of section 4(5)</w:t>
      </w:r>
      <w:bookmarkEnd w:id="21"/>
      <w:bookmarkEnd w:id="22"/>
      <w:r>
        <w:rPr>
          <w:snapToGrid w:val="0"/>
        </w:rPr>
        <w:t xml:space="preserve"> of Act</w:t>
      </w:r>
      <w:bookmarkEnd w:id="23"/>
      <w:bookmarkEnd w:id="24"/>
      <w:bookmarkEnd w:id="25"/>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in Gazette 18 Aug 1995 p. 3775; amended in Gazette 16 Jun 2000 p. 2958; No. 75 of 2003 s. 56(1).] </w:t>
      </w:r>
    </w:p>
    <w:p>
      <w:pPr>
        <w:pStyle w:val="Heading5"/>
        <w:rPr>
          <w:snapToGrid w:val="0"/>
        </w:rPr>
      </w:pPr>
      <w:bookmarkStart w:id="26" w:name="_Toc5697853"/>
      <w:bookmarkStart w:id="27" w:name="_Toc42403265"/>
      <w:bookmarkStart w:id="28" w:name="_Toc155512495"/>
      <w:bookmarkStart w:id="29" w:name="_Toc278899368"/>
      <w:bookmarkStart w:id="30" w:name="_Toc275441524"/>
      <w:r>
        <w:rPr>
          <w:rStyle w:val="CharSectno"/>
        </w:rPr>
        <w:t>4B</w:t>
      </w:r>
      <w:r>
        <w:rPr>
          <w:snapToGrid w:val="0"/>
        </w:rPr>
        <w:t>.</w:t>
      </w:r>
      <w:r>
        <w:rPr>
          <w:snapToGrid w:val="0"/>
        </w:rPr>
        <w:tab/>
        <w:t>Deemed chief employee for purposes of section 4(5)</w:t>
      </w:r>
      <w:bookmarkEnd w:id="26"/>
      <w:bookmarkEnd w:id="27"/>
      <w:r>
        <w:rPr>
          <w:snapToGrid w:val="0"/>
        </w:rPr>
        <w:t xml:space="preserve"> of Act</w:t>
      </w:r>
      <w:bookmarkEnd w:id="28"/>
      <w:bookmarkEnd w:id="29"/>
      <w:bookmarkEnd w:id="30"/>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in Gazette 7 Jun 1996 p. 2414.] </w:t>
      </w:r>
    </w:p>
    <w:p>
      <w:pPr>
        <w:pStyle w:val="Heading5"/>
        <w:rPr>
          <w:snapToGrid w:val="0"/>
        </w:rPr>
      </w:pPr>
      <w:bookmarkStart w:id="31" w:name="_Toc5697854"/>
      <w:bookmarkStart w:id="32" w:name="_Toc42403266"/>
      <w:bookmarkStart w:id="33" w:name="_Toc155512496"/>
      <w:bookmarkStart w:id="34" w:name="_Toc278899369"/>
      <w:bookmarkStart w:id="35" w:name="_Toc275441525"/>
      <w:r>
        <w:rPr>
          <w:rStyle w:val="CharSectno"/>
        </w:rPr>
        <w:t>5</w:t>
      </w:r>
      <w:r>
        <w:rPr>
          <w:snapToGrid w:val="0"/>
        </w:rPr>
        <w:t>.</w:t>
      </w:r>
      <w:r>
        <w:rPr>
          <w:snapToGrid w:val="0"/>
        </w:rPr>
        <w:tab/>
        <w:t>Employing authorities for purposes of section 5(3) of Act</w:t>
      </w:r>
      <w:bookmarkEnd w:id="31"/>
      <w:bookmarkEnd w:id="32"/>
      <w:bookmarkEnd w:id="33"/>
      <w:bookmarkEnd w:id="34"/>
      <w:bookmarkEnd w:id="35"/>
      <w:r>
        <w:rPr>
          <w:snapToGrid w:val="0"/>
        </w:rPr>
        <w:t xml:space="preserve"> </w:t>
      </w:r>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known as the Executive Officer and Director of Research of that Commission; 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pPr>
        <w:pStyle w:val="Footnotesection"/>
      </w:pPr>
      <w:r>
        <w:tab/>
        <w:t xml:space="preserve">[Regulation 5 amended in Gazette 18 Aug 1995 p. 3775; 7 Jun 1996 p. 2414; 19 Nov 1999 p. 5792; 29 Dec 2006 p. 5920.] </w:t>
      </w:r>
    </w:p>
    <w:p>
      <w:pPr>
        <w:pStyle w:val="Heading5"/>
        <w:rPr>
          <w:snapToGrid w:val="0"/>
        </w:rPr>
      </w:pPr>
      <w:bookmarkStart w:id="36" w:name="_Toc5697855"/>
      <w:bookmarkStart w:id="37" w:name="_Toc42403267"/>
      <w:bookmarkStart w:id="38" w:name="_Toc155512497"/>
      <w:bookmarkStart w:id="39" w:name="_Toc278899370"/>
      <w:bookmarkStart w:id="40" w:name="_Toc275441526"/>
      <w:r>
        <w:rPr>
          <w:rStyle w:val="CharSectno"/>
        </w:rPr>
        <w:t>5A</w:t>
      </w:r>
      <w:r>
        <w:rPr>
          <w:snapToGrid w:val="0"/>
        </w:rPr>
        <w:t>.</w:t>
      </w:r>
      <w:r>
        <w:rPr>
          <w:snapToGrid w:val="0"/>
        </w:rPr>
        <w:tab/>
        <w:t>Prescribed human resource management activities for purposes of section 21(1)(a)(ii) of Act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in Gazette 19 Sep 1997 p. 5289.] </w:t>
      </w:r>
    </w:p>
    <w:p>
      <w:pPr>
        <w:pStyle w:val="Heading5"/>
        <w:rPr>
          <w:snapToGrid w:val="0"/>
        </w:rPr>
      </w:pPr>
      <w:bookmarkStart w:id="41" w:name="_Toc5697856"/>
      <w:bookmarkStart w:id="42" w:name="_Toc42403268"/>
      <w:bookmarkStart w:id="43" w:name="_Toc155512498"/>
      <w:bookmarkStart w:id="44" w:name="_Toc278899371"/>
      <w:bookmarkStart w:id="45" w:name="_Toc275441527"/>
      <w:r>
        <w:rPr>
          <w:rStyle w:val="CharSectno"/>
        </w:rPr>
        <w:t>6</w:t>
      </w:r>
      <w:r>
        <w:rPr>
          <w:snapToGrid w:val="0"/>
        </w:rPr>
        <w:t>.</w:t>
      </w:r>
      <w:r>
        <w:rPr>
          <w:snapToGrid w:val="0"/>
        </w:rPr>
        <w:tab/>
        <w:t>Prescribed salary level for purposes of section 43(1) of Act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46" w:name="_Toc5697857"/>
      <w:bookmarkStart w:id="47" w:name="_Toc42403269"/>
      <w:bookmarkStart w:id="48" w:name="_Toc155512499"/>
      <w:bookmarkStart w:id="49" w:name="_Toc278899372"/>
      <w:bookmarkStart w:id="50" w:name="_Toc275441528"/>
      <w:r>
        <w:rPr>
          <w:rStyle w:val="CharSectno"/>
        </w:rPr>
        <w:t>7</w:t>
      </w:r>
      <w:r>
        <w:rPr>
          <w:snapToGrid w:val="0"/>
        </w:rPr>
        <w:t>.</w:t>
      </w:r>
      <w:r>
        <w:rPr>
          <w:snapToGrid w:val="0"/>
        </w:rPr>
        <w:tab/>
        <w:t>Prescribed amount for purposes of section 56(3)(a) of Act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51" w:name="_Toc5697858"/>
      <w:bookmarkStart w:id="52" w:name="_Toc42403270"/>
      <w:bookmarkStart w:id="53" w:name="_Toc155512500"/>
      <w:bookmarkStart w:id="54" w:name="_Toc278899373"/>
      <w:bookmarkStart w:id="55" w:name="_Toc275441529"/>
      <w:r>
        <w:rPr>
          <w:rStyle w:val="CharSectno"/>
        </w:rPr>
        <w:t>8</w:t>
      </w:r>
      <w:r>
        <w:rPr>
          <w:snapToGrid w:val="0"/>
        </w:rPr>
        <w:t>.</w:t>
      </w:r>
      <w:r>
        <w:rPr>
          <w:snapToGrid w:val="0"/>
        </w:rPr>
        <w:tab/>
        <w:t>Prescribed amount for purposes of section 56(5)(b) of Act</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56" w:name="_Toc5697859"/>
      <w:bookmarkStart w:id="57" w:name="_Toc42403271"/>
      <w:bookmarkStart w:id="58" w:name="_Toc155512501"/>
      <w:bookmarkStart w:id="59" w:name="_Toc278899374"/>
      <w:bookmarkStart w:id="60" w:name="_Toc275441530"/>
      <w:r>
        <w:rPr>
          <w:rStyle w:val="CharSectno"/>
        </w:rPr>
        <w:t>8A</w:t>
      </w:r>
      <w:r>
        <w:t>.</w:t>
      </w:r>
      <w:r>
        <w:tab/>
        <w:t>Prescribed arrangements for purposes of section 57(1)(b) of Act in relation to CEOs</w:t>
      </w:r>
      <w:bookmarkEnd w:id="56"/>
      <w:bookmarkEnd w:id="57"/>
      <w:bookmarkEnd w:id="58"/>
      <w:bookmarkEnd w:id="59"/>
      <w:bookmarkEnd w:id="60"/>
    </w:p>
    <w:p>
      <w:pPr>
        <w:pStyle w:val="Subsection"/>
      </w:pPr>
      <w:r>
        <w:tab/>
        <w:t>(1)</w:t>
      </w:r>
      <w:r>
        <w:tab/>
        <w:t>In this regulation —</w:t>
      </w:r>
    </w:p>
    <w:p>
      <w:pPr>
        <w:pStyle w:val="Defstart"/>
      </w:pPr>
      <w:r>
        <w:tab/>
      </w:r>
      <w:r>
        <w:rPr>
          <w:rStyle w:val="CharDefText"/>
        </w:rPr>
        <w:t>class</w:t>
      </w:r>
      <w:r>
        <w:t>, in relation to a non</w:t>
      </w:r>
      <w:r>
        <w:noBreakHyphen/>
        <w:t xml:space="preserve">SAT CEO, means the classification of the officer determined </w:t>
      </w:r>
      <w:del w:id="61" w:author="Master Repository Process" w:date="2021-09-11T16:24:00Z">
        <w:r>
          <w:delText xml:space="preserve">by the Minister </w:delText>
        </w:r>
      </w:del>
      <w:r>
        <w:t xml:space="preserve">under a classification system </w:t>
      </w:r>
      <w:del w:id="62" w:author="Master Repository Process" w:date="2021-09-11T16:24:00Z">
        <w:r>
          <w:delText>approved by the Minister under section 3(2) of the Act</w:delText>
        </w:r>
      </w:del>
      <w:ins w:id="63" w:author="Master Repository Process" w:date="2021-09-11T16:24:00Z">
        <w:r>
          <w:t>specified in a Commissioner’s instruction</w:t>
        </w:r>
      </w:ins>
      <w:r>
        <w:t>;</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(8) and (9), the remuneration to be accorded a non</w:t>
      </w:r>
      <w:r>
        <w:noBreakHyphen/>
        <w:t>SAT CEO of a class referred to in Column 1 of the Table to this subregulation must not exceed the remuneration determined by the Tribunal to be paid to a SAT office</w:t>
      </w:r>
      <w:r>
        <w:noBreakHyphen/>
        <w:t>holder at a salary point, as described by the Tribunal, specified in Column 2.</w:t>
      </w:r>
    </w:p>
    <w:p>
      <w:pPr>
        <w:pStyle w:val="MiscellaneousHeading"/>
        <w:spacing w:before="0" w:after="6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tblHeader/>
        </w:trPr>
        <w:tc>
          <w:tcPr>
            <w:tcW w:w="3118" w:type="dxa"/>
            <w:tcBorders>
              <w:top w:val="single" w:sz="4" w:space="0" w:color="auto"/>
              <w:bottom w:val="single" w:sz="4" w:space="0" w:color="auto"/>
            </w:tcBorders>
          </w:tcPr>
          <w:p>
            <w:pPr>
              <w:pStyle w:val="zTablet"/>
              <w:rPr>
                <w:b/>
                <w:bCs/>
              </w:rPr>
            </w:pPr>
            <w:r>
              <w:rPr>
                <w:b/>
                <w:bCs/>
              </w:rPr>
              <w:t>Column 1</w:t>
            </w:r>
          </w:p>
        </w:tc>
        <w:tc>
          <w:tcPr>
            <w:tcW w:w="3119" w:type="dxa"/>
            <w:tcBorders>
              <w:top w:val="single" w:sz="4" w:space="0" w:color="auto"/>
              <w:bottom w:val="single" w:sz="4" w:space="0" w:color="auto"/>
            </w:tcBorders>
          </w:tcPr>
          <w:p>
            <w:pPr>
              <w:pStyle w:val="zTablet"/>
              <w:rPr>
                <w:b/>
                <w:bCs/>
              </w:rPr>
            </w:pPr>
            <w:r>
              <w:rPr>
                <w:b/>
                <w:bCs/>
              </w:rPr>
              <w:t>Column 2</w:t>
            </w:r>
          </w:p>
        </w:tc>
      </w:tr>
      <w:tr>
        <w:tc>
          <w:tcPr>
            <w:tcW w:w="3118" w:type="dxa"/>
          </w:tcPr>
          <w:p>
            <w:pPr>
              <w:pStyle w:val="zTablet"/>
            </w:pPr>
            <w:r>
              <w:t>Below class 1</w:t>
            </w:r>
          </w:p>
        </w:tc>
        <w:tc>
          <w:tcPr>
            <w:tcW w:w="3119" w:type="dxa"/>
          </w:tcPr>
          <w:p>
            <w:pPr>
              <w:pStyle w:val="zTablet"/>
            </w:pPr>
            <w:r>
              <w:t>Group 1 minimum</w:t>
            </w:r>
          </w:p>
        </w:tc>
      </w:tr>
      <w:tr>
        <w:tc>
          <w:tcPr>
            <w:tcW w:w="3118" w:type="dxa"/>
          </w:tcPr>
          <w:p>
            <w:pPr>
              <w:pStyle w:val="zTablet"/>
            </w:pPr>
            <w:r>
              <w:t>Class 1 or Group 1 minimum</w:t>
            </w:r>
          </w:p>
        </w:tc>
        <w:tc>
          <w:tcPr>
            <w:tcW w:w="3119" w:type="dxa"/>
          </w:tcPr>
          <w:p>
            <w:pPr>
              <w:pStyle w:val="zTablet"/>
            </w:pPr>
            <w:r>
              <w:t>Group 1 minimum</w:t>
            </w:r>
          </w:p>
        </w:tc>
      </w:tr>
      <w:tr>
        <w:tc>
          <w:tcPr>
            <w:tcW w:w="3118" w:type="dxa"/>
          </w:tcPr>
          <w:p>
            <w:pPr>
              <w:pStyle w:val="zTablet"/>
            </w:pPr>
            <w:r>
              <w:t>Class 2 or Group 1 maximum</w:t>
            </w:r>
          </w:p>
        </w:tc>
        <w:tc>
          <w:tcPr>
            <w:tcW w:w="3119" w:type="dxa"/>
          </w:tcPr>
          <w:p>
            <w:pPr>
              <w:pStyle w:val="zTablet"/>
            </w:pPr>
            <w:r>
              <w:t>Group 1 maximum</w:t>
            </w:r>
          </w:p>
        </w:tc>
      </w:tr>
      <w:tr>
        <w:tc>
          <w:tcPr>
            <w:tcW w:w="3118" w:type="dxa"/>
          </w:tcPr>
          <w:p>
            <w:pPr>
              <w:pStyle w:val="zTablet"/>
            </w:pPr>
            <w:r>
              <w:t>Class 3 or Group 2 minimum</w:t>
            </w:r>
          </w:p>
        </w:tc>
        <w:tc>
          <w:tcPr>
            <w:tcW w:w="3119" w:type="dxa"/>
          </w:tcPr>
          <w:p>
            <w:pPr>
              <w:pStyle w:val="zTablet"/>
            </w:pPr>
            <w:r>
              <w:t>Group 2 minimum</w:t>
            </w:r>
          </w:p>
        </w:tc>
      </w:tr>
      <w:tr>
        <w:tc>
          <w:tcPr>
            <w:tcW w:w="3118" w:type="dxa"/>
          </w:tcPr>
          <w:p>
            <w:pPr>
              <w:pStyle w:val="zTablet"/>
            </w:pPr>
            <w:r>
              <w:t>Class 4 or Group 2 maximum</w:t>
            </w:r>
          </w:p>
        </w:tc>
        <w:tc>
          <w:tcPr>
            <w:tcW w:w="3119" w:type="dxa"/>
          </w:tcPr>
          <w:p>
            <w:pPr>
              <w:pStyle w:val="zTablet"/>
            </w:pPr>
            <w:r>
              <w:t>Group 2 maximum</w:t>
            </w:r>
          </w:p>
        </w:tc>
      </w:tr>
      <w:tr>
        <w:tc>
          <w:tcPr>
            <w:tcW w:w="3118" w:type="dxa"/>
          </w:tcPr>
          <w:p>
            <w:pPr>
              <w:pStyle w:val="zTablet"/>
            </w:pPr>
            <w:r>
              <w:t>Group 3 minimum</w:t>
            </w:r>
          </w:p>
        </w:tc>
        <w:tc>
          <w:tcPr>
            <w:tcW w:w="3119" w:type="dxa"/>
          </w:tcPr>
          <w:p>
            <w:pPr>
              <w:pStyle w:val="zTablet"/>
            </w:pPr>
            <w:r>
              <w:t>Group 3 minimum</w:t>
            </w:r>
          </w:p>
        </w:tc>
      </w:tr>
      <w:tr>
        <w:tc>
          <w:tcPr>
            <w:tcW w:w="3118" w:type="dxa"/>
          </w:tcPr>
          <w:p>
            <w:pPr>
              <w:pStyle w:val="zTablet"/>
            </w:pPr>
            <w:r>
              <w:t>Group 3 maximum</w:t>
            </w:r>
          </w:p>
        </w:tc>
        <w:tc>
          <w:tcPr>
            <w:tcW w:w="3119" w:type="dxa"/>
          </w:tcPr>
          <w:p>
            <w:pPr>
              <w:pStyle w:val="zTablet"/>
            </w:pPr>
            <w:r>
              <w:t>Group 3 maximum</w:t>
            </w:r>
          </w:p>
        </w:tc>
      </w:tr>
      <w:tr>
        <w:tc>
          <w:tcPr>
            <w:tcW w:w="3118" w:type="dxa"/>
          </w:tcPr>
          <w:p>
            <w:pPr>
              <w:pStyle w:val="zTablet"/>
            </w:pPr>
            <w:r>
              <w:t>Group 4 minimum</w:t>
            </w:r>
          </w:p>
        </w:tc>
        <w:tc>
          <w:tcPr>
            <w:tcW w:w="3119" w:type="dxa"/>
          </w:tcPr>
          <w:p>
            <w:pPr>
              <w:pStyle w:val="zTablet"/>
            </w:pPr>
            <w:r>
              <w:t>Group 4 minimum</w:t>
            </w:r>
          </w:p>
        </w:tc>
      </w:tr>
      <w:tr>
        <w:tc>
          <w:tcPr>
            <w:tcW w:w="3118" w:type="dxa"/>
            <w:tcBorders>
              <w:bottom w:val="single" w:sz="4" w:space="0" w:color="auto"/>
            </w:tcBorders>
          </w:tcPr>
          <w:p>
            <w:pPr>
              <w:pStyle w:val="zTablet"/>
            </w:pPr>
            <w:r>
              <w:t>Group 4 maximum</w:t>
            </w:r>
          </w:p>
        </w:tc>
        <w:tc>
          <w:tcPr>
            <w:tcW w:w="3119" w:type="dxa"/>
            <w:tcBorders>
              <w:bottom w:val="single" w:sz="4" w:space="0" w:color="auto"/>
            </w:tcBorders>
          </w:tcPr>
          <w:p>
            <w:pPr>
              <w:pStyle w:val="zTablet"/>
            </w:pPr>
            <w:r>
              <w:t>Group 4 maximum</w:t>
            </w:r>
          </w:p>
        </w:tc>
      </w:tr>
    </w:tbl>
    <w:p>
      <w:pPr>
        <w:pStyle w:val="Subsection"/>
      </w:pPr>
      <w:r>
        <w:tab/>
        <w:t>(4)</w:t>
      </w:r>
      <w:r>
        <w:tab/>
        <w:t>If the remuneration to be paid to the SAT office</w:t>
      </w:r>
      <w:r>
        <w:noBreakHyphen/>
        <w:t>holder referred to in subregulation (3) consists of more than one component, then each component of the remuneration to be accorded the non</w:t>
      </w:r>
      <w:r>
        <w:noBreakHyphen/>
        <w:t>SAT CEO must not exceed the corresponding component of the remuneration to be paid to the holder of the SAT office.</w:t>
      </w:r>
    </w:p>
    <w:p>
      <w:pPr>
        <w:pStyle w:val="Subsection"/>
      </w:pPr>
      <w:r>
        <w:tab/>
        <w:t>(5)</w:t>
      </w:r>
      <w:r>
        <w:tab/>
        <w:t>If a determination of the Tribunal that is in force provides that the SAT office</w:t>
      </w:r>
      <w:r>
        <w:noBreakHyphen/>
        <w:t>holder referred to in subregulation (3) is to be paid an allowance if the holder’s performance in the office meets eligibility conditions determined by the Tribunal (</w:t>
      </w:r>
      <w:r>
        <w:rPr>
          <w:rStyle w:val="CharDefText"/>
        </w:rPr>
        <w:t>personal merit allowance</w:t>
      </w:r>
      <w:r>
        <w:t>), then the remuneration to be accorded the non</w:t>
      </w:r>
      <w:r>
        <w:noBreakHyphen/>
        <w:t>SAT CEO may include an allowance, not exceeding that personal merit allowance, to be paid if the non</w:t>
      </w:r>
      <w:r>
        <w:noBreakHyphen/>
        <w:t>SAT CEO’s employing authority is satisfied that the CEO meets similar conditions.</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pPr>
      <w:r>
        <w:tab/>
        <w:t>(7)</w:t>
      </w:r>
      <w:r>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pPr>
        <w:pStyle w:val="Subsection"/>
      </w:pPr>
      <w:r>
        <w:tab/>
        <w:t>(8)</w:t>
      </w:r>
      <w:r>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noBreakHyphen/>
        <w:t>holder at the salary point equivalent to the salary point at which the person was remunerated immediately before he or she ceased to hold the SAT office.</w:t>
      </w:r>
    </w:p>
    <w:p>
      <w:pPr>
        <w:pStyle w:val="Subsection"/>
      </w:pPr>
      <w:r>
        <w:tab/>
        <w:t>(9)</w:t>
      </w:r>
      <w:r>
        <w:tab/>
        <w:t>If the remuneration to be paid to the SAT office</w:t>
      </w:r>
      <w:r>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pPr>
        <w:pStyle w:val="Footnotesection"/>
      </w:pPr>
      <w:r>
        <w:tab/>
        <w:t>[Regulation 8A inserted in Gazette 19 Nov 1999 p. 5792-4; amended in Gazette 5 Apr 2002 p. 1833-4; 16 Sep 2005 p. 4347-8</w:t>
      </w:r>
      <w:ins w:id="64" w:author="Master Repository Process" w:date="2021-09-11T16:24:00Z">
        <w:r>
          <w:t>; 5 Nov 2010 p. 5571</w:t>
        </w:r>
      </w:ins>
      <w:r>
        <w:t>.]</w:t>
      </w:r>
    </w:p>
    <w:p>
      <w:pPr>
        <w:pStyle w:val="Heading5"/>
        <w:rPr>
          <w:snapToGrid w:val="0"/>
        </w:rPr>
      </w:pPr>
      <w:bookmarkStart w:id="65" w:name="_Toc5697860"/>
      <w:bookmarkStart w:id="66" w:name="_Toc42403272"/>
      <w:bookmarkStart w:id="67" w:name="_Toc155512502"/>
      <w:bookmarkStart w:id="68" w:name="_Toc278899375"/>
      <w:bookmarkStart w:id="69" w:name="_Toc275441531"/>
      <w:r>
        <w:rPr>
          <w:rStyle w:val="CharSectno"/>
        </w:rPr>
        <w:t>9</w:t>
      </w:r>
      <w:r>
        <w:rPr>
          <w:snapToGrid w:val="0"/>
        </w:rPr>
        <w:t>.</w:t>
      </w:r>
      <w:r>
        <w:rPr>
          <w:snapToGrid w:val="0"/>
        </w:rPr>
        <w:tab/>
        <w:t>Prescribed period for purposes of section 59(4) of Act</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70" w:name="_Toc5697861"/>
      <w:bookmarkStart w:id="71" w:name="_Toc42403273"/>
      <w:bookmarkStart w:id="72" w:name="_Toc155512503"/>
      <w:bookmarkStart w:id="73" w:name="_Toc278899376"/>
      <w:bookmarkStart w:id="74" w:name="_Toc275441532"/>
      <w:r>
        <w:rPr>
          <w:rStyle w:val="CharSectno"/>
        </w:rPr>
        <w:t>10</w:t>
      </w:r>
      <w:r>
        <w:rPr>
          <w:snapToGrid w:val="0"/>
        </w:rPr>
        <w:t>.</w:t>
      </w:r>
      <w:r>
        <w:rPr>
          <w:snapToGrid w:val="0"/>
        </w:rPr>
        <w:tab/>
        <w:t>Prescribed class for purposes of section 64(5)(b) of Act</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For the purposes of section 64(5)(b) of the Act, the prescribed classes are — </w:t>
      </w:r>
    </w:p>
    <w:p>
      <w:pPr>
        <w:pStyle w:val="Indenta"/>
        <w:spacing w:before="60"/>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w:t>
      </w:r>
    </w:p>
    <w:p>
      <w:pPr>
        <w:pStyle w:val="Indenta"/>
        <w:spacing w:before="60"/>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w:t>
      </w:r>
    </w:p>
    <w:p>
      <w:pPr>
        <w:pStyle w:val="Indenta"/>
        <w:spacing w:before="60"/>
        <w:rPr>
          <w:snapToGrid w:val="0"/>
        </w:rPr>
      </w:pPr>
      <w:r>
        <w:rPr>
          <w:snapToGrid w:val="0"/>
        </w:rPr>
        <w:tab/>
        <w:t>(c)</w:t>
      </w:r>
      <w:r>
        <w:rPr>
          <w:snapToGrid w:val="0"/>
        </w:rPr>
        <w:tab/>
        <w:t>the class constituted by persons holding appointments made under the terms and conditions of a cadetship;</w:t>
      </w:r>
    </w:p>
    <w:p>
      <w:pPr>
        <w:pStyle w:val="Indenta"/>
        <w:spacing w:before="60"/>
        <w:rPr>
          <w:snapToGrid w:val="0"/>
        </w:rPr>
      </w:pPr>
      <w:r>
        <w:rPr>
          <w:snapToGrid w:val="0"/>
        </w:rPr>
        <w:tab/>
        <w:t>(d)</w:t>
      </w:r>
      <w:r>
        <w:rPr>
          <w:snapToGrid w:val="0"/>
        </w:rPr>
        <w:tab/>
        <w:t>the class constituted by persons holding appointments as a trainee graduate;</w:t>
      </w:r>
    </w:p>
    <w:p>
      <w:pPr>
        <w:pStyle w:val="Indenta"/>
        <w:spacing w:before="60"/>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spacing w:before="60"/>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 and merit selection processes have been undergone.</w:t>
      </w:r>
    </w:p>
    <w:p>
      <w:pPr>
        <w:pStyle w:val="Footnotesection"/>
      </w:pPr>
      <w:r>
        <w:tab/>
        <w:t>[Regulation 10 amended in Gazette 9 Dec 1994 p. 6714</w:t>
      </w:r>
      <w:r>
        <w:noBreakHyphen/>
        <w:t xml:space="preserve">15; 22 Apr 1997 p. 2061.] </w:t>
      </w:r>
    </w:p>
    <w:p>
      <w:pPr>
        <w:pStyle w:val="Heading5"/>
        <w:rPr>
          <w:snapToGrid w:val="0"/>
        </w:rPr>
      </w:pPr>
      <w:bookmarkStart w:id="75" w:name="_Toc5697862"/>
      <w:bookmarkStart w:id="76" w:name="_Toc42403274"/>
      <w:bookmarkStart w:id="77" w:name="_Toc155512504"/>
      <w:bookmarkStart w:id="78" w:name="_Toc278899377"/>
      <w:bookmarkStart w:id="79" w:name="_Toc275441533"/>
      <w:r>
        <w:rPr>
          <w:rStyle w:val="CharSectno"/>
        </w:rPr>
        <w:t>11</w:t>
      </w:r>
      <w:r>
        <w:rPr>
          <w:snapToGrid w:val="0"/>
        </w:rPr>
        <w:t>.</w:t>
      </w:r>
      <w:r>
        <w:rPr>
          <w:snapToGrid w:val="0"/>
        </w:rPr>
        <w:tab/>
        <w:t>Prescribed period for purposes of section 70(6) of Act</w:t>
      </w:r>
      <w:bookmarkEnd w:id="75"/>
      <w:bookmarkEnd w:id="76"/>
      <w:bookmarkEnd w:id="77"/>
      <w:bookmarkEnd w:id="78"/>
      <w:bookmarkEnd w:id="79"/>
      <w:r>
        <w:rPr>
          <w:snapToGrid w:val="0"/>
        </w:rPr>
        <w:t xml:space="preserve"> </w:t>
      </w:r>
    </w:p>
    <w:p>
      <w:pPr>
        <w:pStyle w:val="Subsection"/>
        <w:spacing w:before="140"/>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80" w:name="_Toc5697863"/>
      <w:bookmarkStart w:id="81" w:name="_Toc42403275"/>
      <w:bookmarkStart w:id="82" w:name="_Toc155512505"/>
      <w:bookmarkStart w:id="83" w:name="_Toc278899378"/>
      <w:bookmarkStart w:id="84" w:name="_Toc275441534"/>
      <w:r>
        <w:rPr>
          <w:rStyle w:val="CharSectno"/>
        </w:rPr>
        <w:t>12</w:t>
      </w:r>
      <w:r>
        <w:rPr>
          <w:snapToGrid w:val="0"/>
        </w:rPr>
        <w:t>.</w:t>
      </w:r>
      <w:r>
        <w:rPr>
          <w:snapToGrid w:val="0"/>
        </w:rPr>
        <w:tab/>
        <w:t>Prescribed amount for purposes of section 72(2)(b) of Act</w:t>
      </w:r>
      <w:bookmarkEnd w:id="80"/>
      <w:bookmarkEnd w:id="81"/>
      <w:bookmarkEnd w:id="82"/>
      <w:bookmarkEnd w:id="83"/>
      <w:bookmarkEnd w:id="84"/>
      <w:r>
        <w:rPr>
          <w:snapToGrid w:val="0"/>
        </w:rPr>
        <w:t xml:space="preserve"> </w:t>
      </w:r>
    </w:p>
    <w:p>
      <w:pPr>
        <w:pStyle w:val="Subsection"/>
        <w:spacing w:before="140"/>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85" w:name="_Toc5697864"/>
      <w:bookmarkStart w:id="86" w:name="_Toc42403276"/>
      <w:bookmarkStart w:id="87" w:name="_Toc155512506"/>
      <w:bookmarkStart w:id="88" w:name="_Toc278899379"/>
      <w:bookmarkStart w:id="89" w:name="_Toc275441535"/>
      <w:r>
        <w:rPr>
          <w:rStyle w:val="CharSectno"/>
        </w:rPr>
        <w:t>13</w:t>
      </w:r>
      <w:r>
        <w:rPr>
          <w:snapToGrid w:val="0"/>
        </w:rPr>
        <w:t>.</w:t>
      </w:r>
      <w:r>
        <w:rPr>
          <w:snapToGrid w:val="0"/>
        </w:rPr>
        <w:tab/>
        <w:t>Prescribed salary level for purposes of section 75(2)(a) of Act</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spacing w:before="70"/>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spacing w:before="70"/>
        <w:rPr>
          <w:snapToGrid w:val="0"/>
        </w:rPr>
      </w:pPr>
      <w:r>
        <w:rPr>
          <w:snapToGrid w:val="0"/>
        </w:rPr>
        <w:tab/>
        <w:t>(b)</w:t>
      </w:r>
      <w:r>
        <w:rPr>
          <w:snapToGrid w:val="0"/>
        </w:rPr>
        <w:tab/>
        <w:t>known as the Public Service Award 1992.</w:t>
      </w:r>
    </w:p>
    <w:p>
      <w:pPr>
        <w:pStyle w:val="Heading5"/>
        <w:rPr>
          <w:snapToGrid w:val="0"/>
        </w:rPr>
      </w:pPr>
      <w:bookmarkStart w:id="90" w:name="_Toc5697865"/>
      <w:bookmarkStart w:id="91" w:name="_Toc42403277"/>
      <w:bookmarkStart w:id="92" w:name="_Toc155512507"/>
      <w:bookmarkStart w:id="93" w:name="_Toc278899380"/>
      <w:bookmarkStart w:id="94" w:name="_Toc275441536"/>
      <w:r>
        <w:rPr>
          <w:rStyle w:val="CharSectno"/>
        </w:rPr>
        <w:t>14</w:t>
      </w:r>
      <w:r>
        <w:rPr>
          <w:snapToGrid w:val="0"/>
        </w:rPr>
        <w:t>.</w:t>
      </w:r>
      <w:r>
        <w:rPr>
          <w:snapToGrid w:val="0"/>
        </w:rPr>
        <w:tab/>
        <w:t>Prescribed classes of employees for purposes of section 76 of Act</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6</w:t>
      </w:r>
      <w:r>
        <w:rPr>
          <w:snapToGrid w:val="0"/>
        </w:rPr>
        <w:t xml:space="preserve"> at Karratha College, being a college established under section 6 of that Act.</w:t>
      </w:r>
    </w:p>
    <w:p>
      <w:pPr>
        <w:pStyle w:val="Footnotesection"/>
      </w:pPr>
      <w:r>
        <w:tab/>
        <w:t xml:space="preserve">[Regulation 14 inserted in Gazette 1 Oct 1996 p. 5112.] </w:t>
      </w:r>
    </w:p>
    <w:p>
      <w:pPr>
        <w:pStyle w:val="Heading5"/>
        <w:rPr>
          <w:snapToGrid w:val="0"/>
        </w:rPr>
      </w:pPr>
      <w:bookmarkStart w:id="95" w:name="_Toc5697866"/>
      <w:bookmarkStart w:id="96" w:name="_Toc42403278"/>
      <w:bookmarkStart w:id="97" w:name="_Toc155512508"/>
      <w:bookmarkStart w:id="98" w:name="_Toc278899381"/>
      <w:bookmarkStart w:id="99" w:name="_Toc275441537"/>
      <w:r>
        <w:rPr>
          <w:rStyle w:val="CharSectno"/>
        </w:rPr>
        <w:t>15</w:t>
      </w:r>
      <w:r>
        <w:rPr>
          <w:snapToGrid w:val="0"/>
        </w:rPr>
        <w:t>.</w:t>
      </w:r>
      <w:r>
        <w:rPr>
          <w:snapToGrid w:val="0"/>
        </w:rPr>
        <w:tab/>
        <w:t>Prescribed notice for purposes of section 81(1) of Act</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For the purposes of section 81(1) of the Act, the prescribed notice is notice of all the allegations made against the person referred to in that section which are relevant to the breach of discipline which the employing authority suspects that person of having committed.</w:t>
      </w:r>
    </w:p>
    <w:p>
      <w:pPr>
        <w:pStyle w:val="Heading5"/>
        <w:rPr>
          <w:snapToGrid w:val="0"/>
        </w:rPr>
      </w:pPr>
      <w:bookmarkStart w:id="100" w:name="_Toc5697867"/>
      <w:bookmarkStart w:id="101" w:name="_Toc42403279"/>
      <w:bookmarkStart w:id="102" w:name="_Toc155512509"/>
      <w:bookmarkStart w:id="103" w:name="_Toc278899382"/>
      <w:bookmarkStart w:id="104" w:name="_Toc275441538"/>
      <w:r>
        <w:rPr>
          <w:rStyle w:val="CharSectno"/>
        </w:rPr>
        <w:t>16</w:t>
      </w:r>
      <w:r>
        <w:rPr>
          <w:snapToGrid w:val="0"/>
        </w:rPr>
        <w:t>.</w:t>
      </w:r>
      <w:r>
        <w:rPr>
          <w:snapToGrid w:val="0"/>
        </w:rPr>
        <w:tab/>
        <w:t>Prescribed procedures for purposes of section 81(2) of Act</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For the purposes of section 81(2) of the Act, 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105" w:name="_Toc5697868"/>
      <w:bookmarkStart w:id="106" w:name="_Toc42403280"/>
      <w:bookmarkStart w:id="107" w:name="_Toc155512510"/>
      <w:bookmarkStart w:id="108" w:name="_Toc278899383"/>
      <w:bookmarkStart w:id="109" w:name="_Toc275441539"/>
      <w:r>
        <w:rPr>
          <w:rStyle w:val="CharSectno"/>
        </w:rPr>
        <w:t>17</w:t>
      </w:r>
      <w:r>
        <w:rPr>
          <w:snapToGrid w:val="0"/>
        </w:rPr>
        <w:t>.</w:t>
      </w:r>
      <w:r>
        <w:rPr>
          <w:snapToGrid w:val="0"/>
        </w:rPr>
        <w:tab/>
        <w:t>Prescribed procedures for purposes of section 83(1)(a)(i), (ii) or (iii) of Act</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For the purposes of section 83(1)(a)(i), (ii) or (iii) of the Act, 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w:t>
      </w:r>
    </w:p>
    <w:p>
      <w:pPr>
        <w:pStyle w:val="Indenta"/>
        <w:rPr>
          <w:snapToGrid w:val="0"/>
        </w:rPr>
      </w:pPr>
      <w:r>
        <w:rPr>
          <w:snapToGrid w:val="0"/>
        </w:rPr>
        <w:tab/>
        <w:t>(b)</w:t>
      </w:r>
      <w:r>
        <w:rPr>
          <w:snapToGrid w:val="0"/>
        </w:rPr>
        <w:tab/>
        <w:t>is to be notified in writing of the action proposed to be taken under that section against the respondent;</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Heading5"/>
        <w:rPr>
          <w:snapToGrid w:val="0"/>
        </w:rPr>
      </w:pPr>
      <w:bookmarkStart w:id="110" w:name="_Toc5697869"/>
      <w:bookmarkStart w:id="111" w:name="_Toc42403281"/>
      <w:bookmarkStart w:id="112" w:name="_Toc155512511"/>
      <w:bookmarkStart w:id="113" w:name="_Toc278899384"/>
      <w:bookmarkStart w:id="114" w:name="_Toc275441540"/>
      <w:r>
        <w:rPr>
          <w:rStyle w:val="CharSectno"/>
        </w:rPr>
        <w:t>18</w:t>
      </w:r>
      <w:r>
        <w:rPr>
          <w:snapToGrid w:val="0"/>
        </w:rPr>
        <w:t>.</w:t>
      </w:r>
      <w:r>
        <w:rPr>
          <w:snapToGrid w:val="0"/>
        </w:rPr>
        <w:tab/>
        <w:t>Prescribed procedures for purposes of section 83(1)(b) and 85 of Act</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For the purposes of section 83(1)(b) and 85 of the Act, the procedures by which a respondent is to be charged with an alleged breach of discipline are that the employing authority must ensure, and must make a record of, the receipt of the written charge by the respondent.</w:t>
      </w:r>
    </w:p>
    <w:p>
      <w:pPr>
        <w:pStyle w:val="Heading5"/>
        <w:rPr>
          <w:snapToGrid w:val="0"/>
        </w:rPr>
      </w:pPr>
      <w:bookmarkStart w:id="115" w:name="_Toc5697870"/>
      <w:bookmarkStart w:id="116" w:name="_Toc42403282"/>
      <w:bookmarkStart w:id="117" w:name="_Toc155512512"/>
      <w:bookmarkStart w:id="118" w:name="_Toc278899385"/>
      <w:bookmarkStart w:id="119" w:name="_Toc275441541"/>
      <w:r>
        <w:rPr>
          <w:rStyle w:val="CharSectno"/>
        </w:rPr>
        <w:t>19</w:t>
      </w:r>
      <w:r>
        <w:rPr>
          <w:snapToGrid w:val="0"/>
        </w:rPr>
        <w:t>.</w:t>
      </w:r>
      <w:r>
        <w:rPr>
          <w:snapToGrid w:val="0"/>
        </w:rPr>
        <w:tab/>
        <w:t>Prescribed details of breaches of discipline for purposes of section 86(1)(b) of Act</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For the purposes of section 86(1)(b) of the Act, 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w:t>
      </w:r>
    </w:p>
    <w:p>
      <w:pPr>
        <w:pStyle w:val="Indenta"/>
        <w:rPr>
          <w:snapToGrid w:val="0"/>
        </w:rPr>
      </w:pPr>
      <w:r>
        <w:rPr>
          <w:snapToGrid w:val="0"/>
        </w:rPr>
        <w:tab/>
        <w:t>(b)</w:t>
      </w:r>
      <w:r>
        <w:rPr>
          <w:snapToGrid w:val="0"/>
        </w:rPr>
        <w:tab/>
        <w:t>the other persons, if any, involved in committing that breach of discipline;</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Heading5"/>
        <w:rPr>
          <w:snapToGrid w:val="0"/>
        </w:rPr>
      </w:pPr>
      <w:bookmarkStart w:id="120" w:name="_Toc5697871"/>
      <w:bookmarkStart w:id="121" w:name="_Toc42403283"/>
      <w:bookmarkStart w:id="122" w:name="_Toc155512513"/>
      <w:bookmarkStart w:id="123" w:name="_Toc278899386"/>
      <w:bookmarkStart w:id="124" w:name="_Toc275441542"/>
      <w:r>
        <w:rPr>
          <w:rStyle w:val="CharSectno"/>
        </w:rPr>
        <w:t>20</w:t>
      </w:r>
      <w:r>
        <w:rPr>
          <w:snapToGrid w:val="0"/>
        </w:rPr>
        <w:t>.</w:t>
      </w:r>
      <w:r>
        <w:rPr>
          <w:snapToGrid w:val="0"/>
        </w:rPr>
        <w:tab/>
        <w:t>Prescribed procedures for purposes of section 86(4)(a) of Act</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For the purposes of section 86(4)(a) of the Act, 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125" w:name="_Toc5697872"/>
      <w:bookmarkStart w:id="126" w:name="_Toc42403284"/>
      <w:bookmarkStart w:id="127" w:name="_Toc155512514"/>
      <w:bookmarkStart w:id="128" w:name="_Toc278899387"/>
      <w:bookmarkStart w:id="129" w:name="_Toc275441543"/>
      <w:r>
        <w:rPr>
          <w:rStyle w:val="CharSectno"/>
        </w:rPr>
        <w:t>21</w:t>
      </w:r>
      <w:r>
        <w:rPr>
          <w:snapToGrid w:val="0"/>
        </w:rPr>
        <w:t>.</w:t>
      </w:r>
      <w:r>
        <w:rPr>
          <w:snapToGrid w:val="0"/>
        </w:rPr>
        <w:tab/>
        <w:t>Prescribed period for purposes of section 90 of Act</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For the purposes of section 90 of the Act, the prescribed period is 14 days.</w:t>
      </w:r>
    </w:p>
    <w:p>
      <w:pPr>
        <w:pStyle w:val="Heading5"/>
        <w:rPr>
          <w:snapToGrid w:val="0"/>
        </w:rPr>
      </w:pPr>
      <w:bookmarkStart w:id="130" w:name="_Toc5697873"/>
      <w:bookmarkStart w:id="131" w:name="_Toc42403285"/>
      <w:bookmarkStart w:id="132" w:name="_Toc155512515"/>
      <w:bookmarkStart w:id="133" w:name="_Toc278899388"/>
      <w:bookmarkStart w:id="134" w:name="_Toc275441544"/>
      <w:r>
        <w:rPr>
          <w:rStyle w:val="CharSectno"/>
        </w:rPr>
        <w:t>22</w:t>
      </w:r>
      <w:r>
        <w:rPr>
          <w:snapToGrid w:val="0"/>
        </w:rPr>
        <w:t>.</w:t>
      </w:r>
      <w:r>
        <w:rPr>
          <w:snapToGrid w:val="0"/>
        </w:rPr>
        <w:tab/>
        <w:t>Prescribed offences for purposes of section 92(1)(b) of Act</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For the purposes of section 92(1)(b) of the Act, 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Heading5"/>
        <w:rPr>
          <w:snapToGrid w:val="0"/>
        </w:rPr>
      </w:pPr>
      <w:bookmarkStart w:id="135" w:name="_Toc5697874"/>
      <w:bookmarkStart w:id="136" w:name="_Toc42403286"/>
      <w:bookmarkStart w:id="137" w:name="_Toc155512516"/>
      <w:bookmarkStart w:id="138" w:name="_Toc278899389"/>
      <w:bookmarkStart w:id="139" w:name="_Toc275441545"/>
      <w:r>
        <w:rPr>
          <w:rStyle w:val="CharSectno"/>
        </w:rPr>
        <w:t>23</w:t>
      </w:r>
      <w:r>
        <w:rPr>
          <w:snapToGrid w:val="0"/>
        </w:rPr>
        <w:t>.</w:t>
      </w:r>
      <w:r>
        <w:rPr>
          <w:snapToGrid w:val="0"/>
        </w:rPr>
        <w:tab/>
        <w:t>Prescribed period for purposes of section 92(2) of Act</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For the purposes of section 92(2) of the Act, the prescribed period is 14 days.</w:t>
      </w:r>
    </w:p>
    <w:p>
      <w:pPr>
        <w:pStyle w:val="Heading5"/>
        <w:rPr>
          <w:del w:id="140" w:author="Master Repository Process" w:date="2021-09-11T16:24:00Z"/>
          <w:snapToGrid w:val="0"/>
        </w:rPr>
      </w:pPr>
      <w:ins w:id="141" w:author="Master Repository Process" w:date="2021-09-11T16:24:00Z">
        <w:r>
          <w:t xml:space="preserve"> [</w:t>
        </w:r>
      </w:ins>
      <w:bookmarkStart w:id="142" w:name="_Toc5697875"/>
      <w:bookmarkStart w:id="143" w:name="_Toc42403287"/>
      <w:bookmarkStart w:id="144" w:name="_Toc155512517"/>
      <w:bookmarkStart w:id="145" w:name="_Toc275441546"/>
      <w:r>
        <w:rPr>
          <w:bCs/>
        </w:rPr>
        <w:t>24.</w:t>
      </w:r>
      <w:r>
        <w:rPr>
          <w:bCs/>
        </w:rPr>
        <w:tab/>
      </w:r>
      <w:del w:id="146" w:author="Master Repository Process" w:date="2021-09-11T16:24:00Z">
        <w:r>
          <w:rPr>
            <w:snapToGrid w:val="0"/>
          </w:rPr>
          <w:delText>Prescribed matters for purposes of section 99(c) of Act</w:delText>
        </w:r>
        <w:bookmarkEnd w:id="142"/>
        <w:bookmarkEnd w:id="143"/>
        <w:bookmarkEnd w:id="144"/>
        <w:bookmarkEnd w:id="145"/>
        <w:r>
          <w:rPr>
            <w:snapToGrid w:val="0"/>
          </w:rPr>
          <w:delText xml:space="preserve"> </w:delText>
        </w:r>
      </w:del>
    </w:p>
    <w:p>
      <w:pPr>
        <w:pStyle w:val="Subsection"/>
        <w:rPr>
          <w:del w:id="147" w:author="Master Repository Process" w:date="2021-09-11T16:24:00Z"/>
          <w:snapToGrid w:val="0"/>
        </w:rPr>
      </w:pPr>
      <w:del w:id="148" w:author="Master Repository Process" w:date="2021-09-11T16:24:00Z">
        <w:r>
          <w:rPr>
            <w:snapToGrid w:val="0"/>
          </w:rPr>
          <w:tab/>
          <w:delText>(1)</w:delText>
        </w:r>
        <w:r>
          <w:rPr>
            <w:snapToGrid w:val="0"/>
          </w:rPr>
          <w:tab/>
          <w:delText>Matters concerning the management or structure of the Public Sector that are dealt with by — </w:delText>
        </w:r>
      </w:del>
    </w:p>
    <w:p>
      <w:pPr>
        <w:pStyle w:val="Indenta"/>
        <w:rPr>
          <w:del w:id="149" w:author="Master Repository Process" w:date="2021-09-11T16:24:00Z"/>
          <w:snapToGrid w:val="0"/>
        </w:rPr>
      </w:pPr>
      <w:del w:id="150" w:author="Master Repository Process" w:date="2021-09-11T16:24:00Z">
        <w:r>
          <w:rPr>
            <w:snapToGrid w:val="0"/>
          </w:rPr>
          <w:tab/>
          <w:delText>(a)</w:delText>
        </w:r>
        <w:r>
          <w:rPr>
            <w:snapToGrid w:val="0"/>
          </w:rPr>
          <w:tab/>
          <w:delText>Parts 5, 6 or 7 of the Act; or</w:delText>
        </w:r>
      </w:del>
    </w:p>
    <w:p>
      <w:pPr>
        <w:pStyle w:val="Indenta"/>
        <w:rPr>
          <w:del w:id="151" w:author="Master Repository Process" w:date="2021-09-11T16:24:00Z"/>
          <w:snapToGrid w:val="0"/>
        </w:rPr>
      </w:pPr>
      <w:del w:id="152" w:author="Master Repository Process" w:date="2021-09-11T16:24:00Z">
        <w:r>
          <w:rPr>
            <w:snapToGrid w:val="0"/>
          </w:rPr>
          <w:tab/>
          <w:delText>(b)</w:delText>
        </w:r>
        <w:r>
          <w:rPr>
            <w:snapToGrid w:val="0"/>
          </w:rPr>
          <w:tab/>
          <w:delText xml:space="preserve">the </w:delText>
        </w:r>
        <w:r>
          <w:rPr>
            <w:i/>
            <w:snapToGrid w:val="0"/>
          </w:rPr>
          <w:delText>Occupational Safety and Health Act 1984</w:delText>
        </w:r>
        <w:r>
          <w:rPr>
            <w:snapToGrid w:val="0"/>
            <w:vertAlign w:val="superscript"/>
          </w:rPr>
          <w:delText> 7</w:delText>
        </w:r>
        <w:r>
          <w:rPr>
            <w:snapToGrid w:val="0"/>
          </w:rPr>
          <w:delText>,</w:delText>
        </w:r>
      </w:del>
    </w:p>
    <w:p>
      <w:pPr>
        <w:pStyle w:val="Subsection"/>
        <w:rPr>
          <w:del w:id="153" w:author="Master Repository Process" w:date="2021-09-11T16:24:00Z"/>
          <w:snapToGrid w:val="0"/>
        </w:rPr>
      </w:pPr>
      <w:del w:id="154" w:author="Master Repository Process" w:date="2021-09-11T16:24:00Z">
        <w:r>
          <w:rPr>
            <w:snapToGrid w:val="0"/>
          </w:rPr>
          <w:tab/>
        </w:r>
        <w:r>
          <w:rPr>
            <w:snapToGrid w:val="0"/>
          </w:rPr>
          <w:tab/>
          <w:delText>are prescribed matters for the purposes of section 99(c) of the Act.</w:delText>
        </w:r>
      </w:del>
    </w:p>
    <w:p>
      <w:pPr>
        <w:pStyle w:val="Subsection"/>
        <w:rPr>
          <w:del w:id="155" w:author="Master Repository Process" w:date="2021-09-11T16:24:00Z"/>
        </w:rPr>
      </w:pPr>
      <w:del w:id="156" w:author="Master Repository Process" w:date="2021-09-11T16:24:00Z">
        <w:r>
          <w:tab/>
          <w:delText>(2)</w:delText>
        </w:r>
        <w:r>
          <w:tab/>
          <w:delText>For the purposes of the management of the Public Sector, compensatory loadings or allowances payable for loss or absence of indefinite tenure of offices, posts or other employment in the Public Sector, other than —</w:delText>
        </w:r>
      </w:del>
    </w:p>
    <w:p>
      <w:pPr>
        <w:pStyle w:val="Indenta"/>
        <w:rPr>
          <w:del w:id="157" w:author="Master Repository Process" w:date="2021-09-11T16:24:00Z"/>
        </w:rPr>
      </w:pPr>
      <w:del w:id="158" w:author="Master Repository Process" w:date="2021-09-11T16:24:00Z">
        <w:r>
          <w:tab/>
          <w:delText>(a)</w:delText>
        </w:r>
        <w:r>
          <w:tab/>
          <w:delText xml:space="preserve">offices referred to in section 6(1)(d) and (e) of the </w:delText>
        </w:r>
        <w:r>
          <w:rPr>
            <w:i/>
          </w:rPr>
          <w:delText>Salaries and Allowances Act 1975</w:delText>
        </w:r>
        <w:r>
          <w:delText>; and</w:delText>
        </w:r>
      </w:del>
    </w:p>
    <w:p>
      <w:pPr>
        <w:pStyle w:val="Indenta"/>
        <w:rPr>
          <w:del w:id="159" w:author="Master Repository Process" w:date="2021-09-11T16:24:00Z"/>
        </w:rPr>
      </w:pPr>
      <w:del w:id="160" w:author="Master Repository Process" w:date="2021-09-11T16:24:00Z">
        <w:r>
          <w:tab/>
          <w:delText>(b)</w:delText>
        </w:r>
        <w:r>
          <w:tab/>
          <w:delText>offices of non</w:delText>
        </w:r>
        <w:r>
          <w:noBreakHyphen/>
          <w:delText>SAT CEOs, as defined in regulation 8A,</w:delText>
        </w:r>
      </w:del>
    </w:p>
    <w:p>
      <w:pPr>
        <w:pStyle w:val="Subsection"/>
        <w:rPr>
          <w:del w:id="161" w:author="Master Repository Process" w:date="2021-09-11T16:24:00Z"/>
        </w:rPr>
      </w:pPr>
      <w:del w:id="162" w:author="Master Repository Process" w:date="2021-09-11T16:24:00Z">
        <w:r>
          <w:tab/>
        </w:r>
        <w:r>
          <w:tab/>
          <w:delText>are prescribed matters for the purposes of section 99(c) of the Act.</w:delText>
        </w:r>
      </w:del>
    </w:p>
    <w:p>
      <w:pPr>
        <w:pStyle w:val="Footnotesection"/>
      </w:pPr>
      <w:del w:id="163" w:author="Master Repository Process" w:date="2021-09-11T16:24:00Z">
        <w:r>
          <w:tab/>
          <w:delText>[Regulation 24 amended</w:delText>
        </w:r>
      </w:del>
      <w:ins w:id="164" w:author="Master Repository Process" w:date="2021-09-11T16:24:00Z">
        <w:r>
          <w:t>Deleted</w:t>
        </w:r>
      </w:ins>
      <w:r>
        <w:t xml:space="preserve"> in Gazette </w:t>
      </w:r>
      <w:del w:id="165" w:author="Master Repository Process" w:date="2021-09-11T16:24:00Z">
        <w:r>
          <w:delText>27 Sep 1996 p. 4826</w:delText>
        </w:r>
        <w:r>
          <w:noBreakHyphen/>
          <w:delText>7; 19</w:delText>
        </w:r>
      </w:del>
      <w:ins w:id="166" w:author="Master Repository Process" w:date="2021-09-11T16:24:00Z">
        <w:r>
          <w:t>5</w:t>
        </w:r>
      </w:ins>
      <w:r>
        <w:t> Nov </w:t>
      </w:r>
      <w:del w:id="167" w:author="Master Repository Process" w:date="2021-09-11T16:24:00Z">
        <w:r>
          <w:delText>1999</w:delText>
        </w:r>
      </w:del>
      <w:ins w:id="168" w:author="Master Repository Process" w:date="2021-09-11T16:24:00Z">
        <w:r>
          <w:t>2010</w:t>
        </w:r>
      </w:ins>
      <w:r>
        <w:t xml:space="preserve"> p. </w:t>
      </w:r>
      <w:del w:id="169" w:author="Master Repository Process" w:date="2021-09-11T16:24:00Z">
        <w:r>
          <w:delText xml:space="preserve">5794.] </w:delText>
        </w:r>
      </w:del>
      <w:ins w:id="170" w:author="Master Repository Process" w:date="2021-09-11T16:24:00Z">
        <w:r>
          <w:t>5571.]</w:t>
        </w:r>
      </w:ins>
    </w:p>
    <w:p>
      <w:pPr>
        <w:pStyle w:val="Heading5"/>
        <w:rPr>
          <w:snapToGrid w:val="0"/>
        </w:rPr>
      </w:pPr>
      <w:bookmarkStart w:id="171" w:name="_Toc5697876"/>
      <w:bookmarkStart w:id="172" w:name="_Toc42403288"/>
      <w:bookmarkStart w:id="173" w:name="_Toc155512518"/>
      <w:bookmarkStart w:id="174" w:name="_Toc278899390"/>
      <w:bookmarkStart w:id="175" w:name="_Toc275441547"/>
      <w:r>
        <w:rPr>
          <w:rStyle w:val="CharSectno"/>
        </w:rPr>
        <w:t>25</w:t>
      </w:r>
      <w:r>
        <w:rPr>
          <w:snapToGrid w:val="0"/>
        </w:rPr>
        <w:t>.</w:t>
      </w:r>
      <w:r>
        <w:rPr>
          <w:snapToGrid w:val="0"/>
        </w:rPr>
        <w:tab/>
        <w:t>Prescribed personnel records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w:t>
      </w:r>
    </w:p>
    <w:p>
      <w:pPr>
        <w:pStyle w:val="Indenta"/>
        <w:rPr>
          <w:snapToGrid w:val="0"/>
        </w:rPr>
      </w:pPr>
      <w:r>
        <w:rPr>
          <w:snapToGrid w:val="0"/>
        </w:rPr>
        <w:tab/>
        <w:t>(b)</w:t>
      </w:r>
      <w:r>
        <w:rPr>
          <w:snapToGrid w:val="0"/>
        </w:rPr>
        <w:tab/>
        <w:t>the employment history of the employee;</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176" w:name="_Toc5697877"/>
      <w:bookmarkStart w:id="177" w:name="_Toc42403289"/>
      <w:bookmarkStart w:id="178" w:name="_Toc155512519"/>
      <w:bookmarkStart w:id="179" w:name="_Toc278899391"/>
      <w:bookmarkStart w:id="180" w:name="_Toc275441548"/>
      <w:r>
        <w:rPr>
          <w:rStyle w:val="CharSectno"/>
        </w:rPr>
        <w:t>26</w:t>
      </w:r>
      <w:r>
        <w:rPr>
          <w:snapToGrid w:val="0"/>
        </w:rPr>
        <w:t>.</w:t>
      </w:r>
      <w:r>
        <w:rPr>
          <w:snapToGrid w:val="0"/>
        </w:rPr>
        <w:tab/>
        <w:t>Prescribed period for purposes of clause 13(14) of Schedule 5 to Act</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81" w:name="_Toc114646896"/>
      <w:bookmarkStart w:id="182" w:name="_Toc114647906"/>
      <w:bookmarkStart w:id="183" w:name="_Toc114648053"/>
      <w:bookmarkStart w:id="184" w:name="_Toc155498691"/>
      <w:bookmarkStart w:id="185" w:name="_Toc155512520"/>
      <w:bookmarkStart w:id="186" w:name="_Toc275441549"/>
      <w:bookmarkStart w:id="187" w:name="_Toc278899348"/>
      <w:bookmarkStart w:id="188" w:name="_Toc278899392"/>
      <w:r>
        <w:t>Notes</w:t>
      </w:r>
      <w:bookmarkEnd w:id="181"/>
      <w:bookmarkEnd w:id="182"/>
      <w:bookmarkEnd w:id="183"/>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rPr>
          <w:snapToGrid w:val="0"/>
        </w:rPr>
      </w:pPr>
      <w:bookmarkStart w:id="189" w:name="_Toc42403290"/>
      <w:bookmarkStart w:id="190" w:name="_Toc155512521"/>
      <w:bookmarkStart w:id="191" w:name="_Toc278899393"/>
      <w:bookmarkStart w:id="192" w:name="_Toc275441550"/>
      <w:r>
        <w:rPr>
          <w:snapToGrid w:val="0"/>
        </w:rPr>
        <w:t>Compilation table</w:t>
      </w:r>
      <w:bookmarkEnd w:id="189"/>
      <w:bookmarkEnd w:id="190"/>
      <w:bookmarkEnd w:id="191"/>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Regulations 1994</w:t>
            </w:r>
          </w:p>
        </w:tc>
        <w:tc>
          <w:tcPr>
            <w:tcW w:w="1276" w:type="dxa"/>
          </w:tcPr>
          <w:p>
            <w:pPr>
              <w:pStyle w:val="nTable"/>
              <w:spacing w:after="40"/>
              <w:rPr>
                <w:sz w:val="19"/>
              </w:rPr>
            </w:pPr>
            <w:r>
              <w:rPr>
                <w:sz w:val="19"/>
              </w:rPr>
              <w:t>16 Sep 1994 p. 4798</w:t>
            </w:r>
            <w:r>
              <w:rPr>
                <w:sz w:val="19"/>
              </w:rPr>
              <w:noBreakHyphen/>
              <w:t>803</w:t>
            </w:r>
          </w:p>
        </w:tc>
        <w:tc>
          <w:tcPr>
            <w:tcW w:w="2693" w:type="dxa"/>
          </w:tcPr>
          <w:p>
            <w:pPr>
              <w:pStyle w:val="nTable"/>
              <w:spacing w:after="40"/>
              <w:rPr>
                <w:sz w:val="19"/>
              </w:rPr>
            </w:pPr>
            <w:r>
              <w:rPr>
                <w:sz w:val="19"/>
              </w:rPr>
              <w:t>1 Oct 1994 (see r. 2 and </w:t>
            </w:r>
            <w:r>
              <w:rPr>
                <w:i/>
                <w:sz w:val="19"/>
              </w:rPr>
              <w:t xml:space="preserve">Gazette </w:t>
            </w:r>
            <w:r>
              <w:rPr>
                <w:sz w:val="19"/>
              </w:rPr>
              <w:t>30 Sep 1994 p. 4948)</w:t>
            </w:r>
          </w:p>
        </w:tc>
      </w:tr>
      <w:tr>
        <w:tc>
          <w:tcPr>
            <w:tcW w:w="3118" w:type="dxa"/>
          </w:tcPr>
          <w:p>
            <w:pPr>
              <w:pStyle w:val="nTable"/>
              <w:spacing w:after="40"/>
              <w:rPr>
                <w:sz w:val="19"/>
              </w:rPr>
            </w:pPr>
            <w:r>
              <w:rPr>
                <w:i/>
                <w:sz w:val="19"/>
              </w:rPr>
              <w:t>Public Sector Management (General) Amendment Regulations 1994</w:t>
            </w:r>
          </w:p>
        </w:tc>
        <w:tc>
          <w:tcPr>
            <w:tcW w:w="1276" w:type="dxa"/>
          </w:tcPr>
          <w:p>
            <w:pPr>
              <w:pStyle w:val="nTable"/>
              <w:spacing w:after="40"/>
              <w:rPr>
                <w:sz w:val="19"/>
              </w:rPr>
            </w:pPr>
            <w:r>
              <w:rPr>
                <w:sz w:val="19"/>
              </w:rPr>
              <w:t>9 Dec 1994 p. 6714</w:t>
            </w:r>
            <w:r>
              <w:rPr>
                <w:sz w:val="19"/>
              </w:rPr>
              <w:noBreakHyphen/>
              <w:t>15</w:t>
            </w:r>
          </w:p>
        </w:tc>
        <w:tc>
          <w:tcPr>
            <w:tcW w:w="2693" w:type="dxa"/>
          </w:tcPr>
          <w:p>
            <w:pPr>
              <w:pStyle w:val="nTable"/>
              <w:spacing w:after="40"/>
              <w:rPr>
                <w:sz w:val="19"/>
              </w:rPr>
            </w:pPr>
            <w:r>
              <w:rPr>
                <w:sz w:val="19"/>
              </w:rPr>
              <w:t>9 Dec 1994</w:t>
            </w:r>
          </w:p>
        </w:tc>
      </w:tr>
      <w:tr>
        <w:tc>
          <w:tcPr>
            <w:tcW w:w="3118" w:type="dxa"/>
          </w:tcPr>
          <w:p>
            <w:pPr>
              <w:pStyle w:val="nTable"/>
              <w:spacing w:after="40"/>
              <w:rPr>
                <w:sz w:val="19"/>
              </w:rPr>
            </w:pPr>
            <w:r>
              <w:rPr>
                <w:i/>
                <w:sz w:val="19"/>
              </w:rPr>
              <w:t>Public Sector Management (General) Amendment Regulations 1995</w:t>
            </w:r>
          </w:p>
        </w:tc>
        <w:tc>
          <w:tcPr>
            <w:tcW w:w="1276" w:type="dxa"/>
          </w:tcPr>
          <w:p>
            <w:pPr>
              <w:pStyle w:val="nTable"/>
              <w:spacing w:after="40"/>
              <w:rPr>
                <w:sz w:val="19"/>
              </w:rPr>
            </w:pPr>
            <w:r>
              <w:rPr>
                <w:sz w:val="19"/>
              </w:rPr>
              <w:t>18 Aug 1995 p. 3774</w:t>
            </w:r>
            <w:r>
              <w:rPr>
                <w:sz w:val="19"/>
              </w:rPr>
              <w:noBreakHyphen/>
              <w:t>5</w:t>
            </w:r>
          </w:p>
        </w:tc>
        <w:tc>
          <w:tcPr>
            <w:tcW w:w="2693" w:type="dxa"/>
          </w:tcPr>
          <w:p>
            <w:pPr>
              <w:pStyle w:val="nTable"/>
              <w:spacing w:after="40"/>
              <w:rPr>
                <w:sz w:val="19"/>
              </w:rPr>
            </w:pPr>
            <w:r>
              <w:rPr>
                <w:sz w:val="19"/>
              </w:rPr>
              <w:t>18 Aug 1995</w:t>
            </w:r>
          </w:p>
        </w:tc>
      </w:tr>
      <w:tr>
        <w:tc>
          <w:tcPr>
            <w:tcW w:w="3118" w:type="dxa"/>
          </w:tcPr>
          <w:p>
            <w:pPr>
              <w:pStyle w:val="nTable"/>
              <w:spacing w:after="40"/>
              <w:rPr>
                <w:sz w:val="19"/>
              </w:rPr>
            </w:pPr>
            <w:r>
              <w:rPr>
                <w:i/>
                <w:sz w:val="19"/>
              </w:rPr>
              <w:t>Public Sector Management (General) Amendment Regulations 1996</w:t>
            </w:r>
          </w:p>
        </w:tc>
        <w:tc>
          <w:tcPr>
            <w:tcW w:w="1276" w:type="dxa"/>
          </w:tcPr>
          <w:p>
            <w:pPr>
              <w:pStyle w:val="nTable"/>
              <w:spacing w:after="40"/>
              <w:rPr>
                <w:sz w:val="19"/>
              </w:rPr>
            </w:pPr>
            <w:r>
              <w:rPr>
                <w:sz w:val="19"/>
              </w:rPr>
              <w:t>7 Jun 1996 p. 2413</w:t>
            </w:r>
            <w:r>
              <w:rPr>
                <w:sz w:val="19"/>
              </w:rPr>
              <w:noBreakHyphen/>
              <w:t>14</w:t>
            </w:r>
          </w:p>
        </w:tc>
        <w:tc>
          <w:tcPr>
            <w:tcW w:w="2693" w:type="dxa"/>
          </w:tcPr>
          <w:p>
            <w:pPr>
              <w:pStyle w:val="nTable"/>
              <w:spacing w:after="40"/>
              <w:rPr>
                <w:sz w:val="19"/>
              </w:rPr>
            </w:pPr>
            <w:r>
              <w:rPr>
                <w:sz w:val="19"/>
              </w:rPr>
              <w:t>7 Jun 1996</w:t>
            </w:r>
          </w:p>
        </w:tc>
      </w:tr>
      <w:tr>
        <w:tc>
          <w:tcPr>
            <w:tcW w:w="3118" w:type="dxa"/>
          </w:tcPr>
          <w:p>
            <w:pPr>
              <w:pStyle w:val="nTable"/>
              <w:spacing w:after="40"/>
              <w:rPr>
                <w:sz w:val="19"/>
              </w:rPr>
            </w:pPr>
            <w:r>
              <w:rPr>
                <w:i/>
                <w:sz w:val="19"/>
              </w:rPr>
              <w:t>Public Sector Management (General) Amendment Regulations (No. 4) 1996</w:t>
            </w:r>
          </w:p>
        </w:tc>
        <w:tc>
          <w:tcPr>
            <w:tcW w:w="1276" w:type="dxa"/>
          </w:tcPr>
          <w:p>
            <w:pPr>
              <w:pStyle w:val="nTable"/>
              <w:spacing w:after="40"/>
              <w:rPr>
                <w:sz w:val="19"/>
              </w:rPr>
            </w:pPr>
            <w:r>
              <w:rPr>
                <w:sz w:val="19"/>
              </w:rPr>
              <w:t>27 Sep 1996 p. 4826</w:t>
            </w:r>
            <w:r>
              <w:rPr>
                <w:sz w:val="19"/>
              </w:rPr>
              <w:noBreakHyphen/>
              <w:t>7 </w:t>
            </w:r>
            <w:r>
              <w:rPr>
                <w:sz w:val="19"/>
              </w:rPr>
              <w:br/>
              <w:t>(Correction 8 Oct 1996 p. 5313)</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Public Sector Management (General) Amendment Regulations (No. 3) 1996</w:t>
            </w:r>
          </w:p>
        </w:tc>
        <w:tc>
          <w:tcPr>
            <w:tcW w:w="1276" w:type="dxa"/>
          </w:tcPr>
          <w:p>
            <w:pPr>
              <w:pStyle w:val="nTable"/>
              <w:spacing w:after="40"/>
              <w:rPr>
                <w:sz w:val="19"/>
              </w:rPr>
            </w:pPr>
            <w:r>
              <w:rPr>
                <w:sz w:val="19"/>
              </w:rPr>
              <w:t>1 Oct 1996 p. 5112</w:t>
            </w:r>
          </w:p>
        </w:tc>
        <w:tc>
          <w:tcPr>
            <w:tcW w:w="2693" w:type="dxa"/>
          </w:tcPr>
          <w:p>
            <w:pPr>
              <w:pStyle w:val="nTable"/>
              <w:spacing w:after="40"/>
              <w:rPr>
                <w:sz w:val="19"/>
              </w:rPr>
            </w:pPr>
            <w:r>
              <w:rPr>
                <w:sz w:val="19"/>
              </w:rPr>
              <w:t>1 Oct 1996</w:t>
            </w:r>
          </w:p>
        </w:tc>
      </w:tr>
      <w:tr>
        <w:tc>
          <w:tcPr>
            <w:tcW w:w="3118" w:type="dxa"/>
          </w:tcPr>
          <w:p>
            <w:pPr>
              <w:pStyle w:val="nTable"/>
              <w:keepNext/>
              <w:spacing w:after="40"/>
              <w:rPr>
                <w:sz w:val="19"/>
              </w:rPr>
            </w:pPr>
            <w:r>
              <w:rPr>
                <w:i/>
                <w:sz w:val="19"/>
              </w:rPr>
              <w:t>Public Sector Management (General) Amendment Regulations 1997</w:t>
            </w:r>
          </w:p>
        </w:tc>
        <w:tc>
          <w:tcPr>
            <w:tcW w:w="1276" w:type="dxa"/>
          </w:tcPr>
          <w:p>
            <w:pPr>
              <w:pStyle w:val="nTable"/>
              <w:keepNext/>
              <w:spacing w:after="40"/>
              <w:rPr>
                <w:sz w:val="19"/>
              </w:rPr>
            </w:pPr>
            <w:r>
              <w:rPr>
                <w:sz w:val="19"/>
              </w:rPr>
              <w:t>22 Apr 1997 p. 2061</w:t>
            </w:r>
          </w:p>
        </w:tc>
        <w:tc>
          <w:tcPr>
            <w:tcW w:w="2693" w:type="dxa"/>
          </w:tcPr>
          <w:p>
            <w:pPr>
              <w:pStyle w:val="nTable"/>
              <w:keepNext/>
              <w:spacing w:after="40"/>
              <w:rPr>
                <w:sz w:val="19"/>
              </w:rPr>
            </w:pPr>
            <w:r>
              <w:rPr>
                <w:sz w:val="19"/>
              </w:rPr>
              <w:t>22 Apr 1997</w:t>
            </w:r>
          </w:p>
        </w:tc>
      </w:tr>
      <w:tr>
        <w:tc>
          <w:tcPr>
            <w:tcW w:w="3118" w:type="dxa"/>
          </w:tcPr>
          <w:p>
            <w:pPr>
              <w:pStyle w:val="nTable"/>
              <w:spacing w:after="40"/>
              <w:rPr>
                <w:sz w:val="19"/>
              </w:rPr>
            </w:pPr>
            <w:r>
              <w:rPr>
                <w:i/>
                <w:sz w:val="19"/>
              </w:rPr>
              <w:t>Public Sector Management (General) Amendment Regulations (No. 2) 1997</w:t>
            </w:r>
          </w:p>
        </w:tc>
        <w:tc>
          <w:tcPr>
            <w:tcW w:w="1276" w:type="dxa"/>
          </w:tcPr>
          <w:p>
            <w:pPr>
              <w:pStyle w:val="nTable"/>
              <w:spacing w:after="40"/>
              <w:rPr>
                <w:sz w:val="19"/>
              </w:rPr>
            </w:pPr>
            <w:r>
              <w:rPr>
                <w:sz w:val="19"/>
              </w:rPr>
              <w:t>19 Sep 1997 p. 5289</w:t>
            </w:r>
          </w:p>
        </w:tc>
        <w:tc>
          <w:tcPr>
            <w:tcW w:w="2693" w:type="dxa"/>
          </w:tcPr>
          <w:p>
            <w:pPr>
              <w:pStyle w:val="nTable"/>
              <w:spacing w:after="40"/>
              <w:rPr>
                <w:sz w:val="19"/>
              </w:rPr>
            </w:pPr>
            <w:r>
              <w:rPr>
                <w:sz w:val="19"/>
              </w:rPr>
              <w:t>19 Sep 1997</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tc>
          <w:tcPr>
            <w:tcW w:w="3118" w:type="dxa"/>
          </w:tcPr>
          <w:p>
            <w:pPr>
              <w:pStyle w:val="nTable"/>
              <w:spacing w:after="40"/>
              <w:rPr>
                <w:i/>
                <w:sz w:val="19"/>
              </w:rPr>
            </w:pPr>
            <w:r>
              <w:rPr>
                <w:i/>
                <w:sz w:val="19"/>
              </w:rPr>
              <w:t>Public Sector Management (General) Amendment Regulations 1999</w:t>
            </w:r>
          </w:p>
        </w:tc>
        <w:tc>
          <w:tcPr>
            <w:tcW w:w="1276" w:type="dxa"/>
          </w:tcPr>
          <w:p>
            <w:pPr>
              <w:pStyle w:val="nTable"/>
              <w:spacing w:after="40"/>
              <w:rPr>
                <w:sz w:val="19"/>
              </w:rPr>
            </w:pPr>
            <w:r>
              <w:rPr>
                <w:sz w:val="19"/>
              </w:rPr>
              <w:t>19 Nov 1999 p. 5792</w:t>
            </w:r>
            <w:r>
              <w:rPr>
                <w:sz w:val="19"/>
              </w:rPr>
              <w:noBreakHyphen/>
              <w:t>4</w:t>
            </w:r>
          </w:p>
        </w:tc>
        <w:tc>
          <w:tcPr>
            <w:tcW w:w="2693" w:type="dxa"/>
          </w:tcPr>
          <w:p>
            <w:pPr>
              <w:pStyle w:val="nTable"/>
              <w:spacing w:after="40"/>
              <w:rPr>
                <w:sz w:val="19"/>
              </w:rPr>
            </w:pPr>
            <w:r>
              <w:rPr>
                <w:sz w:val="19"/>
              </w:rPr>
              <w:t>19 Nov 1999</w:t>
            </w:r>
          </w:p>
        </w:tc>
      </w:tr>
      <w:tr>
        <w:tc>
          <w:tcPr>
            <w:tcW w:w="3118" w:type="dxa"/>
          </w:tcPr>
          <w:p>
            <w:pPr>
              <w:pStyle w:val="nTable"/>
              <w:spacing w:after="40"/>
              <w:rPr>
                <w:i/>
                <w:sz w:val="19"/>
              </w:rPr>
            </w:pPr>
            <w:r>
              <w:rPr>
                <w:i/>
                <w:sz w:val="19"/>
              </w:rPr>
              <w:t>Public Sector Management (General) Amendment Regulations 2000</w:t>
            </w:r>
          </w:p>
        </w:tc>
        <w:tc>
          <w:tcPr>
            <w:tcW w:w="1276" w:type="dxa"/>
          </w:tcPr>
          <w:p>
            <w:pPr>
              <w:pStyle w:val="nTable"/>
              <w:spacing w:after="40"/>
              <w:rPr>
                <w:sz w:val="19"/>
              </w:rPr>
            </w:pPr>
            <w:r>
              <w:rPr>
                <w:sz w:val="19"/>
              </w:rPr>
              <w:t>16 Jun 2000 p. 2957</w:t>
            </w:r>
            <w:r>
              <w:rPr>
                <w:sz w:val="19"/>
              </w:rPr>
              <w:noBreakHyphen/>
              <w:t>8</w:t>
            </w:r>
          </w:p>
        </w:tc>
        <w:tc>
          <w:tcPr>
            <w:tcW w:w="2693"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c>
          <w:tcPr>
            <w:tcW w:w="3118" w:type="dxa"/>
          </w:tcPr>
          <w:p>
            <w:pPr>
              <w:pStyle w:val="nTable"/>
              <w:spacing w:after="40"/>
              <w:rPr>
                <w:i/>
                <w:sz w:val="19"/>
              </w:rPr>
            </w:pPr>
            <w:r>
              <w:rPr>
                <w:i/>
                <w:sz w:val="19"/>
              </w:rPr>
              <w:t>Public Sector Management (General) Amendment Regulations 2002</w:t>
            </w:r>
          </w:p>
        </w:tc>
        <w:tc>
          <w:tcPr>
            <w:tcW w:w="1276" w:type="dxa"/>
          </w:tcPr>
          <w:p>
            <w:pPr>
              <w:pStyle w:val="nTable"/>
              <w:spacing w:after="40"/>
              <w:rPr>
                <w:sz w:val="19"/>
              </w:rPr>
            </w:pPr>
            <w:r>
              <w:rPr>
                <w:sz w:val="19"/>
              </w:rPr>
              <w:t>5 Apr 2002 p. 1833</w:t>
            </w:r>
            <w:r>
              <w:rPr>
                <w:sz w:val="19"/>
              </w:rPr>
              <w:noBreakHyphen/>
              <w:t>4</w:t>
            </w:r>
          </w:p>
        </w:tc>
        <w:tc>
          <w:tcPr>
            <w:tcW w:w="2693" w:type="dxa"/>
          </w:tcPr>
          <w:p>
            <w:pPr>
              <w:pStyle w:val="nTable"/>
              <w:spacing w:after="40"/>
              <w:rPr>
                <w:sz w:val="19"/>
              </w:rPr>
            </w:pPr>
            <w:r>
              <w:rPr>
                <w:sz w:val="19"/>
              </w:rPr>
              <w:t>5 Apr 2002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trPr>
          <w:cantSplit/>
        </w:trPr>
        <w:tc>
          <w:tcPr>
            <w:tcW w:w="4394" w:type="dxa"/>
            <w:gridSpan w:val="2"/>
          </w:tcPr>
          <w:p>
            <w:pPr>
              <w:pStyle w:val="nTable"/>
              <w:spacing w:after="40"/>
              <w:rPr>
                <w:sz w:val="19"/>
              </w:rPr>
            </w:pPr>
            <w:r>
              <w:rPr>
                <w:i/>
                <w:sz w:val="19"/>
              </w:rPr>
              <w:t xml:space="preserve">Inspector of Custodial Services Act 2003 </w:t>
            </w:r>
            <w:r>
              <w:rPr>
                <w:sz w:val="19"/>
              </w:rPr>
              <w:t>s. 56(1) assented to 15 Dec 2003</w:t>
            </w:r>
          </w:p>
        </w:tc>
        <w:tc>
          <w:tcPr>
            <w:tcW w:w="2693" w:type="dxa"/>
          </w:tcPr>
          <w:p>
            <w:pPr>
              <w:pStyle w:val="nTable"/>
              <w:spacing w:after="40"/>
              <w:rPr>
                <w:sz w:val="19"/>
              </w:rPr>
            </w:pPr>
            <w:r>
              <w:rPr>
                <w:sz w:val="19"/>
              </w:rPr>
              <w:t>15 Dec 2003 (see s. 2)</w:t>
            </w:r>
          </w:p>
        </w:tc>
      </w:tr>
      <w:tr>
        <w:tc>
          <w:tcPr>
            <w:tcW w:w="3118" w:type="dxa"/>
          </w:tcPr>
          <w:p>
            <w:pPr>
              <w:pStyle w:val="nTable"/>
              <w:spacing w:after="40"/>
              <w:rPr>
                <w:i/>
                <w:sz w:val="19"/>
              </w:rPr>
            </w:pPr>
            <w:r>
              <w:rPr>
                <w:i/>
                <w:sz w:val="19"/>
              </w:rPr>
              <w:t>Public Sector Management (General) Amendment Regulations 2005</w:t>
            </w:r>
          </w:p>
        </w:tc>
        <w:tc>
          <w:tcPr>
            <w:tcW w:w="1276" w:type="dxa"/>
          </w:tcPr>
          <w:p>
            <w:pPr>
              <w:pStyle w:val="nTable"/>
              <w:spacing w:after="40"/>
              <w:rPr>
                <w:sz w:val="19"/>
              </w:rPr>
            </w:pPr>
            <w:r>
              <w:rPr>
                <w:sz w:val="19"/>
              </w:rPr>
              <w:t>16 Sep 2005 p. 4347-8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Public Sector Management (General) Amendment Regulations 2006</w:t>
            </w:r>
          </w:p>
        </w:tc>
        <w:tc>
          <w:tcPr>
            <w:tcW w:w="1276" w:type="dxa"/>
          </w:tcPr>
          <w:p>
            <w:pPr>
              <w:pStyle w:val="nTable"/>
              <w:spacing w:after="40"/>
              <w:rPr>
                <w:sz w:val="19"/>
              </w:rPr>
            </w:pPr>
            <w:r>
              <w:rPr>
                <w:sz w:val="19"/>
              </w:rPr>
              <w:t>29 Dec 2006 p. 5920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Public Sector Management (General) Amendment Regulations (No. 2) 2010</w:t>
            </w:r>
          </w:p>
        </w:tc>
        <w:tc>
          <w:tcPr>
            <w:tcW w:w="1276" w:type="dxa"/>
          </w:tcPr>
          <w:p>
            <w:pPr>
              <w:pStyle w:val="nTable"/>
              <w:spacing w:after="40"/>
              <w:rPr>
                <w:sz w:val="19"/>
              </w:rPr>
            </w:pPr>
            <w:r>
              <w:rPr>
                <w:sz w:val="19"/>
              </w:rPr>
              <w:t>22 Oct 2010 p. 5223</w:t>
            </w:r>
            <w:r>
              <w:rPr>
                <w:sz w:val="19"/>
              </w:rPr>
              <w:noBreakHyphen/>
              <w:t>4</w:t>
            </w:r>
          </w:p>
        </w:tc>
        <w:tc>
          <w:tcPr>
            <w:tcW w:w="2693" w:type="dxa"/>
          </w:tcPr>
          <w:p>
            <w:pPr>
              <w:pStyle w:val="nTable"/>
              <w:spacing w:after="40"/>
              <w:rPr>
                <w:sz w:val="19"/>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ins w:id="193" w:author="Master Repository Process" w:date="2021-09-11T16:24:00Z"/>
        </w:trPr>
        <w:tc>
          <w:tcPr>
            <w:tcW w:w="3118" w:type="dxa"/>
            <w:tcBorders>
              <w:bottom w:val="single" w:sz="4" w:space="0" w:color="auto"/>
            </w:tcBorders>
          </w:tcPr>
          <w:p>
            <w:pPr>
              <w:pStyle w:val="nTable"/>
              <w:spacing w:after="40"/>
              <w:rPr>
                <w:ins w:id="194" w:author="Master Repository Process" w:date="2021-09-11T16:24:00Z"/>
                <w:sz w:val="19"/>
              </w:rPr>
            </w:pPr>
            <w:ins w:id="195" w:author="Master Repository Process" w:date="2021-09-11T16:24:00Z">
              <w:r>
                <w:rPr>
                  <w:i/>
                  <w:sz w:val="19"/>
                </w:rPr>
                <w:t>Public Sector Management (General) Amendment Regulations 2010</w:t>
              </w:r>
              <w:r>
                <w:rPr>
                  <w:iCs/>
                  <w:sz w:val="19"/>
                </w:rPr>
                <w:t xml:space="preserve"> </w:t>
              </w:r>
            </w:ins>
          </w:p>
        </w:tc>
        <w:tc>
          <w:tcPr>
            <w:tcW w:w="1276" w:type="dxa"/>
            <w:tcBorders>
              <w:bottom w:val="single" w:sz="4" w:space="0" w:color="auto"/>
            </w:tcBorders>
          </w:tcPr>
          <w:p>
            <w:pPr>
              <w:pStyle w:val="nTable"/>
              <w:spacing w:after="40"/>
              <w:rPr>
                <w:ins w:id="196" w:author="Master Repository Process" w:date="2021-09-11T16:24:00Z"/>
                <w:sz w:val="19"/>
              </w:rPr>
            </w:pPr>
            <w:ins w:id="197" w:author="Master Repository Process" w:date="2021-09-11T16:24:00Z">
              <w:r>
                <w:rPr>
                  <w:sz w:val="19"/>
                </w:rPr>
                <w:t>5 Nov 2010 p. 5570</w:t>
              </w:r>
              <w:r>
                <w:rPr>
                  <w:sz w:val="19"/>
                </w:rPr>
                <w:noBreakHyphen/>
                <w:t>3</w:t>
              </w:r>
            </w:ins>
          </w:p>
        </w:tc>
        <w:tc>
          <w:tcPr>
            <w:tcW w:w="2693" w:type="dxa"/>
            <w:tcBorders>
              <w:bottom w:val="single" w:sz="4" w:space="0" w:color="auto"/>
            </w:tcBorders>
          </w:tcPr>
          <w:p>
            <w:pPr>
              <w:pStyle w:val="nTable"/>
              <w:spacing w:after="40"/>
              <w:rPr>
                <w:ins w:id="198" w:author="Master Repository Process" w:date="2021-09-11T16:24:00Z"/>
                <w:sz w:val="19"/>
              </w:rPr>
            </w:pPr>
            <w:ins w:id="199" w:author="Master Repository Process" w:date="2021-09-11T16:24:00Z">
              <w:r>
                <w:rPr>
                  <w:snapToGrid w:val="0"/>
                  <w:sz w:val="19"/>
                  <w:lang w:val="en-US"/>
                </w:rPr>
                <w:t xml:space="preserve">Pt. 2: 1 Dec 2010 (see r. 2(b) and </w:t>
              </w:r>
              <w:r>
                <w:rPr>
                  <w:i/>
                  <w:iCs/>
                  <w:snapToGrid w:val="0"/>
                  <w:sz w:val="19"/>
                  <w:lang w:val="en-US"/>
                </w:rPr>
                <w:t>Gazette</w:t>
              </w:r>
              <w:r>
                <w:rPr>
                  <w:snapToGrid w:val="0"/>
                  <w:sz w:val="19"/>
                  <w:lang w:val="en-US"/>
                </w:rPr>
                <w:t xml:space="preserve"> 5 Nov 2010 p. 5563)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0" w:name="_Toc7405065"/>
      <w:bookmarkStart w:id="201" w:name="_Toc278899394"/>
      <w:r>
        <w:t>Provisions that have not come into operation</w:t>
      </w:r>
      <w:bookmarkEnd w:id="200"/>
      <w:bookmarkEnd w:id="201"/>
    </w:p>
    <w:tbl>
      <w:tblPr>
        <w:tblW w:w="0" w:type="auto"/>
        <w:tblInd w:w="28" w:type="dxa"/>
        <w:tblLayout w:type="fixed"/>
        <w:tblCellMar>
          <w:left w:w="56" w:type="dxa"/>
          <w:right w:w="56" w:type="dxa"/>
        </w:tblCellMar>
        <w:tblLook w:val="0000" w:firstRow="0" w:lastRow="0" w:firstColumn="0" w:lastColumn="0" w:noHBand="0" w:noVBand="0"/>
      </w:tblPr>
      <w:tblGrid>
        <w:gridCol w:w="3118"/>
        <w:gridCol w:w="142"/>
        <w:gridCol w:w="1134"/>
        <w:gridCol w:w="2693"/>
      </w:tblGrid>
      <w:tr>
        <w:trPr>
          <w:tblHeader/>
        </w:trPr>
        <w:tc>
          <w:tcPr>
            <w:tcW w:w="3118" w:type="dxa"/>
            <w:tcBorders>
              <w:top w:val="single" w:sz="8" w:space="0" w:color="auto"/>
              <w:bottom w:val="single" w:sz="8" w:space="0" w:color="auto"/>
            </w:tcBorders>
          </w:tcPr>
          <w:p>
            <w:pPr>
              <w:pStyle w:val="nTable"/>
              <w:spacing w:after="40"/>
              <w:rPr>
                <w:b/>
                <w:sz w:val="19"/>
              </w:rPr>
            </w:pPr>
            <w:del w:id="202" w:author="Master Repository Process" w:date="2021-09-11T16:24:00Z">
              <w:r>
                <w:rPr>
                  <w:b/>
                  <w:snapToGrid w:val="0"/>
                  <w:sz w:val="19"/>
                  <w:lang w:val="en-US"/>
                </w:rPr>
                <w:delText>Short title</w:delText>
              </w:r>
            </w:del>
            <w:ins w:id="203" w:author="Master Repository Process" w:date="2021-09-11T16:24:00Z">
              <w:r>
                <w:rPr>
                  <w:b/>
                  <w:sz w:val="19"/>
                </w:rPr>
                <w:t>Citation</w:t>
              </w:r>
            </w:ins>
          </w:p>
        </w:tc>
        <w:tc>
          <w:tcPr>
            <w:tcW w:w="1276" w:type="dxa"/>
            <w:tcBorders>
              <w:top w:val="single" w:sz="8" w:space="0" w:color="auto"/>
              <w:bottom w:val="single" w:sz="8" w:space="0" w:color="auto"/>
            </w:tcBorders>
          </w:tcPr>
          <w:p>
            <w:pPr>
              <w:pStyle w:val="nTable"/>
              <w:spacing w:after="40"/>
              <w:rPr>
                <w:b/>
                <w:sz w:val="19"/>
              </w:rPr>
            </w:pPr>
            <w:del w:id="204" w:author="Master Repository Process" w:date="2021-09-11T16:24:00Z">
              <w:r>
                <w:rPr>
                  <w:b/>
                  <w:snapToGrid w:val="0"/>
                  <w:sz w:val="19"/>
                  <w:lang w:val="en-US"/>
                </w:rPr>
                <w:delText>Number and year</w:delText>
              </w:r>
            </w:del>
            <w:ins w:id="205" w:author="Master Repository Process" w:date="2021-09-11T16:24:00Z">
              <w:r>
                <w:rPr>
                  <w:b/>
                  <w:sz w:val="19"/>
                </w:rPr>
                <w:t>Gazettal</w:t>
              </w:r>
            </w:ins>
          </w:p>
        </w:tc>
        <w:tc>
          <w:tcPr>
            <w:tcW w:w="1134" w:type="dxa"/>
            <w:cellDel w:id="206" w:author="Master Repository Process" w:date="2021-09-11T16:24:00Z"/>
          </w:tcPr>
          <w:p>
            <w:pPr>
              <w:pStyle w:val="nTable"/>
              <w:spacing w:after="40"/>
              <w:rPr>
                <w:b/>
                <w:snapToGrid w:val="0"/>
                <w:sz w:val="19"/>
                <w:lang w:val="en-US"/>
              </w:rPr>
            </w:pPr>
            <w:del w:id="207" w:author="Master Repository Process" w:date="2021-09-11T16:24:00Z">
              <w:r>
                <w:rPr>
                  <w:b/>
                  <w:snapToGrid w:val="0"/>
                  <w:sz w:val="19"/>
                  <w:lang w:val="en-US"/>
                </w:rPr>
                <w:delText>Assent</w:delText>
              </w:r>
            </w:del>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Amendment Regulations 2010</w:t>
            </w:r>
            <w:r>
              <w:rPr>
                <w:iCs/>
                <w:sz w:val="19"/>
              </w:rPr>
              <w:t xml:space="preserve"> Pt.</w:t>
            </w:r>
            <w:del w:id="208" w:author="Master Repository Process" w:date="2021-09-11T16:24:00Z">
              <w:r>
                <w:rPr>
                  <w:iCs/>
                  <w:sz w:val="19"/>
                </w:rPr>
                <w:delText xml:space="preserve"> 2 and</w:delText>
              </w:r>
            </w:del>
            <w:r>
              <w:rPr>
                <w:iCs/>
                <w:sz w:val="19"/>
              </w:rPr>
              <w:t> 3 </w:t>
            </w:r>
            <w:r>
              <w:rPr>
                <w:iCs/>
                <w:sz w:val="19"/>
                <w:vertAlign w:val="superscript"/>
              </w:rPr>
              <w:t>2</w:t>
            </w:r>
          </w:p>
        </w:tc>
        <w:tc>
          <w:tcPr>
            <w:tcW w:w="1276" w:type="dxa"/>
          </w:tcPr>
          <w:p>
            <w:pPr>
              <w:pStyle w:val="nTable"/>
              <w:spacing w:after="40"/>
              <w:rPr>
                <w:sz w:val="19"/>
              </w:rPr>
            </w:pPr>
            <w:r>
              <w:rPr>
                <w:sz w:val="19"/>
              </w:rPr>
              <w:t>5 Nov 2010 p. 5570</w:t>
            </w:r>
            <w:r>
              <w:rPr>
                <w:sz w:val="19"/>
              </w:rPr>
              <w:noBreakHyphen/>
              <w:t>3</w:t>
            </w:r>
          </w:p>
        </w:tc>
        <w:tc>
          <w:tcPr>
            <w:tcW w:w="1134" w:type="dxa"/>
            <w:cellDel w:id="209" w:author="Master Repository Process" w:date="2021-09-11T16:24:00Z"/>
          </w:tcPr>
          <w:p>
            <w:pPr>
              <w:pStyle w:val="nTable"/>
              <w:spacing w:after="40"/>
              <w:rPr>
                <w:sz w:val="19"/>
              </w:rPr>
            </w:pPr>
            <w:del w:id="210" w:author="Master Repository Process" w:date="2021-09-11T16:24:00Z">
              <w:r>
                <w:rPr>
                  <w:sz w:val="19"/>
                </w:rPr>
                <w:delText>1 Oct 2010</w:delText>
              </w:r>
            </w:del>
          </w:p>
        </w:tc>
        <w:tc>
          <w:tcPr>
            <w:tcW w:w="2693" w:type="dxa"/>
          </w:tcPr>
          <w:p>
            <w:pPr>
              <w:pStyle w:val="nTable"/>
              <w:spacing w:after="40"/>
              <w:rPr>
                <w:sz w:val="19"/>
              </w:rPr>
            </w:pPr>
            <w:r>
              <w:rPr>
                <w:snapToGrid w:val="0"/>
                <w:sz w:val="19"/>
                <w:lang w:val="en-US"/>
              </w:rPr>
              <w:t>Pt.</w:t>
            </w:r>
            <w:del w:id="211" w:author="Master Repository Process" w:date="2021-09-11T16:24:00Z">
              <w:r>
                <w:rPr>
                  <w:snapToGrid w:val="0"/>
                  <w:sz w:val="19"/>
                  <w:lang w:val="en-US"/>
                </w:rPr>
                <w:delText xml:space="preserve"> 2: 1 Dec 2010 (see r. 2(b) and </w:delText>
              </w:r>
              <w:r>
                <w:rPr>
                  <w:i/>
                  <w:iCs/>
                  <w:snapToGrid w:val="0"/>
                  <w:sz w:val="19"/>
                  <w:lang w:val="en-US"/>
                </w:rPr>
                <w:delText>Gazette</w:delText>
              </w:r>
              <w:r>
                <w:rPr>
                  <w:snapToGrid w:val="0"/>
                  <w:sz w:val="19"/>
                  <w:lang w:val="en-US"/>
                </w:rPr>
                <w:delText xml:space="preserve"> 5 Nov 2010 p. 5563);</w:delText>
              </w:r>
              <w:r>
                <w:rPr>
                  <w:snapToGrid w:val="0"/>
                  <w:sz w:val="19"/>
                  <w:lang w:val="en-US"/>
                </w:rPr>
                <w:br/>
                <w:delText>Pt.</w:delText>
              </w:r>
            </w:del>
            <w:r>
              <w:rPr>
                <w:snapToGrid w:val="0"/>
                <w:sz w:val="19"/>
                <w:lang w:val="en-US"/>
              </w:rPr>
              <w:t xml:space="preserve"> 3: 28 Mar 2011 (see r. 2(c) and </w:t>
            </w:r>
            <w:r>
              <w:rPr>
                <w:i/>
                <w:iCs/>
                <w:snapToGrid w:val="0"/>
                <w:sz w:val="19"/>
                <w:lang w:val="en-US"/>
              </w:rPr>
              <w:t>Gazette</w:t>
            </w:r>
            <w:r>
              <w:rPr>
                <w:snapToGrid w:val="0"/>
                <w:sz w:val="19"/>
                <w:lang w:val="en-US"/>
              </w:rPr>
              <w:t xml:space="preserve"> 5 Nov 2010 p. 5563)</w:t>
            </w:r>
          </w:p>
        </w:tc>
      </w:tr>
    </w:tbl>
    <w:p>
      <w:pPr>
        <w:pStyle w:val="nSubsection"/>
        <w:spacing w:before="60"/>
        <w:rPr>
          <w:vertAlign w:val="superscript"/>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Public Sector Management (General) Amendment Regulations 2010 </w:t>
      </w:r>
      <w:r>
        <w:rPr>
          <w:iCs/>
          <w:snapToGrid w:val="0"/>
        </w:rPr>
        <w:t xml:space="preserve">Pt. </w:t>
      </w:r>
      <w:del w:id="212" w:author="Master Repository Process" w:date="2021-09-11T16:24:00Z">
        <w:r>
          <w:rPr>
            <w:iCs/>
            <w:snapToGrid w:val="0"/>
          </w:rPr>
          <w:delText xml:space="preserve">2 and </w:delText>
        </w:r>
      </w:del>
      <w:r>
        <w:rPr>
          <w:iCs/>
          <w:snapToGrid w:val="0"/>
        </w:rPr>
        <w:t xml:space="preserve">3 </w:t>
      </w:r>
      <w:r>
        <w:rPr>
          <w:snapToGrid w:val="0"/>
        </w:rPr>
        <w:t xml:space="preserve">had not come into operation.  </w:t>
      </w:r>
      <w:del w:id="213" w:author="Master Repository Process" w:date="2021-09-11T16:24:00Z">
        <w:r>
          <w:rPr>
            <w:snapToGrid w:val="0"/>
          </w:rPr>
          <w:delText>They read</w:delText>
        </w:r>
      </w:del>
      <w:ins w:id="214" w:author="Master Repository Process" w:date="2021-09-11T16:24:00Z">
        <w:r>
          <w:rPr>
            <w:snapToGrid w:val="0"/>
          </w:rPr>
          <w:t>It reads</w:t>
        </w:r>
      </w:ins>
      <w:r>
        <w:rPr>
          <w:snapToGrid w:val="0"/>
        </w:rPr>
        <w:t xml:space="preserve"> as follows:</w:t>
      </w:r>
    </w:p>
    <w:p>
      <w:pPr>
        <w:pStyle w:val="BlankOpen"/>
        <w:rPr>
          <w:del w:id="215" w:author="Master Repository Process" w:date="2021-09-11T16:24:00Z"/>
        </w:rPr>
      </w:pPr>
    </w:p>
    <w:p>
      <w:pPr>
        <w:pStyle w:val="nzHeading2"/>
        <w:rPr>
          <w:del w:id="216" w:author="Master Repository Process" w:date="2021-09-11T16:24:00Z"/>
          <w:rStyle w:val="CharDivNo"/>
        </w:rPr>
      </w:pPr>
      <w:del w:id="217" w:author="Master Repository Process" w:date="2021-09-11T16:24:00Z">
        <w:r>
          <w:rPr>
            <w:rStyle w:val="CharPartNo"/>
          </w:rPr>
          <w:delText>Part 2</w:delText>
        </w:r>
        <w:r>
          <w:rPr>
            <w:rStyle w:val="CharDivNo"/>
          </w:rPr>
          <w:delText> </w:delText>
        </w:r>
        <w:r>
          <w:delText>—</w:delText>
        </w:r>
        <w:r>
          <w:rPr>
            <w:rStyle w:val="CharDivText"/>
          </w:rPr>
          <w:delText> </w:delText>
        </w:r>
        <w:r>
          <w:rPr>
            <w:rStyle w:val="CharPartText"/>
          </w:rPr>
          <w:delText xml:space="preserve">Amendments relating to </w:delText>
        </w:r>
        <w:r>
          <w:rPr>
            <w:rStyle w:val="CharPartText"/>
            <w:i/>
            <w:iCs/>
          </w:rPr>
          <w:delText>Public Sector Reform Act 2010</w:delText>
        </w:r>
        <w:r>
          <w:rPr>
            <w:rStyle w:val="CharPartText"/>
          </w:rPr>
          <w:delText xml:space="preserve"> Part 2</w:delText>
        </w:r>
      </w:del>
    </w:p>
    <w:p>
      <w:pPr>
        <w:pStyle w:val="nzHeading5"/>
        <w:rPr>
          <w:del w:id="218" w:author="Master Repository Process" w:date="2021-09-11T16:24:00Z"/>
        </w:rPr>
      </w:pPr>
      <w:del w:id="219" w:author="Master Repository Process" w:date="2021-09-11T16:24:00Z">
        <w:r>
          <w:rPr>
            <w:rStyle w:val="CharSectno"/>
          </w:rPr>
          <w:delText>4</w:delText>
        </w:r>
        <w:r>
          <w:delText>.</w:delText>
        </w:r>
        <w:r>
          <w:tab/>
          <w:delText>Regulation 8A amended</w:delText>
        </w:r>
      </w:del>
    </w:p>
    <w:p>
      <w:pPr>
        <w:pStyle w:val="nzSubsection"/>
        <w:rPr>
          <w:del w:id="220" w:author="Master Repository Process" w:date="2021-09-11T16:24:00Z"/>
        </w:rPr>
      </w:pPr>
      <w:del w:id="221" w:author="Master Repository Process" w:date="2021-09-11T16:24:00Z">
        <w:r>
          <w:tab/>
        </w:r>
        <w:r>
          <w:tab/>
          <w:delText xml:space="preserve">In regulation 8A(1) delete the definition of </w:delText>
        </w:r>
        <w:r>
          <w:rPr>
            <w:b/>
            <w:i/>
          </w:rPr>
          <w:delText>class</w:delText>
        </w:r>
        <w:r>
          <w:delText xml:space="preserve"> and insert:</w:delText>
        </w:r>
      </w:del>
    </w:p>
    <w:p>
      <w:pPr>
        <w:pStyle w:val="BlankOpen"/>
        <w:rPr>
          <w:del w:id="222" w:author="Master Repository Process" w:date="2021-09-11T16:24:00Z"/>
        </w:rPr>
      </w:pPr>
    </w:p>
    <w:p>
      <w:pPr>
        <w:pStyle w:val="nzDefstart"/>
        <w:rPr>
          <w:del w:id="223" w:author="Master Repository Process" w:date="2021-09-11T16:24:00Z"/>
        </w:rPr>
      </w:pPr>
      <w:del w:id="224" w:author="Master Repository Process" w:date="2021-09-11T16:24:00Z">
        <w:r>
          <w:tab/>
        </w:r>
        <w:r>
          <w:rPr>
            <w:rStyle w:val="CharDefText"/>
          </w:rPr>
          <w:delText>class</w:delText>
        </w:r>
        <w:r>
          <w:delText>, in relation to a non</w:delText>
        </w:r>
        <w:r>
          <w:noBreakHyphen/>
          <w:delText>SAT CEO, means the classification of the officer determined under a classification system specified in a Commissioner’s instruction;</w:delText>
        </w:r>
      </w:del>
    </w:p>
    <w:p>
      <w:pPr>
        <w:pStyle w:val="BlankClose"/>
        <w:rPr>
          <w:del w:id="225" w:author="Master Repository Process" w:date="2021-09-11T16:24:00Z"/>
        </w:rPr>
      </w:pPr>
    </w:p>
    <w:p>
      <w:pPr>
        <w:pStyle w:val="nzHeading5"/>
        <w:rPr>
          <w:del w:id="226" w:author="Master Repository Process" w:date="2021-09-11T16:24:00Z"/>
        </w:rPr>
      </w:pPr>
      <w:del w:id="227" w:author="Master Repository Process" w:date="2021-09-11T16:24:00Z">
        <w:r>
          <w:rPr>
            <w:rStyle w:val="CharSectno"/>
          </w:rPr>
          <w:delText>5</w:delText>
        </w:r>
        <w:r>
          <w:delText>.</w:delText>
        </w:r>
        <w:r>
          <w:tab/>
          <w:delText>Regulation 24 deleted</w:delText>
        </w:r>
      </w:del>
    </w:p>
    <w:p>
      <w:pPr>
        <w:pStyle w:val="BlankOpen"/>
      </w:pPr>
      <w:del w:id="228" w:author="Master Repository Process" w:date="2021-09-11T16:24:00Z">
        <w:r>
          <w:tab/>
        </w:r>
        <w:r>
          <w:tab/>
          <w:delText>Delete regulation 24.</w:delText>
        </w:r>
      </w:del>
    </w:p>
    <w:p>
      <w:pPr>
        <w:pStyle w:val="nzHeading2"/>
      </w:pPr>
      <w:r>
        <w:rPr>
          <w:rStyle w:val="CharPartNo"/>
        </w:rPr>
        <w:t>Part 3</w:t>
      </w:r>
      <w:r>
        <w:rPr>
          <w:rStyle w:val="CharDivNo"/>
        </w:rPr>
        <w:t> </w:t>
      </w:r>
      <w:r>
        <w:t>—</w:t>
      </w:r>
      <w:r>
        <w:rPr>
          <w:rStyle w:val="CharDivText"/>
        </w:rPr>
        <w:t> </w:t>
      </w:r>
      <w:r>
        <w:rPr>
          <w:rStyle w:val="CharPartText"/>
        </w:rPr>
        <w:t xml:space="preserve">Amendments relating to </w:t>
      </w:r>
      <w:r>
        <w:rPr>
          <w:rStyle w:val="CharPartText"/>
          <w:i/>
          <w:iCs/>
        </w:rPr>
        <w:t>Public Sector Reform Act 2010</w:t>
      </w:r>
      <w:r>
        <w:rPr>
          <w:rStyle w:val="CharPartText"/>
        </w:rPr>
        <w:t xml:space="preserve"> Part 3</w:t>
      </w:r>
    </w:p>
    <w:p>
      <w:pPr>
        <w:pStyle w:val="nzHeading5"/>
      </w:pPr>
      <w:r>
        <w:rPr>
          <w:rStyle w:val="CharSectno"/>
        </w:rPr>
        <w:t>6</w:t>
      </w:r>
      <w:r>
        <w:t>.</w:t>
      </w:r>
      <w:r>
        <w:tab/>
        <w:t>Regulation 15 replaced</w:t>
      </w:r>
    </w:p>
    <w:p>
      <w:pPr>
        <w:pStyle w:val="nzSubsection"/>
      </w:pPr>
      <w:r>
        <w:tab/>
      </w:r>
      <w:r>
        <w:tab/>
        <w:t>Delete regulation 15 and insert:</w:t>
      </w:r>
    </w:p>
    <w:p>
      <w:pPr>
        <w:pStyle w:val="BlankOpen"/>
      </w:pPr>
    </w:p>
    <w:p>
      <w:pPr>
        <w:pStyle w:val="nzHeading5"/>
      </w:pPr>
      <w:r>
        <w:t>15.</w:t>
      </w:r>
      <w:r>
        <w:tab/>
        <w:t>Serious offence: section 80A of the Act</w:t>
      </w:r>
    </w:p>
    <w:p>
      <w:pPr>
        <w:pStyle w:val="nzSubsection"/>
      </w:pPr>
      <w:r>
        <w:tab/>
      </w:r>
      <w:r>
        <w:tab/>
        <w:t xml:space="preserve">For the purposes of paragraph (d) of the definition of </w:t>
      </w:r>
      <w:r>
        <w:rPr>
          <w:b/>
          <w:i/>
        </w:rPr>
        <w:t>serious offence</w:t>
      </w:r>
      <w:r>
        <w:t xml:space="preserve"> in section 80A of the Act, the following offences are prescribed — </w:t>
      </w:r>
    </w:p>
    <w:p>
      <w:pPr>
        <w:pStyle w:val="nzIndenta"/>
      </w:pPr>
      <w:r>
        <w:tab/>
        <w:t>(a)</w:t>
      </w:r>
      <w:r>
        <w:tab/>
        <w:t xml:space="preserve">offences which involve — </w:t>
      </w:r>
    </w:p>
    <w:p>
      <w:pPr>
        <w:pStyle w:val="nzIndenti"/>
      </w:pPr>
      <w:r>
        <w:tab/>
        <w:t>(i)</w:t>
      </w:r>
      <w:r>
        <w:tab/>
        <w:t>fraud or dishonesty; or</w:t>
      </w:r>
    </w:p>
    <w:p>
      <w:pPr>
        <w:pStyle w:val="nzIndenti"/>
      </w:pPr>
      <w:r>
        <w:tab/>
        <w:t>(ii)</w:t>
      </w:r>
      <w:r>
        <w:tab/>
        <w:t>wilful damage to or destruction of, the property of others;</w:t>
      </w:r>
    </w:p>
    <w:p>
      <w:pPr>
        <w:pStyle w:val="nzIndenta"/>
      </w:pPr>
      <w:r>
        <w:tab/>
        <w:t>(b)</w:t>
      </w:r>
      <w:r>
        <w:tab/>
        <w:t>offences which are committed against the persons of others;</w:t>
      </w:r>
    </w:p>
    <w:p>
      <w:pPr>
        <w:pStyle w:val="nzIndenta"/>
      </w:pPr>
      <w:r>
        <w:tab/>
        <w:t>(c)</w:t>
      </w:r>
      <w:r>
        <w:tab/>
        <w:t>offences which are punishable on conviction by imprisonment for 2 years or more.</w:t>
      </w:r>
    </w:p>
    <w:p>
      <w:pPr>
        <w:pStyle w:val="BlankClose"/>
      </w:pPr>
    </w:p>
    <w:p>
      <w:pPr>
        <w:pStyle w:val="nzHeading5"/>
      </w:pPr>
      <w:r>
        <w:rPr>
          <w:rStyle w:val="CharSectno"/>
        </w:rPr>
        <w:t>7</w:t>
      </w:r>
      <w:r>
        <w:t>.</w:t>
      </w:r>
      <w:r>
        <w:tab/>
        <w:t>Regulation 16 amended</w:t>
      </w:r>
    </w:p>
    <w:p>
      <w:pPr>
        <w:pStyle w:val="nzSubsection"/>
      </w:pPr>
      <w:r>
        <w:tab/>
      </w:r>
      <w:r>
        <w:tab/>
        <w:t>In regulation 16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8</w:t>
      </w:r>
      <w:r>
        <w:t>.</w:t>
      </w:r>
      <w:r>
        <w:tab/>
        <w:t>Regulation 17 amended</w:t>
      </w:r>
    </w:p>
    <w:p>
      <w:pPr>
        <w:pStyle w:val="nzSubsection"/>
      </w:pPr>
      <w:r>
        <w:tab/>
      </w:r>
      <w:r>
        <w:tab/>
        <w:t>In regulation 17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9</w:t>
      </w:r>
      <w:r>
        <w:t>.</w:t>
      </w:r>
      <w:r>
        <w:tab/>
        <w:t>Regulation 18 amended</w:t>
      </w:r>
    </w:p>
    <w:p>
      <w:pPr>
        <w:pStyle w:val="nzSubsection"/>
      </w:pPr>
      <w:r>
        <w:tab/>
      </w:r>
      <w:r>
        <w:tab/>
        <w:t>In regulation 18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10</w:t>
      </w:r>
      <w:r>
        <w:t>.</w:t>
      </w:r>
      <w:r>
        <w:tab/>
        <w:t>Regulation 19 amended</w:t>
      </w:r>
    </w:p>
    <w:p>
      <w:pPr>
        <w:pStyle w:val="nzSubsection"/>
      </w:pPr>
      <w:r>
        <w:tab/>
      </w:r>
      <w:r>
        <w:tab/>
        <w:t>In regulation 19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11</w:t>
      </w:r>
      <w:r>
        <w:t>.</w:t>
      </w:r>
      <w:r>
        <w:tab/>
        <w:t>Regulation 20 amended</w:t>
      </w:r>
    </w:p>
    <w:p>
      <w:pPr>
        <w:pStyle w:val="nzSubsection"/>
      </w:pPr>
      <w:r>
        <w:tab/>
      </w:r>
      <w:r>
        <w:tab/>
        <w:t>In regulation 20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12</w:t>
      </w:r>
      <w:r>
        <w:t>.</w:t>
      </w:r>
      <w:r>
        <w:tab/>
        <w:t>Regulation 21 amended</w:t>
      </w:r>
    </w:p>
    <w:p>
      <w:pPr>
        <w:pStyle w:val="nzSubsection"/>
      </w:pPr>
      <w:r>
        <w:tab/>
      </w:r>
      <w:r>
        <w:tab/>
        <w:t>In regulation 21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13</w:t>
      </w:r>
      <w:r>
        <w:t>.</w:t>
      </w:r>
      <w:r>
        <w:tab/>
        <w:t>Regulation 22 amended</w:t>
      </w:r>
    </w:p>
    <w:p>
      <w:pPr>
        <w:pStyle w:val="nzSubsection"/>
      </w:pPr>
      <w:r>
        <w:tab/>
      </w:r>
      <w:r>
        <w:tab/>
        <w:t>In regulation 22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14</w:t>
      </w:r>
      <w:r>
        <w:t>.</w:t>
      </w:r>
      <w:r>
        <w:tab/>
        <w:t>Regulation 23 amended</w:t>
      </w:r>
    </w:p>
    <w:p>
      <w:pPr>
        <w:pStyle w:val="nzSubsection"/>
      </w:pPr>
      <w:r>
        <w:tab/>
      </w:r>
      <w:r>
        <w:tab/>
        <w:t>In regulation 23 delete “Act,” and insert:</w:t>
      </w:r>
    </w:p>
    <w:p>
      <w:pPr>
        <w:pStyle w:val="BlankOpen"/>
      </w:pPr>
    </w:p>
    <w:p>
      <w:pPr>
        <w:pStyle w:val="nzSubsection"/>
      </w:pPr>
      <w:r>
        <w:tab/>
      </w:r>
      <w:r>
        <w:tab/>
        <w:t>Act, as continued under Schedule 8 clause 2(1) of the Act,</w:t>
      </w:r>
    </w:p>
    <w:p>
      <w:pPr>
        <w:pStyle w:val="BlankClose"/>
      </w:pPr>
    </w:p>
    <w:p>
      <w:pPr>
        <w:pStyle w:val="BlankClose"/>
      </w:pPr>
    </w:p>
    <w:p>
      <w:pPr>
        <w:pStyle w:val="nSubsection"/>
        <w:rPr>
          <w:i/>
        </w:rPr>
      </w:pPr>
      <w:r>
        <w:rPr>
          <w:vertAlign w:val="superscript"/>
        </w:rPr>
        <w:t>3</w:t>
      </w:r>
      <w:r>
        <w:rPr>
          <w:vertAlign w:val="superscript"/>
        </w:rPr>
        <w:tab/>
      </w:r>
      <w:r>
        <w:t xml:space="preserve">Repealed by the </w:t>
      </w:r>
      <w:r>
        <w:rPr>
          <w:i/>
        </w:rPr>
        <w:t>Country Housing Act 1998.</w:t>
      </w:r>
    </w:p>
    <w:p>
      <w:pPr>
        <w:pStyle w:val="nSubsection"/>
      </w:pPr>
      <w:r>
        <w:rPr>
          <w:vertAlign w:val="superscript"/>
        </w:rPr>
        <w:t>4</w:t>
      </w:r>
      <w:r>
        <w:rPr>
          <w:vertAlign w:val="superscript"/>
        </w:rPr>
        <w:tab/>
      </w:r>
      <w:r>
        <w:t>Footnote no longer applicable.</w:t>
      </w:r>
    </w:p>
    <w:p>
      <w:pPr>
        <w:pStyle w:val="nSubsection"/>
        <w:rPr>
          <w:i/>
        </w:rPr>
      </w:pPr>
      <w:r>
        <w:rPr>
          <w:vertAlign w:val="superscript"/>
        </w:rPr>
        <w:t>5</w:t>
      </w:r>
      <w:r>
        <w:rPr>
          <w:vertAlign w:val="superscript"/>
        </w:rPr>
        <w:tab/>
      </w:r>
      <w:r>
        <w:t xml:space="preserve">Repealed by the </w:t>
      </w:r>
      <w:r>
        <w:rPr>
          <w:i/>
        </w:rPr>
        <w:t>School Education Act 1999.</w:t>
      </w:r>
    </w:p>
    <w:p>
      <w:pPr>
        <w:pStyle w:val="nSubsection"/>
        <w:rPr>
          <w:i/>
        </w:rPr>
      </w:pPr>
      <w:r>
        <w:rPr>
          <w:vertAlign w:val="superscript"/>
        </w:rPr>
        <w:t>6</w:t>
      </w:r>
      <w:r>
        <w:rPr>
          <w:vertAlign w:val="superscript"/>
        </w:rPr>
        <w:tab/>
      </w:r>
      <w:r>
        <w:t xml:space="preserve">Repealed by the </w:t>
      </w:r>
      <w:r>
        <w:rPr>
          <w:i/>
        </w:rPr>
        <w:t>Vocational Education and Training Act 1996.</w:t>
      </w:r>
    </w:p>
    <w:p>
      <w:pPr>
        <w:pStyle w:val="nSubsection"/>
        <w:rPr>
          <w:spacing w:val="-2"/>
        </w:rPr>
      </w:pPr>
      <w:r>
        <w:rPr>
          <w:spacing w:val="-2"/>
          <w:vertAlign w:val="superscript"/>
        </w:rPr>
        <w:t>7</w:t>
      </w:r>
      <w:r>
        <w:rPr>
          <w:i/>
          <w:spacing w:val="-2"/>
        </w:rPr>
        <w:tab/>
      </w:r>
      <w:r>
        <w:rPr>
          <w:spacing w:val="-2"/>
        </w:rPr>
        <w:t>Formerly referred to the</w:t>
      </w:r>
      <w:r>
        <w:rPr>
          <w:i/>
          <w:spacing w:val="-2"/>
        </w:rPr>
        <w:t xml:space="preserve"> Occupational Health, Safety and Welfare Act 1984</w:t>
      </w:r>
      <w:r>
        <w:rPr>
          <w:spacing w:val="-2"/>
        </w:rPr>
        <w:t>, the short title of which was changed to the</w:t>
      </w:r>
      <w:r>
        <w:rPr>
          <w:i/>
          <w:spacing w:val="-2"/>
        </w:rPr>
        <w:t xml:space="preserve"> Occupational Safety and Health Act 1984 </w:t>
      </w:r>
      <w:r>
        <w:rPr>
          <w:spacing w:val="-2"/>
        </w:rPr>
        <w:t>by the</w:t>
      </w:r>
      <w:r>
        <w:rPr>
          <w:i/>
          <w:spacing w:val="-2"/>
        </w:rPr>
        <w:t xml:space="preserve"> Occupational Safety and Health Legislation Amendment Act 1995. </w:t>
      </w:r>
      <w:r>
        <w:rPr>
          <w:spacing w:val="-2"/>
        </w:rPr>
        <w:t>Reference changed under the</w:t>
      </w:r>
      <w:r>
        <w:rPr>
          <w:i/>
          <w:spacing w:val="-2"/>
        </w:rPr>
        <w:t xml:space="preserve"> Reprints Act 1984 </w:t>
      </w:r>
      <w:r>
        <w:rPr>
          <w:spacing w:val="-2"/>
        </w:rPr>
        <w:t>s. 7(3)(gb).</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1C08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A6C38C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607"/>
    <w:docVar w:name="WAFER_20151209114607" w:val="RemoveTrackChanges"/>
    <w:docVar w:name="WAFER_20151209114607_GUID" w:val="7837c2be-552c-4f3d-ac01-860f71ac2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B08C20-E7DE-4E6A-A0C1-F2033B58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4391</Words>
  <Characters>21648</Characters>
  <Application>Microsoft Office Word</Application>
  <DocSecurity>0</DocSecurity>
  <Lines>676</Lines>
  <Paragraphs>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02-e0-02 - 02-f0-02</dc:title>
  <dc:subject/>
  <dc:creator/>
  <cp:keywords/>
  <dc:description/>
  <cp:lastModifiedBy>Master Repository Process</cp:lastModifiedBy>
  <cp:revision>2</cp:revision>
  <cp:lastPrinted>2003-07-25T07:16:00Z</cp:lastPrinted>
  <dcterms:created xsi:type="dcterms:W3CDTF">2021-09-11T08:24:00Z</dcterms:created>
  <dcterms:modified xsi:type="dcterms:W3CDTF">2021-09-11T08:25:00Z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20101201</vt:lpwstr>
  </property>
  <property fmtid="{D5CDD505-2E9C-101B-9397-08002B2CF9AE}" pid="4" name="DocumentType">
    <vt:lpwstr>Reg</vt:lpwstr>
  </property>
  <property fmtid="{D5CDD505-2E9C-101B-9397-08002B2CF9AE}" pid="5" name="OwlsUID">
    <vt:i4>4721</vt:i4>
  </property>
  <property fmtid="{D5CDD505-2E9C-101B-9397-08002B2CF9AE}" pid="6" name="FromSuffix">
    <vt:lpwstr>02-e0-02</vt:lpwstr>
  </property>
  <property fmtid="{D5CDD505-2E9C-101B-9397-08002B2CF9AE}" pid="7" name="FromAsAtDate">
    <vt:lpwstr>05 Nov 2010</vt:lpwstr>
  </property>
  <property fmtid="{D5CDD505-2E9C-101B-9397-08002B2CF9AE}" pid="8" name="ToSuffix">
    <vt:lpwstr>02-f0-02</vt:lpwstr>
  </property>
  <property fmtid="{D5CDD505-2E9C-101B-9397-08002B2CF9AE}" pid="9" name="ToAsAtDate">
    <vt:lpwstr>01 Dec 2010</vt:lpwstr>
  </property>
</Properties>
</file>