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14:54:00Z"/>
        </w:trPr>
        <w:tc>
          <w:tcPr>
            <w:tcW w:w="2434" w:type="dxa"/>
            <w:vMerge w:val="restart"/>
          </w:tcPr>
          <w:p>
            <w:pPr>
              <w:rPr>
                <w:del w:id="1" w:author="svcMRProcess" w:date="2018-09-03T14:54:00Z"/>
              </w:rPr>
            </w:pPr>
          </w:p>
        </w:tc>
        <w:tc>
          <w:tcPr>
            <w:tcW w:w="2434" w:type="dxa"/>
            <w:vMerge w:val="restart"/>
          </w:tcPr>
          <w:p>
            <w:pPr>
              <w:jc w:val="center"/>
              <w:rPr>
                <w:del w:id="2" w:author="svcMRProcess" w:date="2018-09-03T14:54:00Z"/>
              </w:rPr>
            </w:pPr>
            <w:del w:id="3" w:author="svcMRProcess" w:date="2018-09-03T14:54: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14:54:00Z"/>
              </w:rPr>
            </w:pPr>
            <w:del w:id="5" w:author="svcMRProcess" w:date="2018-09-03T14:5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3T14:54:00Z"/>
        </w:trPr>
        <w:tc>
          <w:tcPr>
            <w:tcW w:w="2434" w:type="dxa"/>
            <w:vMerge/>
          </w:tcPr>
          <w:p>
            <w:pPr>
              <w:rPr>
                <w:del w:id="7" w:author="svcMRProcess" w:date="2018-09-03T14:54:00Z"/>
              </w:rPr>
            </w:pPr>
          </w:p>
        </w:tc>
        <w:tc>
          <w:tcPr>
            <w:tcW w:w="2434" w:type="dxa"/>
            <w:vMerge/>
          </w:tcPr>
          <w:p>
            <w:pPr>
              <w:jc w:val="center"/>
              <w:rPr>
                <w:del w:id="8" w:author="svcMRProcess" w:date="2018-09-03T14:54:00Z"/>
              </w:rPr>
            </w:pPr>
          </w:p>
        </w:tc>
        <w:tc>
          <w:tcPr>
            <w:tcW w:w="2434" w:type="dxa"/>
          </w:tcPr>
          <w:p>
            <w:pPr>
              <w:keepNext/>
              <w:rPr>
                <w:del w:id="9" w:author="svcMRProcess" w:date="2018-09-03T14:54:00Z"/>
                <w:b/>
                <w:sz w:val="22"/>
              </w:rPr>
            </w:pPr>
            <w:del w:id="10" w:author="svcMRProcess" w:date="2018-09-03T14:54:00Z">
              <w:r>
                <w:rPr>
                  <w:b/>
                  <w:sz w:val="22"/>
                </w:rPr>
                <w:delText>at 1</w:delText>
              </w:r>
              <w:r>
                <w:rPr>
                  <w:b/>
                  <w:snapToGrid w:val="0"/>
                  <w:sz w:val="22"/>
                </w:rPr>
                <w:delText xml:space="preserve"> October 2010</w:delText>
              </w:r>
            </w:del>
          </w:p>
        </w:tc>
      </w:tr>
    </w:tbl>
    <w:p>
      <w:pPr>
        <w:pStyle w:val="WA"/>
        <w:spacing w:before="120"/>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11" w:name="_GoBack"/>
      <w:bookmarkEnd w:id="11"/>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2" w:name="_Toc92782859"/>
      <w:bookmarkStart w:id="13" w:name="_Toc92782973"/>
      <w:bookmarkStart w:id="14" w:name="_Toc139707282"/>
      <w:bookmarkStart w:id="15" w:name="_Toc139781050"/>
      <w:bookmarkStart w:id="16" w:name="_Toc139949333"/>
      <w:bookmarkStart w:id="17" w:name="_Toc142459035"/>
      <w:bookmarkStart w:id="18" w:name="_Toc144279981"/>
      <w:bookmarkStart w:id="19" w:name="_Toc146528219"/>
      <w:bookmarkStart w:id="20" w:name="_Toc157918660"/>
      <w:bookmarkStart w:id="21" w:name="_Toc196124112"/>
      <w:bookmarkStart w:id="22" w:name="_Toc202173290"/>
      <w:bookmarkStart w:id="23" w:name="_Toc241053321"/>
      <w:bookmarkStart w:id="24" w:name="_Toc265140217"/>
      <w:bookmarkStart w:id="25" w:name="_Toc265223262"/>
      <w:bookmarkStart w:id="26" w:name="_Toc266090379"/>
      <w:bookmarkStart w:id="27" w:name="_Toc266948916"/>
      <w:bookmarkStart w:id="28" w:name="_Toc272844661"/>
      <w:bookmarkStart w:id="29" w:name="_Toc273085969"/>
      <w:bookmarkStart w:id="30" w:name="_Toc27897732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spacing w:before="180"/>
        <w:rPr>
          <w:snapToGrid w:val="0"/>
        </w:rPr>
      </w:pPr>
      <w:bookmarkStart w:id="31" w:name="_Toc517674442"/>
      <w:bookmarkStart w:id="32" w:name="_Toc139707283"/>
      <w:bookmarkStart w:id="33" w:name="_Toc278977330"/>
      <w:bookmarkStart w:id="34" w:name="_Toc273085970"/>
      <w:r>
        <w:rPr>
          <w:rStyle w:val="CharSectno"/>
        </w:rPr>
        <w:t>1</w:t>
      </w:r>
      <w:r>
        <w:rPr>
          <w:snapToGrid w:val="0"/>
        </w:rPr>
        <w:t>.</w:t>
      </w:r>
      <w:r>
        <w:rPr>
          <w:snapToGrid w:val="0"/>
        </w:rPr>
        <w:tab/>
        <w:t>Short title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35" w:name="_Toc517674443"/>
      <w:bookmarkStart w:id="36" w:name="_Toc139707284"/>
      <w:bookmarkStart w:id="37" w:name="_Toc278977331"/>
      <w:bookmarkStart w:id="38" w:name="_Toc273085971"/>
      <w:r>
        <w:rPr>
          <w:rStyle w:val="CharSectno"/>
        </w:rPr>
        <w:t>2</w:t>
      </w:r>
      <w:r>
        <w:rPr>
          <w:snapToGrid w:val="0"/>
        </w:rPr>
        <w:t>.</w:t>
      </w:r>
      <w:r>
        <w:rPr>
          <w:snapToGrid w:val="0"/>
        </w:rPr>
        <w:tab/>
        <w:t>Commencement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39" w:name="_Toc517674444"/>
      <w:bookmarkStart w:id="40" w:name="_Toc139707285"/>
      <w:bookmarkStart w:id="41" w:name="_Toc278977332"/>
      <w:bookmarkStart w:id="42" w:name="_Toc273085972"/>
      <w:r>
        <w:rPr>
          <w:rStyle w:val="CharSectno"/>
        </w:rPr>
        <w:t>3</w:t>
      </w:r>
      <w:r>
        <w:rPr>
          <w:snapToGrid w:val="0"/>
        </w:rPr>
        <w:t>.</w:t>
      </w:r>
      <w:r>
        <w:rPr>
          <w:snapToGrid w:val="0"/>
        </w:rPr>
        <w:tab/>
      </w:r>
      <w:bookmarkEnd w:id="39"/>
      <w:bookmarkEnd w:id="40"/>
      <w:r>
        <w:rPr>
          <w:snapToGrid w:val="0"/>
        </w:rPr>
        <w:t>Terms used</w:t>
      </w:r>
      <w:bookmarkEnd w:id="41"/>
      <w:bookmarkEnd w:id="4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lastRenderedPageBreak/>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43" w:name="_Toc139707286"/>
      <w:bookmarkStart w:id="44" w:name="_Toc278977333"/>
      <w:bookmarkStart w:id="45" w:name="_Toc273085973"/>
      <w:r>
        <w:rPr>
          <w:rStyle w:val="CharSectno"/>
        </w:rPr>
        <w:t>3A</w:t>
      </w:r>
      <w:r>
        <w:t>.</w:t>
      </w:r>
      <w:r>
        <w:tab/>
        <w:t>Eligible community organisations</w:t>
      </w:r>
      <w:bookmarkEnd w:id="43"/>
      <w:bookmarkEnd w:id="44"/>
      <w:bookmarkEnd w:id="45"/>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46" w:name="_Toc92782864"/>
      <w:bookmarkStart w:id="47" w:name="_Toc92782978"/>
      <w:bookmarkStart w:id="48" w:name="_Toc139707287"/>
      <w:bookmarkStart w:id="49" w:name="_Toc139781055"/>
      <w:bookmarkStart w:id="50" w:name="_Toc139949338"/>
      <w:bookmarkStart w:id="51" w:name="_Toc142459040"/>
      <w:bookmarkStart w:id="52" w:name="_Toc144279986"/>
      <w:bookmarkStart w:id="53" w:name="_Toc146528224"/>
      <w:bookmarkStart w:id="54" w:name="_Toc157918665"/>
      <w:bookmarkStart w:id="55" w:name="_Toc196124117"/>
      <w:bookmarkStart w:id="56" w:name="_Toc202173295"/>
      <w:bookmarkStart w:id="57" w:name="_Toc241053326"/>
      <w:bookmarkStart w:id="58" w:name="_Toc265140222"/>
      <w:bookmarkStart w:id="59" w:name="_Toc265223267"/>
      <w:bookmarkStart w:id="60" w:name="_Toc266090384"/>
      <w:bookmarkStart w:id="61" w:name="_Toc266948921"/>
      <w:bookmarkStart w:id="62" w:name="_Toc272844666"/>
      <w:bookmarkStart w:id="63" w:name="_Toc273085974"/>
      <w:bookmarkStart w:id="64" w:name="_Toc278977334"/>
      <w:r>
        <w:rPr>
          <w:rStyle w:val="CharPartNo"/>
        </w:rPr>
        <w:t>Part II</w:t>
      </w:r>
      <w:r>
        <w:t> — </w:t>
      </w:r>
      <w:r>
        <w:rPr>
          <w:rStyle w:val="CharPartText"/>
        </w:rPr>
        <w:t>Insurance Commission of Western Australia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65" w:name="_Toc92782865"/>
      <w:bookmarkStart w:id="66" w:name="_Toc92782979"/>
      <w:bookmarkStart w:id="67" w:name="_Toc139707288"/>
      <w:bookmarkStart w:id="68" w:name="_Toc139781056"/>
      <w:bookmarkStart w:id="69" w:name="_Toc139949339"/>
      <w:bookmarkStart w:id="70" w:name="_Toc142459041"/>
      <w:bookmarkStart w:id="71" w:name="_Toc144279987"/>
      <w:bookmarkStart w:id="72" w:name="_Toc146528225"/>
      <w:bookmarkStart w:id="73" w:name="_Toc157918666"/>
      <w:bookmarkStart w:id="74" w:name="_Toc196124118"/>
      <w:bookmarkStart w:id="75" w:name="_Toc202173296"/>
      <w:bookmarkStart w:id="76" w:name="_Toc241053327"/>
      <w:bookmarkStart w:id="77" w:name="_Toc265140223"/>
      <w:bookmarkStart w:id="78" w:name="_Toc265223268"/>
      <w:bookmarkStart w:id="79" w:name="_Toc266090385"/>
      <w:bookmarkStart w:id="80" w:name="_Toc266948922"/>
      <w:bookmarkStart w:id="81" w:name="_Toc272844667"/>
      <w:bookmarkStart w:id="82" w:name="_Toc273085975"/>
      <w:bookmarkStart w:id="83" w:name="_Toc278977335"/>
      <w:r>
        <w:rPr>
          <w:rStyle w:val="CharDivNo"/>
        </w:rPr>
        <w:t>Division 1</w:t>
      </w:r>
      <w:r>
        <w:rPr>
          <w:snapToGrid w:val="0"/>
        </w:rPr>
        <w:t> — </w:t>
      </w:r>
      <w:r>
        <w:rPr>
          <w:rStyle w:val="CharDivText"/>
        </w:rPr>
        <w:t>The Commission and the board of commissioners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84" w:name="_Toc517674445"/>
      <w:bookmarkStart w:id="85" w:name="_Toc139707289"/>
      <w:bookmarkStart w:id="86" w:name="_Toc278977336"/>
      <w:bookmarkStart w:id="87" w:name="_Toc273085976"/>
      <w:r>
        <w:rPr>
          <w:rStyle w:val="CharSectno"/>
        </w:rPr>
        <w:t>4</w:t>
      </w:r>
      <w:r>
        <w:rPr>
          <w:snapToGrid w:val="0"/>
        </w:rPr>
        <w:t>.</w:t>
      </w:r>
      <w:r>
        <w:rPr>
          <w:snapToGrid w:val="0"/>
        </w:rPr>
        <w:tab/>
        <w:t>Insurance Commission of Western Australia: corporate identity and status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88" w:name="_Toc517674446"/>
      <w:bookmarkStart w:id="89" w:name="_Toc139707290"/>
      <w:bookmarkStart w:id="90" w:name="_Toc278977337"/>
      <w:bookmarkStart w:id="91" w:name="_Toc273085977"/>
      <w:r>
        <w:rPr>
          <w:rStyle w:val="CharSectno"/>
        </w:rPr>
        <w:t>4A</w:t>
      </w:r>
      <w:r>
        <w:rPr>
          <w:snapToGrid w:val="0"/>
        </w:rPr>
        <w:t>.</w:t>
      </w:r>
      <w:r>
        <w:rPr>
          <w:snapToGrid w:val="0"/>
        </w:rPr>
        <w:tab/>
        <w:t>Agent of Crown</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92" w:name="_Toc517674447"/>
      <w:bookmarkStart w:id="93" w:name="_Toc139707291"/>
      <w:bookmarkStart w:id="94" w:name="_Toc278977338"/>
      <w:bookmarkStart w:id="95" w:name="_Toc273085978"/>
      <w:r>
        <w:rPr>
          <w:rStyle w:val="CharSectno"/>
        </w:rPr>
        <w:t>5</w:t>
      </w:r>
      <w:r>
        <w:rPr>
          <w:snapToGrid w:val="0"/>
        </w:rPr>
        <w:t>.</w:t>
      </w:r>
      <w:r>
        <w:rPr>
          <w:snapToGrid w:val="0"/>
        </w:rPr>
        <w:tab/>
        <w:t>Board of commissioners</w:t>
      </w:r>
      <w:bookmarkEnd w:id="92"/>
      <w:bookmarkEnd w:id="93"/>
      <w:bookmarkEnd w:id="94"/>
      <w:bookmarkEnd w:id="95"/>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w:t>
      </w:r>
      <w:del w:id="96" w:author="svcMRProcess" w:date="2018-09-03T14:54:00Z">
        <w:r>
          <w:rPr>
            <w:snapToGrid w:val="0"/>
          </w:rPr>
          <w:delText xml:space="preserve">Minister for </w:delText>
        </w:r>
      </w:del>
      <w:r>
        <w:t xml:space="preserve">Public Sector </w:t>
      </w:r>
      <w:del w:id="97" w:author="svcMRProcess" w:date="2018-09-03T14:54:00Z">
        <w:r>
          <w:rPr>
            <w:snapToGrid w:val="0"/>
          </w:rPr>
          <w:delText>Management</w:delText>
        </w:r>
      </w:del>
      <w:ins w:id="98" w:author="svcMRProcess" w:date="2018-09-03T14:54:00Z">
        <w:r>
          <w:t>Commissioner</w:t>
        </w:r>
      </w:ins>
      <w:r>
        <w:rPr>
          <w:snapToGrid w:val="0"/>
        </w:rPr>
        <w:t>.</w:t>
      </w:r>
    </w:p>
    <w:p>
      <w:pPr>
        <w:pStyle w:val="Footnotesection"/>
      </w:pPr>
      <w:r>
        <w:tab/>
        <w:t>[Section 5 amended by No. 45 of 1996 s. </w:t>
      </w:r>
      <w:del w:id="99" w:author="svcMRProcess" w:date="2018-09-03T14:54:00Z">
        <w:r>
          <w:delText>9</w:delText>
        </w:r>
      </w:del>
      <w:ins w:id="100" w:author="svcMRProcess" w:date="2018-09-03T14:54:00Z">
        <w:r>
          <w:t>9; No. 39 of 2010 s. 89</w:t>
        </w:r>
      </w:ins>
      <w:r>
        <w:t>.]</w:t>
      </w:r>
    </w:p>
    <w:p>
      <w:pPr>
        <w:pStyle w:val="Heading3"/>
        <w:rPr>
          <w:snapToGrid w:val="0"/>
        </w:rPr>
      </w:pPr>
      <w:bookmarkStart w:id="101" w:name="_Toc92782869"/>
      <w:bookmarkStart w:id="102" w:name="_Toc92782983"/>
      <w:bookmarkStart w:id="103" w:name="_Toc139707292"/>
      <w:bookmarkStart w:id="104" w:name="_Toc139781060"/>
      <w:bookmarkStart w:id="105" w:name="_Toc139949343"/>
      <w:bookmarkStart w:id="106" w:name="_Toc142459045"/>
      <w:bookmarkStart w:id="107" w:name="_Toc144279991"/>
      <w:bookmarkStart w:id="108" w:name="_Toc146528229"/>
      <w:bookmarkStart w:id="109" w:name="_Toc157918670"/>
      <w:bookmarkStart w:id="110" w:name="_Toc196124122"/>
      <w:bookmarkStart w:id="111" w:name="_Toc202173300"/>
      <w:bookmarkStart w:id="112" w:name="_Toc241053331"/>
      <w:bookmarkStart w:id="113" w:name="_Toc265140227"/>
      <w:bookmarkStart w:id="114" w:name="_Toc265223272"/>
      <w:bookmarkStart w:id="115" w:name="_Toc266090389"/>
      <w:bookmarkStart w:id="116" w:name="_Toc266948926"/>
      <w:bookmarkStart w:id="117" w:name="_Toc272844671"/>
      <w:bookmarkStart w:id="118" w:name="_Toc273085979"/>
      <w:bookmarkStart w:id="119" w:name="_Toc278977339"/>
      <w:r>
        <w:rPr>
          <w:rStyle w:val="CharDivNo"/>
        </w:rPr>
        <w:t>Division 2</w:t>
      </w:r>
      <w:r>
        <w:rPr>
          <w:snapToGrid w:val="0"/>
        </w:rPr>
        <w:t> — </w:t>
      </w:r>
      <w:r>
        <w:rPr>
          <w:rStyle w:val="CharDivText"/>
        </w:rPr>
        <w:t>Functions and powers of the Commission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517674448"/>
      <w:bookmarkStart w:id="121" w:name="_Toc139707293"/>
      <w:bookmarkStart w:id="122" w:name="_Toc278977340"/>
      <w:bookmarkStart w:id="123" w:name="_Toc273085980"/>
      <w:r>
        <w:rPr>
          <w:rStyle w:val="CharSectno"/>
        </w:rPr>
        <w:t>6</w:t>
      </w:r>
      <w:r>
        <w:rPr>
          <w:snapToGrid w:val="0"/>
        </w:rPr>
        <w:t>.</w:t>
      </w:r>
      <w:r>
        <w:rPr>
          <w:snapToGrid w:val="0"/>
        </w:rPr>
        <w:tab/>
        <w:t>Functions</w:t>
      </w:r>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24" w:name="_Toc517674449"/>
      <w:bookmarkStart w:id="125" w:name="_Toc139707294"/>
      <w:bookmarkStart w:id="126" w:name="_Toc278977341"/>
      <w:bookmarkStart w:id="127" w:name="_Toc273085981"/>
      <w:r>
        <w:rPr>
          <w:rStyle w:val="CharSectno"/>
        </w:rPr>
        <w:t>7</w:t>
      </w:r>
      <w:r>
        <w:rPr>
          <w:snapToGrid w:val="0"/>
        </w:rPr>
        <w:t>.</w:t>
      </w:r>
      <w:r>
        <w:rPr>
          <w:snapToGrid w:val="0"/>
        </w:rPr>
        <w:tab/>
        <w:t>Powers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28" w:name="_Toc517674450"/>
      <w:bookmarkStart w:id="129" w:name="_Toc139707295"/>
      <w:bookmarkStart w:id="130" w:name="_Toc278977342"/>
      <w:bookmarkStart w:id="131" w:name="_Toc273085982"/>
      <w:r>
        <w:rPr>
          <w:rStyle w:val="CharSectno"/>
        </w:rPr>
        <w:t>8</w:t>
      </w:r>
      <w:r>
        <w:rPr>
          <w:snapToGrid w:val="0"/>
        </w:rPr>
        <w:t>.</w:t>
      </w:r>
      <w:r>
        <w:rPr>
          <w:snapToGrid w:val="0"/>
        </w:rPr>
        <w:tab/>
        <w:t>Commission to act efficiently and economically</w:t>
      </w:r>
      <w:bookmarkEnd w:id="128"/>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32" w:name="_Toc517674451"/>
      <w:bookmarkStart w:id="133" w:name="_Toc139707296"/>
      <w:bookmarkStart w:id="134" w:name="_Toc278977343"/>
      <w:bookmarkStart w:id="135" w:name="_Toc273085983"/>
      <w:r>
        <w:rPr>
          <w:rStyle w:val="CharSectno"/>
        </w:rPr>
        <w:t>9</w:t>
      </w:r>
      <w:r>
        <w:rPr>
          <w:snapToGrid w:val="0"/>
        </w:rPr>
        <w:t>.</w:t>
      </w:r>
      <w:r>
        <w:rPr>
          <w:snapToGrid w:val="0"/>
        </w:rPr>
        <w:tab/>
        <w:t>Delegation</w:t>
      </w:r>
      <w:bookmarkEnd w:id="132"/>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36" w:name="_Toc517674452"/>
      <w:bookmarkStart w:id="137" w:name="_Toc139707297"/>
      <w:bookmarkStart w:id="138" w:name="_Toc278977344"/>
      <w:bookmarkStart w:id="139" w:name="_Toc273085984"/>
      <w:r>
        <w:rPr>
          <w:rStyle w:val="CharSectno"/>
        </w:rPr>
        <w:t>10</w:t>
      </w:r>
      <w:r>
        <w:rPr>
          <w:snapToGrid w:val="0"/>
        </w:rPr>
        <w:t>.</w:t>
      </w:r>
      <w:r>
        <w:rPr>
          <w:snapToGrid w:val="0"/>
        </w:rPr>
        <w:tab/>
        <w:t>Directions by Minister</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40" w:name="_Toc517674453"/>
      <w:bookmarkStart w:id="141" w:name="_Toc139707298"/>
      <w:bookmarkStart w:id="142" w:name="_Toc278977345"/>
      <w:bookmarkStart w:id="143" w:name="_Toc273085985"/>
      <w:r>
        <w:rPr>
          <w:rStyle w:val="CharSectno"/>
        </w:rPr>
        <w:t>10A</w:t>
      </w:r>
      <w:r>
        <w:rPr>
          <w:snapToGrid w:val="0"/>
        </w:rPr>
        <w:t>.</w:t>
      </w:r>
      <w:r>
        <w:rPr>
          <w:snapToGrid w:val="0"/>
        </w:rPr>
        <w:tab/>
        <w:t>Minister to have access to information</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44" w:name="_Toc517674454"/>
      <w:bookmarkStart w:id="145" w:name="_Toc139707299"/>
      <w:bookmarkStart w:id="146" w:name="_Toc278977346"/>
      <w:bookmarkStart w:id="147" w:name="_Toc273085986"/>
      <w:r>
        <w:rPr>
          <w:rStyle w:val="CharSectno"/>
        </w:rPr>
        <w:t>10B</w:t>
      </w:r>
      <w:r>
        <w:rPr>
          <w:snapToGrid w:val="0"/>
        </w:rPr>
        <w:t>.</w:t>
      </w:r>
      <w:r>
        <w:rPr>
          <w:snapToGrid w:val="0"/>
        </w:rPr>
        <w:tab/>
        <w:t>Confidential information</w:t>
      </w:r>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48" w:name="_Toc92782877"/>
      <w:bookmarkStart w:id="149" w:name="_Toc92782991"/>
      <w:bookmarkStart w:id="150" w:name="_Toc139707300"/>
      <w:bookmarkStart w:id="151" w:name="_Toc139781068"/>
      <w:bookmarkStart w:id="152" w:name="_Toc139949351"/>
      <w:bookmarkStart w:id="153" w:name="_Toc142459053"/>
      <w:bookmarkStart w:id="154" w:name="_Toc144279999"/>
      <w:bookmarkStart w:id="155" w:name="_Toc146528237"/>
      <w:bookmarkStart w:id="156" w:name="_Toc157918678"/>
      <w:bookmarkStart w:id="157" w:name="_Toc196124130"/>
      <w:bookmarkStart w:id="158" w:name="_Toc202173308"/>
      <w:bookmarkStart w:id="159" w:name="_Toc241053339"/>
      <w:bookmarkStart w:id="160" w:name="_Toc265140235"/>
      <w:bookmarkStart w:id="161" w:name="_Toc265223280"/>
      <w:bookmarkStart w:id="162" w:name="_Toc266090397"/>
      <w:bookmarkStart w:id="163" w:name="_Toc266948934"/>
      <w:bookmarkStart w:id="164" w:name="_Toc272844679"/>
      <w:bookmarkStart w:id="165" w:name="_Toc273085987"/>
      <w:bookmarkStart w:id="166" w:name="_Toc278977347"/>
      <w:r>
        <w:rPr>
          <w:rStyle w:val="CharDivNo"/>
        </w:rPr>
        <w:t>Division 3</w:t>
      </w:r>
      <w:r>
        <w:rPr>
          <w:snapToGrid w:val="0"/>
        </w:rPr>
        <w:t> — </w:t>
      </w:r>
      <w:r>
        <w:rPr>
          <w:rStyle w:val="CharDivText"/>
        </w:rPr>
        <w:t>Staff of the Commission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517674455"/>
      <w:bookmarkStart w:id="168" w:name="_Toc139707301"/>
      <w:bookmarkStart w:id="169" w:name="_Toc278977348"/>
      <w:bookmarkStart w:id="170" w:name="_Toc273085988"/>
      <w:r>
        <w:rPr>
          <w:rStyle w:val="CharSectno"/>
        </w:rPr>
        <w:t>11</w:t>
      </w:r>
      <w:r>
        <w:rPr>
          <w:snapToGrid w:val="0"/>
        </w:rPr>
        <w:t>.</w:t>
      </w:r>
      <w:r>
        <w:rPr>
          <w:snapToGrid w:val="0"/>
        </w:rPr>
        <w:tab/>
        <w:t>Managing director</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del w:id="171" w:author="svcMRProcess" w:date="2018-09-03T14:54:00Z">
        <w:r>
          <w:rPr>
            <w:snapToGrid w:val="0"/>
          </w:rPr>
          <w:delText>Minister for</w:delText>
        </w:r>
      </w:del>
      <w:r>
        <w:t xml:space="preserve"> Public Sector </w:t>
      </w:r>
      <w:del w:id="172" w:author="svcMRProcess" w:date="2018-09-03T14:54:00Z">
        <w:r>
          <w:rPr>
            <w:snapToGrid w:val="0"/>
          </w:rPr>
          <w:delText>Management</w:delText>
        </w:r>
        <w:r>
          <w:rPr>
            <w:snapToGrid w:val="0"/>
            <w:vertAlign w:val="superscript"/>
          </w:rPr>
          <w:delText xml:space="preserve"> 4</w:delText>
        </w:r>
      </w:del>
      <w:ins w:id="173" w:author="svcMRProcess" w:date="2018-09-03T14:54:00Z">
        <w:r>
          <w:t>Commissioner</w:t>
        </w:r>
      </w:ins>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rPr>
          <w:ins w:id="174" w:author="svcMRProcess" w:date="2018-09-03T14:54:00Z"/>
        </w:rPr>
      </w:pPr>
      <w:ins w:id="175" w:author="svcMRProcess" w:date="2018-09-03T14:54:00Z">
        <w:r>
          <w:tab/>
          <w:t>[Section 11 amended by No. 39 of 2010 s. 89.]</w:t>
        </w:r>
      </w:ins>
    </w:p>
    <w:p>
      <w:pPr>
        <w:pStyle w:val="Heading5"/>
        <w:rPr>
          <w:snapToGrid w:val="0"/>
        </w:rPr>
      </w:pPr>
      <w:bookmarkStart w:id="176" w:name="_Toc517674456"/>
      <w:bookmarkStart w:id="177" w:name="_Toc139707302"/>
      <w:bookmarkStart w:id="178" w:name="_Toc278977349"/>
      <w:bookmarkStart w:id="179" w:name="_Toc273085989"/>
      <w:r>
        <w:rPr>
          <w:rStyle w:val="CharSectno"/>
        </w:rPr>
        <w:t>12</w:t>
      </w:r>
      <w:r>
        <w:rPr>
          <w:snapToGrid w:val="0"/>
        </w:rPr>
        <w:t>.</w:t>
      </w:r>
      <w:r>
        <w:rPr>
          <w:snapToGrid w:val="0"/>
        </w:rPr>
        <w:tab/>
        <w:t>Appointment of staff and consultants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80" w:name="_Toc517674457"/>
      <w:bookmarkStart w:id="181" w:name="_Toc139707303"/>
      <w:bookmarkStart w:id="182" w:name="_Toc278977350"/>
      <w:bookmarkStart w:id="183" w:name="_Toc273085990"/>
      <w:r>
        <w:rPr>
          <w:rStyle w:val="CharSectno"/>
        </w:rPr>
        <w:t>12A</w:t>
      </w:r>
      <w:r>
        <w:rPr>
          <w:snapToGrid w:val="0"/>
        </w:rPr>
        <w:t>.</w:t>
      </w:r>
      <w:r>
        <w:rPr>
          <w:snapToGrid w:val="0"/>
        </w:rPr>
        <w:tab/>
        <w:t>Status of managing director and officers and employees of Commission</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84" w:name="_Toc517674458"/>
      <w:bookmarkStart w:id="185" w:name="_Toc139707304"/>
      <w:bookmarkStart w:id="186" w:name="_Toc278977351"/>
      <w:bookmarkStart w:id="187" w:name="_Toc273085991"/>
      <w:r>
        <w:rPr>
          <w:rStyle w:val="CharSectno"/>
        </w:rPr>
        <w:t>13</w:t>
      </w:r>
      <w:r>
        <w:rPr>
          <w:snapToGrid w:val="0"/>
        </w:rPr>
        <w:t>.</w:t>
      </w:r>
      <w:r>
        <w:rPr>
          <w:snapToGrid w:val="0"/>
        </w:rPr>
        <w:tab/>
        <w:t>Use of staff and facilities of departments and instrumentalities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88" w:name="_Toc517674459"/>
      <w:bookmarkStart w:id="189" w:name="_Toc139707305"/>
      <w:bookmarkStart w:id="190" w:name="_Toc278977352"/>
      <w:bookmarkStart w:id="191" w:name="_Toc273085992"/>
      <w:r>
        <w:rPr>
          <w:rStyle w:val="CharSectno"/>
        </w:rPr>
        <w:t>13A</w:t>
      </w:r>
      <w:r>
        <w:rPr>
          <w:snapToGrid w:val="0"/>
        </w:rPr>
        <w:t>.</w:t>
      </w:r>
      <w:r>
        <w:rPr>
          <w:snapToGrid w:val="0"/>
        </w:rPr>
        <w:tab/>
        <w:t>Use of staff and facilities of an insurer</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92" w:name="_Toc517674460"/>
      <w:bookmarkStart w:id="193" w:name="_Toc139707306"/>
      <w:bookmarkStart w:id="194" w:name="_Toc278977353"/>
      <w:bookmarkStart w:id="195" w:name="_Toc273085993"/>
      <w:r>
        <w:rPr>
          <w:rStyle w:val="CharSectno"/>
        </w:rPr>
        <w:t>14</w:t>
      </w:r>
      <w:r>
        <w:rPr>
          <w:snapToGrid w:val="0"/>
        </w:rPr>
        <w:t>.</w:t>
      </w:r>
      <w:r>
        <w:rPr>
          <w:snapToGrid w:val="0"/>
        </w:rPr>
        <w:tab/>
        <w:t>Superannuation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96" w:name="_Toc138750588"/>
      <w:bookmarkStart w:id="197" w:name="_Toc138751273"/>
      <w:bookmarkStart w:id="198" w:name="_Toc139167014"/>
      <w:bookmarkStart w:id="199" w:name="_Toc139707307"/>
      <w:bookmarkStart w:id="200" w:name="_Toc139781075"/>
      <w:bookmarkStart w:id="201" w:name="_Toc139949358"/>
      <w:bookmarkStart w:id="202" w:name="_Toc142459060"/>
      <w:bookmarkStart w:id="203" w:name="_Toc144280006"/>
      <w:bookmarkStart w:id="204" w:name="_Toc146528244"/>
      <w:bookmarkStart w:id="205" w:name="_Toc157918685"/>
      <w:bookmarkStart w:id="206" w:name="_Toc196124137"/>
      <w:bookmarkStart w:id="207" w:name="_Toc202173315"/>
      <w:bookmarkStart w:id="208" w:name="_Toc241053346"/>
      <w:bookmarkStart w:id="209" w:name="_Toc265140242"/>
      <w:bookmarkStart w:id="210" w:name="_Toc265223287"/>
      <w:bookmarkStart w:id="211" w:name="_Toc266090404"/>
      <w:bookmarkStart w:id="212" w:name="_Toc266948941"/>
      <w:bookmarkStart w:id="213" w:name="_Toc272844686"/>
      <w:bookmarkStart w:id="214" w:name="_Toc273085994"/>
      <w:bookmarkStart w:id="215" w:name="_Toc278977354"/>
      <w:bookmarkStart w:id="216" w:name="_Toc92782884"/>
      <w:bookmarkStart w:id="217" w:name="_Toc92782998"/>
      <w:r>
        <w:rPr>
          <w:rStyle w:val="CharDivNo"/>
        </w:rPr>
        <w:t>Division 3A</w:t>
      </w:r>
      <w:r>
        <w:t> — </w:t>
      </w:r>
      <w:r>
        <w:rPr>
          <w:rStyle w:val="CharDivText"/>
        </w:rPr>
        <w:t>Strategic development plan and statement of corporate intent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by No. 28 of 2006 s. 425.]</w:t>
      </w:r>
    </w:p>
    <w:p>
      <w:pPr>
        <w:pStyle w:val="Heading5"/>
      </w:pPr>
      <w:bookmarkStart w:id="218" w:name="_Toc138751274"/>
      <w:bookmarkStart w:id="219" w:name="_Toc139167015"/>
      <w:bookmarkStart w:id="220" w:name="_Toc139707308"/>
      <w:bookmarkStart w:id="221" w:name="_Toc278977355"/>
      <w:bookmarkStart w:id="222" w:name="_Toc273085995"/>
      <w:r>
        <w:rPr>
          <w:rStyle w:val="CharSectno"/>
        </w:rPr>
        <w:t>14A</w:t>
      </w:r>
      <w:r>
        <w:t>.</w:t>
      </w:r>
      <w:r>
        <w:tab/>
        <w:t>Duty to observe policy instruments</w:t>
      </w:r>
      <w:bookmarkEnd w:id="218"/>
      <w:bookmarkEnd w:id="219"/>
      <w:bookmarkEnd w:id="220"/>
      <w:bookmarkEnd w:id="221"/>
      <w:bookmarkEnd w:id="222"/>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223" w:name="_Toc138751275"/>
      <w:bookmarkStart w:id="224" w:name="_Toc139167016"/>
      <w:r>
        <w:tab/>
        <w:t>[Section 14A inserted by No. 28 of 2006 s. 425.]</w:t>
      </w:r>
    </w:p>
    <w:p>
      <w:pPr>
        <w:pStyle w:val="Heading5"/>
      </w:pPr>
      <w:bookmarkStart w:id="225" w:name="_Toc139707309"/>
      <w:bookmarkStart w:id="226" w:name="_Toc278977356"/>
      <w:bookmarkStart w:id="227" w:name="_Toc273085996"/>
      <w:r>
        <w:rPr>
          <w:rStyle w:val="CharSectno"/>
        </w:rPr>
        <w:t>14B</w:t>
      </w:r>
      <w:r>
        <w:t>.</w:t>
      </w:r>
      <w:r>
        <w:tab/>
        <w:t>Strategic development plan and statement of corporate intent</w:t>
      </w:r>
      <w:bookmarkEnd w:id="223"/>
      <w:bookmarkEnd w:id="224"/>
      <w:bookmarkEnd w:id="225"/>
      <w:bookmarkEnd w:id="226"/>
      <w:bookmarkEnd w:id="227"/>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228" w:name="_Toc138751276"/>
      <w:bookmarkStart w:id="229" w:name="_Toc139167017"/>
      <w:r>
        <w:tab/>
        <w:t>[Section 14B inserted by No. 28 of 2006 s. 425.]</w:t>
      </w:r>
    </w:p>
    <w:p>
      <w:pPr>
        <w:pStyle w:val="Heading5"/>
        <w:spacing w:before="240"/>
      </w:pPr>
      <w:bookmarkStart w:id="230" w:name="_Toc139707310"/>
      <w:bookmarkStart w:id="231" w:name="_Toc278977357"/>
      <w:bookmarkStart w:id="232" w:name="_Toc273085997"/>
      <w:r>
        <w:rPr>
          <w:rStyle w:val="CharSectno"/>
        </w:rPr>
        <w:t>14C</w:t>
      </w:r>
      <w:r>
        <w:t>.</w:t>
      </w:r>
      <w:r>
        <w:tab/>
        <w:t>Laying directions about strategic development plan or statement of corporate intent before Parliament</w:t>
      </w:r>
      <w:bookmarkEnd w:id="228"/>
      <w:bookmarkEnd w:id="229"/>
      <w:bookmarkEnd w:id="230"/>
      <w:bookmarkEnd w:id="231"/>
      <w:bookmarkEnd w:id="232"/>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233" w:name="_Toc139707311"/>
      <w:bookmarkStart w:id="234" w:name="_Toc139781079"/>
      <w:bookmarkStart w:id="235" w:name="_Toc139949362"/>
      <w:bookmarkStart w:id="236" w:name="_Toc142459064"/>
      <w:bookmarkStart w:id="237" w:name="_Toc144280010"/>
      <w:bookmarkStart w:id="238" w:name="_Toc146528248"/>
      <w:bookmarkStart w:id="239" w:name="_Toc157918689"/>
      <w:bookmarkStart w:id="240" w:name="_Toc196124141"/>
      <w:bookmarkStart w:id="241" w:name="_Toc202173319"/>
      <w:bookmarkStart w:id="242" w:name="_Toc241053350"/>
      <w:bookmarkStart w:id="243" w:name="_Toc265140246"/>
      <w:bookmarkStart w:id="244" w:name="_Toc265223291"/>
      <w:bookmarkStart w:id="245" w:name="_Toc266090408"/>
      <w:bookmarkStart w:id="246" w:name="_Toc266948945"/>
      <w:bookmarkStart w:id="247" w:name="_Toc272844690"/>
      <w:bookmarkStart w:id="248" w:name="_Toc273085998"/>
      <w:bookmarkStart w:id="249" w:name="_Toc278977358"/>
      <w:r>
        <w:rPr>
          <w:rStyle w:val="CharDivNo"/>
        </w:rPr>
        <w:t>Division 4</w:t>
      </w:r>
      <w:r>
        <w:rPr>
          <w:snapToGrid w:val="0"/>
        </w:rPr>
        <w:t> — </w:t>
      </w:r>
      <w:r>
        <w:rPr>
          <w:rStyle w:val="CharDivText"/>
        </w:rPr>
        <w:t>Financial provisions relating to the Commission</w:t>
      </w:r>
      <w:bookmarkEnd w:id="216"/>
      <w:bookmarkEnd w:id="21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4"/>
        <w:rPr>
          <w:snapToGrid w:val="0"/>
        </w:rPr>
      </w:pPr>
      <w:bookmarkStart w:id="250" w:name="_Toc92782885"/>
      <w:bookmarkStart w:id="251" w:name="_Toc92782999"/>
      <w:bookmarkStart w:id="252" w:name="_Toc139707312"/>
      <w:bookmarkStart w:id="253" w:name="_Toc139781080"/>
      <w:bookmarkStart w:id="254" w:name="_Toc139949363"/>
      <w:bookmarkStart w:id="255" w:name="_Toc142459065"/>
      <w:bookmarkStart w:id="256" w:name="_Toc144280011"/>
      <w:bookmarkStart w:id="257" w:name="_Toc146528249"/>
      <w:bookmarkStart w:id="258" w:name="_Toc157918690"/>
      <w:bookmarkStart w:id="259" w:name="_Toc196124142"/>
      <w:bookmarkStart w:id="260" w:name="_Toc202173320"/>
      <w:bookmarkStart w:id="261" w:name="_Toc241053351"/>
      <w:bookmarkStart w:id="262" w:name="_Toc265140247"/>
      <w:bookmarkStart w:id="263" w:name="_Toc265223292"/>
      <w:bookmarkStart w:id="264" w:name="_Toc266090409"/>
      <w:bookmarkStart w:id="265" w:name="_Toc266948946"/>
      <w:bookmarkStart w:id="266" w:name="_Toc272844691"/>
      <w:bookmarkStart w:id="267" w:name="_Toc273085999"/>
      <w:bookmarkStart w:id="268" w:name="_Toc278977359"/>
      <w:r>
        <w:rPr>
          <w:snapToGrid w:val="0"/>
        </w:rPr>
        <w:t>Subdivision A — Income, expenditure and property of the Commission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Heading5"/>
        <w:rPr>
          <w:snapToGrid w:val="0"/>
        </w:rPr>
      </w:pPr>
      <w:bookmarkStart w:id="269" w:name="_Toc517674461"/>
      <w:bookmarkStart w:id="270" w:name="_Toc139707313"/>
      <w:bookmarkStart w:id="271" w:name="_Toc278977360"/>
      <w:bookmarkStart w:id="272" w:name="_Toc273086000"/>
      <w:r>
        <w:rPr>
          <w:rStyle w:val="CharSectno"/>
        </w:rPr>
        <w:t>15</w:t>
      </w:r>
      <w:r>
        <w:rPr>
          <w:snapToGrid w:val="0"/>
        </w:rPr>
        <w:t>.</w:t>
      </w:r>
      <w:r>
        <w:rPr>
          <w:snapToGrid w:val="0"/>
        </w:rPr>
        <w:tab/>
        <w:t>Moneys available to Commission</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73" w:name="_Toc517674462"/>
      <w:bookmarkStart w:id="274" w:name="_Toc139707314"/>
      <w:bookmarkStart w:id="275" w:name="_Toc278977361"/>
      <w:bookmarkStart w:id="276" w:name="_Toc273086001"/>
      <w:r>
        <w:rPr>
          <w:rStyle w:val="CharSectno"/>
        </w:rPr>
        <w:t>16</w:t>
      </w:r>
      <w:r>
        <w:rPr>
          <w:snapToGrid w:val="0"/>
        </w:rPr>
        <w:t>.</w:t>
      </w:r>
      <w:r>
        <w:rPr>
          <w:snapToGrid w:val="0"/>
        </w:rPr>
        <w:tab/>
        <w:t>Establishment and composition of Funds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77" w:name="_Toc517674463"/>
      <w:bookmarkStart w:id="278" w:name="_Toc139707315"/>
      <w:bookmarkStart w:id="279" w:name="_Toc278977362"/>
      <w:bookmarkStart w:id="280" w:name="_Toc273086002"/>
      <w:r>
        <w:rPr>
          <w:rStyle w:val="CharSectno"/>
        </w:rPr>
        <w:t>17</w:t>
      </w:r>
      <w:r>
        <w:rPr>
          <w:snapToGrid w:val="0"/>
        </w:rPr>
        <w:t>.</w:t>
      </w:r>
      <w:r>
        <w:rPr>
          <w:snapToGrid w:val="0"/>
        </w:rPr>
        <w:tab/>
        <w:t>Apportionment of income, expenditure and assets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81" w:name="_Toc517674464"/>
      <w:bookmarkStart w:id="282" w:name="_Toc139707316"/>
      <w:bookmarkStart w:id="283" w:name="_Toc278977363"/>
      <w:bookmarkStart w:id="284" w:name="_Toc273086003"/>
      <w:r>
        <w:rPr>
          <w:rStyle w:val="CharSectno"/>
        </w:rPr>
        <w:t>18</w:t>
      </w:r>
      <w:r>
        <w:rPr>
          <w:snapToGrid w:val="0"/>
        </w:rPr>
        <w:t>.</w:t>
      </w:r>
      <w:r>
        <w:rPr>
          <w:snapToGrid w:val="0"/>
        </w:rPr>
        <w:tab/>
        <w:t>Transfer between Funds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p>
    <w:p>
      <w:pPr>
        <w:pStyle w:val="Heading4"/>
        <w:keepLines/>
        <w:rPr>
          <w:snapToGrid w:val="0"/>
        </w:rPr>
      </w:pPr>
      <w:bookmarkStart w:id="285" w:name="_Toc92782890"/>
      <w:bookmarkStart w:id="286" w:name="_Toc92783004"/>
      <w:bookmarkStart w:id="287" w:name="_Toc139707317"/>
      <w:bookmarkStart w:id="288" w:name="_Toc139781085"/>
      <w:bookmarkStart w:id="289" w:name="_Toc139949368"/>
      <w:bookmarkStart w:id="290" w:name="_Toc142459070"/>
      <w:bookmarkStart w:id="291" w:name="_Toc144280016"/>
      <w:bookmarkStart w:id="292" w:name="_Toc146528254"/>
      <w:bookmarkStart w:id="293" w:name="_Toc157918695"/>
      <w:bookmarkStart w:id="294" w:name="_Toc196124147"/>
      <w:bookmarkStart w:id="295" w:name="_Toc202173325"/>
      <w:bookmarkStart w:id="296" w:name="_Toc241053356"/>
      <w:bookmarkStart w:id="297" w:name="_Toc265140252"/>
      <w:bookmarkStart w:id="298" w:name="_Toc265223297"/>
      <w:bookmarkStart w:id="299" w:name="_Toc266090414"/>
      <w:bookmarkStart w:id="300" w:name="_Toc266948951"/>
      <w:bookmarkStart w:id="301" w:name="_Toc272844696"/>
      <w:bookmarkStart w:id="302" w:name="_Toc273086004"/>
      <w:bookmarkStart w:id="303" w:name="_Toc278977364"/>
      <w:r>
        <w:rPr>
          <w:snapToGrid w:val="0"/>
        </w:rPr>
        <w:t>Subdivision Aa — Investment and property management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Footnoteheading"/>
        <w:keepNext/>
        <w:keepLines/>
      </w:pPr>
      <w:r>
        <w:tab/>
        <w:t>[Heading inserted by No. 45 of 1996 s. 17.]</w:t>
      </w:r>
    </w:p>
    <w:p>
      <w:pPr>
        <w:pStyle w:val="Heading5"/>
        <w:rPr>
          <w:snapToGrid w:val="0"/>
        </w:rPr>
      </w:pPr>
      <w:bookmarkStart w:id="304" w:name="_Toc517674465"/>
      <w:bookmarkStart w:id="305" w:name="_Toc139707318"/>
      <w:bookmarkStart w:id="306" w:name="_Toc278977365"/>
      <w:bookmarkStart w:id="307" w:name="_Toc273086005"/>
      <w:r>
        <w:rPr>
          <w:rStyle w:val="CharSectno"/>
        </w:rPr>
        <w:t>19</w:t>
      </w:r>
      <w:r>
        <w:rPr>
          <w:snapToGrid w:val="0"/>
        </w:rPr>
        <w:t>.</w:t>
      </w:r>
      <w:r>
        <w:rPr>
          <w:snapToGrid w:val="0"/>
        </w:rPr>
        <w:tab/>
        <w:t>Arrangements for appointment of investment managers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308" w:name="_Toc517674466"/>
      <w:bookmarkStart w:id="309" w:name="_Toc139707319"/>
      <w:bookmarkStart w:id="310" w:name="_Toc278977366"/>
      <w:bookmarkStart w:id="311" w:name="_Toc273086006"/>
      <w:r>
        <w:rPr>
          <w:rStyle w:val="CharSectno"/>
        </w:rPr>
        <w:t>19A</w:t>
      </w:r>
      <w:r>
        <w:rPr>
          <w:snapToGrid w:val="0"/>
        </w:rPr>
        <w:t>.</w:t>
      </w:r>
      <w:r>
        <w:rPr>
          <w:snapToGrid w:val="0"/>
        </w:rPr>
        <w:tab/>
        <w:t>Investment policy</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312" w:name="_Toc92782893"/>
      <w:bookmarkStart w:id="313" w:name="_Toc92783007"/>
      <w:bookmarkStart w:id="314" w:name="_Toc139707320"/>
      <w:bookmarkStart w:id="315" w:name="_Toc139781088"/>
      <w:bookmarkStart w:id="316" w:name="_Toc139949371"/>
      <w:bookmarkStart w:id="317" w:name="_Toc142459073"/>
      <w:bookmarkStart w:id="318" w:name="_Toc144280019"/>
      <w:bookmarkStart w:id="319" w:name="_Toc146528257"/>
      <w:bookmarkStart w:id="320" w:name="_Toc157918698"/>
      <w:bookmarkStart w:id="321" w:name="_Toc196124150"/>
      <w:bookmarkStart w:id="322" w:name="_Toc202173328"/>
      <w:bookmarkStart w:id="323" w:name="_Toc241053359"/>
      <w:bookmarkStart w:id="324" w:name="_Toc265140255"/>
      <w:bookmarkStart w:id="325" w:name="_Toc265223300"/>
      <w:bookmarkStart w:id="326" w:name="_Toc266090417"/>
      <w:bookmarkStart w:id="327" w:name="_Toc266948954"/>
      <w:bookmarkStart w:id="328" w:name="_Toc272844699"/>
      <w:bookmarkStart w:id="329" w:name="_Toc273086007"/>
      <w:bookmarkStart w:id="330" w:name="_Toc278977367"/>
      <w:r>
        <w:rPr>
          <w:snapToGrid w:val="0"/>
        </w:rPr>
        <w:t>Subdivision B — Financial administration, audit and reporting</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snapToGrid w:val="0"/>
        </w:rPr>
        <w:t xml:space="preserve"> </w:t>
      </w:r>
    </w:p>
    <w:p>
      <w:pPr>
        <w:pStyle w:val="Heading5"/>
        <w:spacing w:before="240"/>
        <w:rPr>
          <w:snapToGrid w:val="0"/>
        </w:rPr>
      </w:pPr>
      <w:bookmarkStart w:id="331" w:name="_Toc517674467"/>
      <w:bookmarkStart w:id="332" w:name="_Toc139707321"/>
      <w:bookmarkStart w:id="333" w:name="_Toc278977368"/>
      <w:bookmarkStart w:id="334" w:name="_Toc27308600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331"/>
      <w:bookmarkEnd w:id="332"/>
      <w:bookmarkEnd w:id="333"/>
      <w:bookmarkEnd w:id="334"/>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335" w:name="_Toc517674468"/>
      <w:bookmarkStart w:id="336" w:name="_Toc139707322"/>
      <w:bookmarkStart w:id="337" w:name="_Toc278977369"/>
      <w:bookmarkStart w:id="338" w:name="_Toc273086009"/>
      <w:r>
        <w:rPr>
          <w:rStyle w:val="CharSectno"/>
        </w:rPr>
        <w:t>21</w:t>
      </w:r>
      <w:r>
        <w:rPr>
          <w:snapToGrid w:val="0"/>
        </w:rPr>
        <w:t>.</w:t>
      </w:r>
      <w:r>
        <w:rPr>
          <w:snapToGrid w:val="0"/>
        </w:rPr>
        <w:tab/>
        <w:t>Provisions and reserves</w:t>
      </w:r>
      <w:bookmarkEnd w:id="335"/>
      <w:bookmarkEnd w:id="336"/>
      <w:bookmarkEnd w:id="337"/>
      <w:bookmarkEnd w:id="338"/>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339" w:name="_Toc517674469"/>
      <w:bookmarkStart w:id="340" w:name="_Toc139707323"/>
      <w:bookmarkStart w:id="341" w:name="_Toc278977370"/>
      <w:bookmarkStart w:id="342" w:name="_Toc273086010"/>
      <w:r>
        <w:rPr>
          <w:rStyle w:val="CharSectno"/>
        </w:rPr>
        <w:t>22</w:t>
      </w:r>
      <w:r>
        <w:rPr>
          <w:snapToGrid w:val="0"/>
        </w:rPr>
        <w:t>.</w:t>
      </w:r>
      <w:r>
        <w:rPr>
          <w:snapToGrid w:val="0"/>
        </w:rPr>
        <w:tab/>
        <w:t>Accounts</w:t>
      </w:r>
      <w:bookmarkEnd w:id="339"/>
      <w:bookmarkEnd w:id="340"/>
      <w:bookmarkEnd w:id="341"/>
      <w:bookmarkEnd w:id="342"/>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343" w:name="_Toc517674470"/>
      <w:bookmarkStart w:id="344" w:name="_Toc139707324"/>
      <w:bookmarkStart w:id="345" w:name="_Toc278977371"/>
      <w:bookmarkStart w:id="346" w:name="_Toc273086011"/>
      <w:r>
        <w:rPr>
          <w:rStyle w:val="CharSectno"/>
        </w:rPr>
        <w:t>23</w:t>
      </w:r>
      <w:r>
        <w:rPr>
          <w:snapToGrid w:val="0"/>
        </w:rPr>
        <w:t>.</w:t>
      </w:r>
      <w:r>
        <w:rPr>
          <w:snapToGrid w:val="0"/>
        </w:rPr>
        <w:tab/>
        <w:t>Annual reports, financial statements</w:t>
      </w:r>
      <w:bookmarkEnd w:id="343"/>
      <w:bookmarkEnd w:id="344"/>
      <w:bookmarkEnd w:id="345"/>
      <w:bookmarkEnd w:id="346"/>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347" w:name="_Toc92782898"/>
      <w:bookmarkStart w:id="348" w:name="_Toc92783012"/>
      <w:bookmarkStart w:id="349" w:name="_Toc139707325"/>
      <w:bookmarkStart w:id="350" w:name="_Toc139781093"/>
      <w:bookmarkStart w:id="351" w:name="_Toc139949376"/>
      <w:bookmarkStart w:id="352" w:name="_Toc142459078"/>
      <w:bookmarkStart w:id="353" w:name="_Toc144280024"/>
      <w:bookmarkStart w:id="354" w:name="_Toc146528262"/>
      <w:bookmarkStart w:id="355" w:name="_Toc157918703"/>
      <w:bookmarkStart w:id="356" w:name="_Toc196124155"/>
      <w:bookmarkStart w:id="357" w:name="_Toc202173333"/>
      <w:bookmarkStart w:id="358" w:name="_Toc241053364"/>
      <w:bookmarkStart w:id="359" w:name="_Toc265140260"/>
      <w:bookmarkStart w:id="360" w:name="_Toc265223305"/>
      <w:bookmarkStart w:id="361" w:name="_Toc266090422"/>
      <w:bookmarkStart w:id="362" w:name="_Toc266948959"/>
      <w:bookmarkStart w:id="363" w:name="_Toc272844704"/>
      <w:bookmarkStart w:id="364" w:name="_Toc273086012"/>
      <w:bookmarkStart w:id="365" w:name="_Toc278977372"/>
      <w:r>
        <w:rPr>
          <w:snapToGrid w:val="0"/>
        </w:rPr>
        <w:t>Subdivision C — Borrowing and financial accommodation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Heading5"/>
        <w:rPr>
          <w:snapToGrid w:val="0"/>
        </w:rPr>
      </w:pPr>
      <w:bookmarkStart w:id="366" w:name="_Toc517674471"/>
      <w:bookmarkStart w:id="367" w:name="_Toc139707326"/>
      <w:bookmarkStart w:id="368" w:name="_Toc278977373"/>
      <w:bookmarkStart w:id="369" w:name="_Toc273086013"/>
      <w:r>
        <w:rPr>
          <w:rStyle w:val="CharSectno"/>
        </w:rPr>
        <w:t>24</w:t>
      </w:r>
      <w:r>
        <w:rPr>
          <w:snapToGrid w:val="0"/>
        </w:rPr>
        <w:t>.</w:t>
      </w:r>
      <w:r>
        <w:rPr>
          <w:snapToGrid w:val="0"/>
        </w:rPr>
        <w:tab/>
        <w:t>Power to borrow etc., generally</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70" w:name="_Toc517674472"/>
      <w:bookmarkStart w:id="371" w:name="_Toc139707327"/>
      <w:bookmarkStart w:id="372" w:name="_Toc278977374"/>
      <w:bookmarkStart w:id="373" w:name="_Toc273086014"/>
      <w:r>
        <w:rPr>
          <w:rStyle w:val="CharSectno"/>
        </w:rPr>
        <w:t>25</w:t>
      </w:r>
      <w:r>
        <w:rPr>
          <w:snapToGrid w:val="0"/>
        </w:rPr>
        <w:t>.</w:t>
      </w:r>
      <w:r>
        <w:rPr>
          <w:snapToGrid w:val="0"/>
        </w:rPr>
        <w:tab/>
        <w:t>Power to make provision to pay off loans</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74" w:name="_Toc517674473"/>
      <w:bookmarkStart w:id="375" w:name="_Toc139707328"/>
      <w:bookmarkStart w:id="376" w:name="_Toc278977375"/>
      <w:bookmarkStart w:id="377" w:name="_Toc273086015"/>
      <w:r>
        <w:rPr>
          <w:rStyle w:val="CharSectno"/>
        </w:rPr>
        <w:t>26</w:t>
      </w:r>
      <w:r>
        <w:rPr>
          <w:snapToGrid w:val="0"/>
        </w:rPr>
        <w:t>.</w:t>
      </w:r>
      <w:r>
        <w:rPr>
          <w:snapToGrid w:val="0"/>
        </w:rPr>
        <w:tab/>
        <w:t>Borrowing power, from Treasury sources</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78" w:name="_Toc517674474"/>
      <w:bookmarkStart w:id="379" w:name="_Toc139707329"/>
      <w:bookmarkStart w:id="380" w:name="_Toc278977376"/>
      <w:bookmarkStart w:id="381" w:name="_Toc273086016"/>
      <w:r>
        <w:rPr>
          <w:rStyle w:val="CharSectno"/>
        </w:rPr>
        <w:t>27</w:t>
      </w:r>
      <w:r>
        <w:rPr>
          <w:snapToGrid w:val="0"/>
        </w:rPr>
        <w:t>.</w:t>
      </w:r>
      <w:r>
        <w:rPr>
          <w:snapToGrid w:val="0"/>
        </w:rPr>
        <w:tab/>
        <w:t>Specific State guarantees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82" w:name="_Toc92782903"/>
      <w:bookmarkStart w:id="383" w:name="_Toc92783017"/>
      <w:bookmarkStart w:id="384" w:name="_Toc139707330"/>
      <w:bookmarkStart w:id="385" w:name="_Toc139781098"/>
      <w:bookmarkStart w:id="386" w:name="_Toc139949381"/>
      <w:bookmarkStart w:id="387" w:name="_Toc142459083"/>
      <w:bookmarkStart w:id="388" w:name="_Toc144280029"/>
      <w:bookmarkStart w:id="389" w:name="_Toc146528267"/>
      <w:bookmarkStart w:id="390" w:name="_Toc157918708"/>
      <w:bookmarkStart w:id="391" w:name="_Toc196124160"/>
      <w:bookmarkStart w:id="392" w:name="_Toc202173338"/>
      <w:bookmarkStart w:id="393" w:name="_Toc241053369"/>
      <w:bookmarkStart w:id="394" w:name="_Toc265140265"/>
      <w:bookmarkStart w:id="395" w:name="_Toc265223310"/>
      <w:bookmarkStart w:id="396" w:name="_Toc266090427"/>
      <w:bookmarkStart w:id="397" w:name="_Toc266948964"/>
      <w:bookmarkStart w:id="398" w:name="_Toc272844709"/>
      <w:bookmarkStart w:id="399" w:name="_Toc273086017"/>
      <w:bookmarkStart w:id="400" w:name="_Toc278977377"/>
      <w:r>
        <w:rPr>
          <w:rStyle w:val="CharPartNo"/>
        </w:rPr>
        <w:t>Part III</w:t>
      </w:r>
      <w:r>
        <w:t> — </w:t>
      </w:r>
      <w:r>
        <w:rPr>
          <w:rStyle w:val="CharPartText"/>
        </w:rPr>
        <w:t>State Government Insurance Corporation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3"/>
        <w:rPr>
          <w:snapToGrid w:val="0"/>
        </w:rPr>
      </w:pPr>
      <w:bookmarkStart w:id="401" w:name="_Toc92782904"/>
      <w:bookmarkStart w:id="402" w:name="_Toc92783018"/>
      <w:bookmarkStart w:id="403" w:name="_Toc139707331"/>
      <w:bookmarkStart w:id="404" w:name="_Toc139781099"/>
      <w:bookmarkStart w:id="405" w:name="_Toc139949382"/>
      <w:bookmarkStart w:id="406" w:name="_Toc142459084"/>
      <w:bookmarkStart w:id="407" w:name="_Toc144280030"/>
      <w:bookmarkStart w:id="408" w:name="_Toc146528268"/>
      <w:bookmarkStart w:id="409" w:name="_Toc157918709"/>
      <w:bookmarkStart w:id="410" w:name="_Toc196124161"/>
      <w:bookmarkStart w:id="411" w:name="_Toc202173339"/>
      <w:bookmarkStart w:id="412" w:name="_Toc241053370"/>
      <w:bookmarkStart w:id="413" w:name="_Toc265140266"/>
      <w:bookmarkStart w:id="414" w:name="_Toc265223311"/>
      <w:bookmarkStart w:id="415" w:name="_Toc266090428"/>
      <w:bookmarkStart w:id="416" w:name="_Toc266948965"/>
      <w:bookmarkStart w:id="417" w:name="_Toc272844710"/>
      <w:bookmarkStart w:id="418" w:name="_Toc273086018"/>
      <w:bookmarkStart w:id="419" w:name="_Toc278977378"/>
      <w:r>
        <w:rPr>
          <w:rStyle w:val="CharDivNo"/>
        </w:rPr>
        <w:t>Division 1</w:t>
      </w:r>
      <w:r>
        <w:rPr>
          <w:snapToGrid w:val="0"/>
        </w:rPr>
        <w:t> — </w:t>
      </w:r>
      <w:r>
        <w:rPr>
          <w:rStyle w:val="CharDivText"/>
        </w:rPr>
        <w:t>Establishment of the Corporation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517674475"/>
      <w:bookmarkStart w:id="421" w:name="_Toc139707332"/>
      <w:bookmarkStart w:id="422" w:name="_Toc278977379"/>
      <w:bookmarkStart w:id="423" w:name="_Toc273086019"/>
      <w:r>
        <w:rPr>
          <w:rStyle w:val="CharSectno"/>
        </w:rPr>
        <w:t>28</w:t>
      </w:r>
      <w:r>
        <w:rPr>
          <w:snapToGrid w:val="0"/>
        </w:rPr>
        <w:t>.</w:t>
      </w:r>
      <w:r>
        <w:rPr>
          <w:snapToGrid w:val="0"/>
        </w:rPr>
        <w:tab/>
        <w:t>State Government Insurance Corporation established as a body corporate</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424" w:name="_Toc517674476"/>
      <w:bookmarkStart w:id="425" w:name="_Toc139707333"/>
      <w:bookmarkStart w:id="426" w:name="_Toc278977380"/>
      <w:bookmarkStart w:id="427" w:name="_Toc273086020"/>
      <w:r>
        <w:rPr>
          <w:rStyle w:val="CharSectno"/>
        </w:rPr>
        <w:t>29</w:t>
      </w:r>
      <w:r>
        <w:rPr>
          <w:snapToGrid w:val="0"/>
        </w:rPr>
        <w:t>.</w:t>
      </w:r>
      <w:r>
        <w:rPr>
          <w:snapToGrid w:val="0"/>
        </w:rPr>
        <w:tab/>
        <w:t>Board of directors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428" w:name="_Toc92782907"/>
      <w:bookmarkStart w:id="429" w:name="_Toc92783021"/>
      <w:bookmarkStart w:id="430" w:name="_Toc139707334"/>
      <w:bookmarkStart w:id="431" w:name="_Toc139781102"/>
      <w:bookmarkStart w:id="432" w:name="_Toc139949385"/>
      <w:bookmarkStart w:id="433" w:name="_Toc142459087"/>
      <w:bookmarkStart w:id="434" w:name="_Toc144280033"/>
      <w:bookmarkStart w:id="435" w:name="_Toc146528271"/>
      <w:bookmarkStart w:id="436" w:name="_Toc157918712"/>
      <w:bookmarkStart w:id="437" w:name="_Toc196124164"/>
      <w:bookmarkStart w:id="438" w:name="_Toc202173342"/>
      <w:bookmarkStart w:id="439" w:name="_Toc241053373"/>
      <w:bookmarkStart w:id="440" w:name="_Toc265140269"/>
      <w:bookmarkStart w:id="441" w:name="_Toc265223314"/>
      <w:bookmarkStart w:id="442" w:name="_Toc266090431"/>
      <w:bookmarkStart w:id="443" w:name="_Toc266948968"/>
      <w:bookmarkStart w:id="444" w:name="_Toc272844713"/>
      <w:bookmarkStart w:id="445" w:name="_Toc273086021"/>
      <w:bookmarkStart w:id="446" w:name="_Toc278977381"/>
      <w:r>
        <w:rPr>
          <w:rStyle w:val="CharDivNo"/>
        </w:rPr>
        <w:t>Division 2</w:t>
      </w:r>
      <w:r>
        <w:rPr>
          <w:snapToGrid w:val="0"/>
        </w:rPr>
        <w:t> — </w:t>
      </w:r>
      <w:r>
        <w:rPr>
          <w:rStyle w:val="CharDivText"/>
        </w:rPr>
        <w:t>Function and powers of the Corporation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517674477"/>
      <w:bookmarkStart w:id="448" w:name="_Toc139707335"/>
      <w:bookmarkStart w:id="449" w:name="_Toc278977382"/>
      <w:bookmarkStart w:id="450" w:name="_Toc273086022"/>
      <w:r>
        <w:rPr>
          <w:rStyle w:val="CharSectno"/>
        </w:rPr>
        <w:t>30</w:t>
      </w:r>
      <w:r>
        <w:rPr>
          <w:snapToGrid w:val="0"/>
        </w:rPr>
        <w:t>.</w:t>
      </w:r>
      <w:r>
        <w:rPr>
          <w:snapToGrid w:val="0"/>
        </w:rPr>
        <w:tab/>
        <w:t>Function and powers</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451" w:name="_Toc517674478"/>
      <w:bookmarkStart w:id="452" w:name="_Toc139707336"/>
      <w:bookmarkStart w:id="453" w:name="_Toc278977383"/>
      <w:bookmarkStart w:id="454" w:name="_Toc273086023"/>
      <w:r>
        <w:rPr>
          <w:rStyle w:val="CharSectno"/>
        </w:rPr>
        <w:t>34</w:t>
      </w:r>
      <w:r>
        <w:t>.</w:t>
      </w:r>
      <w:r>
        <w:tab/>
      </w:r>
      <w:bookmarkEnd w:id="451"/>
      <w:bookmarkEnd w:id="452"/>
      <w:r>
        <w:t>Corporation not immune from taxes</w:t>
      </w:r>
      <w:bookmarkEnd w:id="453"/>
      <w:bookmarkEnd w:id="454"/>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455" w:name="_Toc517674479"/>
      <w:bookmarkStart w:id="456" w:name="_Toc139707337"/>
      <w:bookmarkStart w:id="457" w:name="_Toc278977384"/>
      <w:bookmarkStart w:id="458" w:name="_Toc273086024"/>
      <w:r>
        <w:rPr>
          <w:rStyle w:val="CharSectno"/>
        </w:rPr>
        <w:t>35</w:t>
      </w:r>
      <w:r>
        <w:rPr>
          <w:snapToGrid w:val="0"/>
        </w:rPr>
        <w:t>.</w:t>
      </w:r>
      <w:r>
        <w:rPr>
          <w:snapToGrid w:val="0"/>
        </w:rPr>
        <w:tab/>
        <w:t>Delegation</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459" w:name="_Toc517674480"/>
      <w:bookmarkStart w:id="460" w:name="_Toc139707338"/>
      <w:bookmarkStart w:id="461" w:name="_Toc278977385"/>
      <w:bookmarkStart w:id="462" w:name="_Toc273086025"/>
      <w:r>
        <w:rPr>
          <w:rStyle w:val="CharSectno"/>
        </w:rPr>
        <w:t>36</w:t>
      </w:r>
      <w:r>
        <w:rPr>
          <w:snapToGrid w:val="0"/>
        </w:rPr>
        <w:t>.</w:t>
      </w:r>
      <w:r>
        <w:rPr>
          <w:snapToGrid w:val="0"/>
        </w:rPr>
        <w:tab/>
        <w:t>Directions by Commission</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463" w:name="_Toc92782912"/>
      <w:bookmarkStart w:id="464" w:name="_Toc92783026"/>
      <w:bookmarkStart w:id="465" w:name="_Toc139707339"/>
      <w:bookmarkStart w:id="466" w:name="_Toc139781107"/>
      <w:bookmarkStart w:id="467" w:name="_Toc139949390"/>
      <w:bookmarkStart w:id="468" w:name="_Toc142459092"/>
      <w:bookmarkStart w:id="469" w:name="_Toc144280038"/>
      <w:bookmarkStart w:id="470" w:name="_Toc146528276"/>
      <w:bookmarkStart w:id="471" w:name="_Toc157918717"/>
      <w:bookmarkStart w:id="472" w:name="_Toc196124169"/>
      <w:bookmarkStart w:id="473" w:name="_Toc202173347"/>
      <w:bookmarkStart w:id="474" w:name="_Toc241053378"/>
      <w:bookmarkStart w:id="475" w:name="_Toc265140274"/>
      <w:bookmarkStart w:id="476" w:name="_Toc265223319"/>
      <w:bookmarkStart w:id="477" w:name="_Toc266090436"/>
      <w:bookmarkStart w:id="478" w:name="_Toc266948973"/>
      <w:bookmarkStart w:id="479" w:name="_Toc272844718"/>
      <w:bookmarkStart w:id="480" w:name="_Toc273086026"/>
      <w:bookmarkStart w:id="481" w:name="_Toc278977386"/>
      <w:r>
        <w:rPr>
          <w:rStyle w:val="CharDivNo"/>
        </w:rPr>
        <w:t>Division 3</w:t>
      </w:r>
      <w:r>
        <w:rPr>
          <w:snapToGrid w:val="0"/>
        </w:rPr>
        <w:t> — </w:t>
      </w:r>
      <w:r>
        <w:rPr>
          <w:rStyle w:val="CharDivText"/>
        </w:rPr>
        <w:t>Staff of the Corporation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517674481"/>
      <w:bookmarkStart w:id="483" w:name="_Toc139707340"/>
      <w:bookmarkStart w:id="484" w:name="_Toc278977387"/>
      <w:bookmarkStart w:id="485" w:name="_Toc273086027"/>
      <w:r>
        <w:rPr>
          <w:rStyle w:val="CharSectno"/>
        </w:rPr>
        <w:t>37</w:t>
      </w:r>
      <w:r>
        <w:rPr>
          <w:snapToGrid w:val="0"/>
        </w:rPr>
        <w:t>.</w:t>
      </w:r>
      <w:r>
        <w:rPr>
          <w:snapToGrid w:val="0"/>
        </w:rPr>
        <w:tab/>
        <w:t>Classification, employment conditions, and duties of staff allocated to Corporation</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86" w:name="_Toc517674482"/>
      <w:bookmarkStart w:id="487" w:name="_Toc139707341"/>
      <w:bookmarkStart w:id="488" w:name="_Toc278977388"/>
      <w:bookmarkStart w:id="489" w:name="_Toc273086028"/>
      <w:r>
        <w:rPr>
          <w:rStyle w:val="CharSectno"/>
        </w:rPr>
        <w:t>38</w:t>
      </w:r>
      <w:r>
        <w:rPr>
          <w:snapToGrid w:val="0"/>
        </w:rPr>
        <w:t>.</w:t>
      </w:r>
      <w:r>
        <w:rPr>
          <w:snapToGrid w:val="0"/>
        </w:rPr>
        <w:tab/>
        <w:t>Use of services and facilities of Commission, departments and instrumentalities</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90" w:name="_Toc92782915"/>
      <w:bookmarkStart w:id="491" w:name="_Toc92783029"/>
      <w:bookmarkStart w:id="492" w:name="_Toc139707342"/>
      <w:bookmarkStart w:id="493" w:name="_Toc139781110"/>
      <w:bookmarkStart w:id="494" w:name="_Toc139949393"/>
      <w:bookmarkStart w:id="495" w:name="_Toc142459095"/>
      <w:bookmarkStart w:id="496" w:name="_Toc144280041"/>
      <w:bookmarkStart w:id="497" w:name="_Toc146528279"/>
      <w:bookmarkStart w:id="498" w:name="_Toc157918720"/>
      <w:bookmarkStart w:id="499" w:name="_Toc196124172"/>
      <w:bookmarkStart w:id="500" w:name="_Toc202173350"/>
      <w:bookmarkStart w:id="501" w:name="_Toc241053381"/>
      <w:bookmarkStart w:id="502" w:name="_Toc265140277"/>
      <w:bookmarkStart w:id="503" w:name="_Toc265223322"/>
      <w:bookmarkStart w:id="504" w:name="_Toc266090439"/>
      <w:bookmarkStart w:id="505" w:name="_Toc266948976"/>
      <w:bookmarkStart w:id="506" w:name="_Toc272844721"/>
      <w:bookmarkStart w:id="507" w:name="_Toc273086029"/>
      <w:bookmarkStart w:id="508" w:name="_Toc278977389"/>
      <w:r>
        <w:rPr>
          <w:rStyle w:val="CharDivNo"/>
        </w:rPr>
        <w:t>Division 4</w:t>
      </w:r>
      <w:r>
        <w:rPr>
          <w:snapToGrid w:val="0"/>
        </w:rPr>
        <w:t> — </w:t>
      </w:r>
      <w:r>
        <w:rPr>
          <w:rStyle w:val="CharDivText"/>
        </w:rPr>
        <w:t>Financial provisions relating to the Corporation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Heading5"/>
        <w:rPr>
          <w:snapToGrid w:val="0"/>
        </w:rPr>
      </w:pPr>
      <w:bookmarkStart w:id="509" w:name="_Toc517674483"/>
      <w:bookmarkStart w:id="510" w:name="_Toc139707343"/>
      <w:bookmarkStart w:id="511" w:name="_Toc278977390"/>
      <w:bookmarkStart w:id="512" w:name="_Toc273086030"/>
      <w:r>
        <w:rPr>
          <w:rStyle w:val="CharSectno"/>
        </w:rPr>
        <w:t>39</w:t>
      </w:r>
      <w:r>
        <w:rPr>
          <w:snapToGrid w:val="0"/>
        </w:rPr>
        <w:t>.</w:t>
      </w:r>
      <w:r>
        <w:rPr>
          <w:snapToGrid w:val="0"/>
        </w:rPr>
        <w:tab/>
        <w:t>Capital of Corporation</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513" w:name="_Toc517674484"/>
      <w:bookmarkStart w:id="514" w:name="_Toc139707344"/>
      <w:bookmarkStart w:id="515" w:name="_Toc278977391"/>
      <w:bookmarkStart w:id="516" w:name="_Toc273086031"/>
      <w:r>
        <w:rPr>
          <w:rStyle w:val="CharSectno"/>
        </w:rPr>
        <w:t>40</w:t>
      </w:r>
      <w:r>
        <w:rPr>
          <w:snapToGrid w:val="0"/>
        </w:rPr>
        <w:t>.</w:t>
      </w:r>
      <w:r>
        <w:rPr>
          <w:snapToGrid w:val="0"/>
        </w:rPr>
        <w:tab/>
        <w:t>Temporary investment of funds</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517" w:name="_Toc517674485"/>
      <w:bookmarkStart w:id="518" w:name="_Toc139707345"/>
      <w:bookmarkStart w:id="519" w:name="_Toc278977392"/>
      <w:bookmarkStart w:id="520" w:name="_Toc273086032"/>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521" w:name="_Toc92782919"/>
      <w:bookmarkStart w:id="522" w:name="_Toc92783033"/>
      <w:bookmarkStart w:id="523" w:name="_Toc139707346"/>
      <w:bookmarkStart w:id="524" w:name="_Toc139781114"/>
      <w:bookmarkStart w:id="525" w:name="_Toc139949397"/>
      <w:bookmarkStart w:id="526" w:name="_Toc142459099"/>
      <w:bookmarkStart w:id="527" w:name="_Toc144280045"/>
      <w:bookmarkStart w:id="528" w:name="_Toc146528283"/>
      <w:bookmarkStart w:id="529" w:name="_Toc157918724"/>
      <w:bookmarkStart w:id="530" w:name="_Toc196124176"/>
      <w:bookmarkStart w:id="531" w:name="_Toc202173354"/>
      <w:bookmarkStart w:id="532" w:name="_Toc241053385"/>
      <w:bookmarkStart w:id="533" w:name="_Toc265140281"/>
      <w:bookmarkStart w:id="534" w:name="_Toc265223326"/>
      <w:bookmarkStart w:id="535" w:name="_Toc266090443"/>
      <w:bookmarkStart w:id="536" w:name="_Toc266948980"/>
      <w:bookmarkStart w:id="537" w:name="_Toc272844725"/>
      <w:bookmarkStart w:id="538" w:name="_Toc273086033"/>
      <w:bookmarkStart w:id="539" w:name="_Toc278977393"/>
      <w:r>
        <w:rPr>
          <w:rStyle w:val="CharPartNo"/>
        </w:rPr>
        <w:t>Part IV</w:t>
      </w:r>
      <w:r>
        <w:rPr>
          <w:rStyle w:val="CharDivNo"/>
        </w:rPr>
        <w:t> </w:t>
      </w:r>
      <w:r>
        <w:t>—</w:t>
      </w:r>
      <w:r>
        <w:rPr>
          <w:rStyle w:val="CharDivText"/>
        </w:rPr>
        <w:t> </w:t>
      </w:r>
      <w:r>
        <w:rPr>
          <w:rStyle w:val="CharPartText"/>
        </w:rPr>
        <w:t>General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517674486"/>
      <w:bookmarkStart w:id="541" w:name="_Toc139707347"/>
      <w:bookmarkStart w:id="542" w:name="_Toc278977394"/>
      <w:bookmarkStart w:id="543" w:name="_Toc273086034"/>
      <w:r>
        <w:rPr>
          <w:rStyle w:val="CharSectno"/>
        </w:rPr>
        <w:t>42</w:t>
      </w:r>
      <w:r>
        <w:rPr>
          <w:snapToGrid w:val="0"/>
        </w:rPr>
        <w:t>.</w:t>
      </w:r>
      <w:r>
        <w:rPr>
          <w:snapToGrid w:val="0"/>
        </w:rPr>
        <w:tab/>
        <w:t>Secrecy</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544" w:name="_Toc517674487"/>
      <w:bookmarkStart w:id="545" w:name="_Toc139707348"/>
      <w:bookmarkStart w:id="546" w:name="_Toc278977395"/>
      <w:bookmarkStart w:id="547" w:name="_Toc273086035"/>
      <w:r>
        <w:rPr>
          <w:rStyle w:val="CharSectno"/>
        </w:rPr>
        <w:t>43</w:t>
      </w:r>
      <w:r>
        <w:rPr>
          <w:snapToGrid w:val="0"/>
        </w:rPr>
        <w:t>.</w:t>
      </w:r>
      <w:r>
        <w:rPr>
          <w:snapToGrid w:val="0"/>
        </w:rPr>
        <w:tab/>
        <w:t>Execution of documents and entry into contracts</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548" w:name="_Toc517674488"/>
      <w:bookmarkStart w:id="549" w:name="_Toc139707349"/>
      <w:bookmarkStart w:id="550" w:name="_Toc278977396"/>
      <w:bookmarkStart w:id="551" w:name="_Toc273086036"/>
      <w:r>
        <w:rPr>
          <w:rStyle w:val="CharSectno"/>
        </w:rPr>
        <w:t>44</w:t>
      </w:r>
      <w:r>
        <w:rPr>
          <w:snapToGrid w:val="0"/>
        </w:rPr>
        <w:t>.</w:t>
      </w:r>
      <w:r>
        <w:rPr>
          <w:snapToGrid w:val="0"/>
        </w:rPr>
        <w:tab/>
        <w:t>Exemption of certain public authorities from workers’ compensation insurance requirements</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552" w:name="_Toc517674489"/>
      <w:bookmarkStart w:id="553" w:name="_Toc139707350"/>
      <w:bookmarkStart w:id="554" w:name="_Toc278977397"/>
      <w:bookmarkStart w:id="555" w:name="_Toc273086037"/>
      <w:r>
        <w:rPr>
          <w:rStyle w:val="CharSectno"/>
        </w:rPr>
        <w:t>45</w:t>
      </w:r>
      <w:r>
        <w:rPr>
          <w:snapToGrid w:val="0"/>
        </w:rPr>
        <w:t>.</w:t>
      </w:r>
      <w:r>
        <w:rPr>
          <w:snapToGrid w:val="0"/>
        </w:rPr>
        <w:tab/>
        <w:t>Regulations</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556" w:name="_Toc92782924"/>
      <w:bookmarkStart w:id="557" w:name="_Toc92783038"/>
      <w:bookmarkStart w:id="558" w:name="_Toc139707351"/>
      <w:bookmarkStart w:id="559" w:name="_Toc139781119"/>
      <w:bookmarkStart w:id="560" w:name="_Toc139949402"/>
      <w:bookmarkStart w:id="561" w:name="_Toc142459104"/>
      <w:bookmarkStart w:id="562" w:name="_Toc144280050"/>
      <w:bookmarkStart w:id="563" w:name="_Toc146528288"/>
      <w:bookmarkStart w:id="564" w:name="_Toc157918729"/>
      <w:bookmarkStart w:id="565" w:name="_Toc196124181"/>
      <w:bookmarkStart w:id="566" w:name="_Toc202173359"/>
      <w:bookmarkStart w:id="567" w:name="_Toc241053390"/>
      <w:bookmarkStart w:id="568" w:name="_Toc265140286"/>
      <w:bookmarkStart w:id="569" w:name="_Toc265223331"/>
      <w:bookmarkStart w:id="570" w:name="_Toc266090448"/>
      <w:bookmarkStart w:id="571" w:name="_Toc266948985"/>
      <w:bookmarkStart w:id="572" w:name="_Toc272844730"/>
      <w:bookmarkStart w:id="573" w:name="_Toc273086038"/>
      <w:bookmarkStart w:id="574" w:name="_Toc278977398"/>
      <w:r>
        <w:rPr>
          <w:rStyle w:val="CharPartNo"/>
        </w:rPr>
        <w:t>Part V</w:t>
      </w:r>
      <w:r>
        <w:rPr>
          <w:rStyle w:val="CharDivNo"/>
        </w:rPr>
        <w:t> </w:t>
      </w:r>
      <w:r>
        <w:t>—</w:t>
      </w:r>
      <w:r>
        <w:rPr>
          <w:rStyle w:val="CharDivText"/>
        </w:rPr>
        <w:t> </w:t>
      </w:r>
      <w:r>
        <w:rPr>
          <w:rStyle w:val="CharPartText"/>
        </w:rPr>
        <w:t>Repeal, amendments, saving, validation and transitional</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517674490"/>
      <w:bookmarkStart w:id="576" w:name="_Toc139707352"/>
      <w:bookmarkStart w:id="577" w:name="_Toc278977399"/>
      <w:bookmarkStart w:id="578" w:name="_Toc273086039"/>
      <w:r>
        <w:rPr>
          <w:rStyle w:val="CharSectno"/>
        </w:rPr>
        <w:t>46</w:t>
      </w:r>
      <w:r>
        <w:rPr>
          <w:snapToGrid w:val="0"/>
        </w:rPr>
        <w:t>.</w:t>
      </w:r>
      <w:r>
        <w:rPr>
          <w:snapToGrid w:val="0"/>
        </w:rPr>
        <w:tab/>
        <w:t>Repeal and amendments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579" w:name="_Toc517674491"/>
      <w:bookmarkStart w:id="580" w:name="_Toc139707353"/>
      <w:bookmarkStart w:id="581" w:name="_Toc278977400"/>
      <w:bookmarkStart w:id="582" w:name="_Toc273086040"/>
      <w:r>
        <w:rPr>
          <w:rStyle w:val="CharSectno"/>
        </w:rPr>
        <w:t>47</w:t>
      </w:r>
      <w:r>
        <w:rPr>
          <w:snapToGrid w:val="0"/>
        </w:rPr>
        <w:t>.</w:t>
      </w:r>
      <w:r>
        <w:rPr>
          <w:snapToGrid w:val="0"/>
        </w:rPr>
        <w:tab/>
        <w:t>Saving, validation and transitional provisions</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583" w:name="_Toc517674492"/>
      <w:bookmarkStart w:id="584" w:name="_Toc139707354"/>
      <w:bookmarkStart w:id="585" w:name="_Toc278977401"/>
      <w:bookmarkStart w:id="586" w:name="_Toc273086041"/>
      <w:r>
        <w:rPr>
          <w:rStyle w:val="CharSectno"/>
        </w:rPr>
        <w:t>48</w:t>
      </w:r>
      <w:r>
        <w:rPr>
          <w:snapToGrid w:val="0"/>
        </w:rPr>
        <w:t>.</w:t>
      </w:r>
      <w:r>
        <w:rPr>
          <w:snapToGrid w:val="0"/>
        </w:rPr>
        <w:tab/>
        <w:t>Oversight by Public Accounts Committee</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87" w:name="_Toc139707355"/>
      <w:bookmarkStart w:id="588" w:name="_Toc139781123"/>
      <w:bookmarkStart w:id="589" w:name="_Toc139949406"/>
      <w:bookmarkStart w:id="590" w:name="_Toc142459108"/>
      <w:bookmarkStart w:id="591" w:name="_Toc144280054"/>
      <w:bookmarkStart w:id="592" w:name="_Toc146528292"/>
      <w:bookmarkStart w:id="593" w:name="_Toc157918733"/>
      <w:bookmarkStart w:id="594" w:name="_Toc196124185"/>
      <w:bookmarkStart w:id="595" w:name="_Toc202173363"/>
      <w:bookmarkStart w:id="596" w:name="_Toc241053394"/>
      <w:bookmarkStart w:id="597" w:name="_Toc268272742"/>
      <w:bookmarkStart w:id="598" w:name="_Toc272152458"/>
      <w:bookmarkStart w:id="599" w:name="_Toc272844734"/>
      <w:bookmarkStart w:id="600" w:name="_Toc273086042"/>
      <w:bookmarkStart w:id="601" w:name="_Toc278977402"/>
      <w:r>
        <w:rPr>
          <w:rStyle w:val="CharSchNo"/>
        </w:rPr>
        <w:t>Schedule 1</w:t>
      </w:r>
      <w:bookmarkEnd w:id="587"/>
      <w:bookmarkEnd w:id="588"/>
      <w:bookmarkEnd w:id="589"/>
      <w:bookmarkEnd w:id="590"/>
      <w:bookmarkEnd w:id="591"/>
      <w:bookmarkEnd w:id="592"/>
      <w:bookmarkEnd w:id="593"/>
      <w:bookmarkEnd w:id="594"/>
      <w:bookmarkEnd w:id="595"/>
      <w:bookmarkEnd w:id="596"/>
      <w:r>
        <w:t> — </w:t>
      </w:r>
      <w:r>
        <w:rPr>
          <w:rStyle w:val="CharSchText"/>
        </w:rPr>
        <w:t>Provisions as to commissioners</w:t>
      </w:r>
      <w:bookmarkEnd w:id="597"/>
      <w:bookmarkEnd w:id="598"/>
      <w:bookmarkEnd w:id="599"/>
      <w:bookmarkEnd w:id="600"/>
      <w:bookmarkEnd w:id="601"/>
    </w:p>
    <w:p>
      <w:pPr>
        <w:pStyle w:val="yShoulderClause"/>
        <w:rPr>
          <w:snapToGrid w:val="0"/>
        </w:rPr>
      </w:pPr>
      <w:r>
        <w:rPr>
          <w:snapToGrid w:val="0"/>
        </w:rPr>
        <w:t>[s. 5(4)]</w:t>
      </w:r>
    </w:p>
    <w:p>
      <w:pPr>
        <w:pStyle w:val="yFootnoteheading"/>
      </w:pPr>
      <w:bookmarkStart w:id="602" w:name="_Toc139707356"/>
      <w:r>
        <w:tab/>
        <w:t>[Heading amended by No. 19 of 2010 s. 4.]</w:t>
      </w:r>
    </w:p>
    <w:p>
      <w:pPr>
        <w:pStyle w:val="yHeading5"/>
        <w:ind w:left="890" w:hanging="890"/>
        <w:outlineLvl w:val="9"/>
        <w:rPr>
          <w:snapToGrid w:val="0"/>
        </w:rPr>
      </w:pPr>
      <w:bookmarkStart w:id="603" w:name="_Toc272152459"/>
      <w:bookmarkStart w:id="604" w:name="_Toc278977403"/>
      <w:bookmarkStart w:id="605" w:name="_Toc273086043"/>
      <w:r>
        <w:rPr>
          <w:rStyle w:val="CharSClsNo"/>
        </w:rPr>
        <w:t>1</w:t>
      </w:r>
      <w:r>
        <w:rPr>
          <w:snapToGrid w:val="0"/>
        </w:rPr>
        <w:t>.</w:t>
      </w:r>
      <w:r>
        <w:rPr>
          <w:snapToGrid w:val="0"/>
        </w:rPr>
        <w:tab/>
        <w:t>Terms used</w:t>
      </w:r>
      <w:bookmarkEnd w:id="602"/>
      <w:bookmarkEnd w:id="603"/>
      <w:bookmarkEnd w:id="604"/>
      <w:bookmarkEnd w:id="605"/>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606" w:name="_Toc139707357"/>
      <w:bookmarkStart w:id="607" w:name="_Toc278977404"/>
      <w:bookmarkStart w:id="608" w:name="_Toc273086044"/>
      <w:r>
        <w:rPr>
          <w:rStyle w:val="CharSClsNo"/>
        </w:rPr>
        <w:t>2</w:t>
      </w:r>
      <w:r>
        <w:rPr>
          <w:snapToGrid w:val="0"/>
        </w:rPr>
        <w:t>.</w:t>
      </w:r>
      <w:r>
        <w:rPr>
          <w:snapToGrid w:val="0"/>
        </w:rPr>
        <w:tab/>
        <w:t>Commissioners — terms and vacation of office</w:t>
      </w:r>
      <w:bookmarkEnd w:id="606"/>
      <w:bookmarkEnd w:id="607"/>
      <w:bookmarkEnd w:id="608"/>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609" w:name="_Toc139707358"/>
      <w:bookmarkStart w:id="610" w:name="_Toc278977405"/>
      <w:bookmarkStart w:id="611" w:name="_Toc273086045"/>
      <w:r>
        <w:rPr>
          <w:rStyle w:val="CharSClsNo"/>
        </w:rPr>
        <w:t>3</w:t>
      </w:r>
      <w:r>
        <w:rPr>
          <w:snapToGrid w:val="0"/>
        </w:rPr>
        <w:t>.</w:t>
      </w:r>
      <w:r>
        <w:rPr>
          <w:snapToGrid w:val="0"/>
        </w:rPr>
        <w:tab/>
        <w:t>Alternate commissioners</w:t>
      </w:r>
      <w:bookmarkEnd w:id="609"/>
      <w:bookmarkEnd w:id="610"/>
      <w:bookmarkEnd w:id="611"/>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612" w:name="_Toc139707359"/>
      <w:bookmarkStart w:id="613" w:name="_Toc278977406"/>
      <w:bookmarkStart w:id="614" w:name="_Toc273086046"/>
      <w:r>
        <w:rPr>
          <w:rStyle w:val="CharSClsNo"/>
        </w:rPr>
        <w:t>4</w:t>
      </w:r>
      <w:r>
        <w:rPr>
          <w:snapToGrid w:val="0"/>
        </w:rPr>
        <w:t>.</w:t>
      </w:r>
      <w:r>
        <w:rPr>
          <w:snapToGrid w:val="0"/>
        </w:rPr>
        <w:tab/>
        <w:t>Chairman and deputy chairman — term and vacation of office</w:t>
      </w:r>
      <w:bookmarkEnd w:id="612"/>
      <w:bookmarkEnd w:id="613"/>
      <w:bookmarkEnd w:id="614"/>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615" w:name="_Toc139707360"/>
      <w:bookmarkStart w:id="616" w:name="_Toc278977407"/>
      <w:bookmarkStart w:id="617" w:name="_Toc273086047"/>
      <w:r>
        <w:rPr>
          <w:rStyle w:val="CharSClsNo"/>
        </w:rPr>
        <w:t>5</w:t>
      </w:r>
      <w:r>
        <w:rPr>
          <w:snapToGrid w:val="0"/>
        </w:rPr>
        <w:t>.</w:t>
      </w:r>
      <w:r>
        <w:rPr>
          <w:snapToGrid w:val="0"/>
        </w:rPr>
        <w:tab/>
        <w:t>Disclosure of pecuniary interests</w:t>
      </w:r>
      <w:bookmarkEnd w:id="615"/>
      <w:bookmarkEnd w:id="616"/>
      <w:bookmarkEnd w:id="617"/>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618" w:name="_Toc139707361"/>
      <w:bookmarkStart w:id="619" w:name="_Toc278977408"/>
      <w:bookmarkStart w:id="620" w:name="_Toc273086048"/>
      <w:r>
        <w:rPr>
          <w:rStyle w:val="CharSClsNo"/>
        </w:rPr>
        <w:t>6</w:t>
      </w:r>
      <w:r>
        <w:rPr>
          <w:snapToGrid w:val="0"/>
        </w:rPr>
        <w:t>.</w:t>
      </w:r>
      <w:r>
        <w:rPr>
          <w:snapToGrid w:val="0"/>
        </w:rPr>
        <w:tab/>
        <w:t>Meetings</w:t>
      </w:r>
      <w:bookmarkEnd w:id="618"/>
      <w:bookmarkEnd w:id="619"/>
      <w:bookmarkEnd w:id="620"/>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621" w:name="_Toc139707362"/>
      <w:bookmarkStart w:id="622" w:name="_Toc278977409"/>
      <w:bookmarkStart w:id="623" w:name="_Toc273086049"/>
      <w:r>
        <w:rPr>
          <w:rStyle w:val="CharSClsNo"/>
        </w:rPr>
        <w:t>6A</w:t>
      </w:r>
      <w:r>
        <w:rPr>
          <w:snapToGrid w:val="0"/>
        </w:rPr>
        <w:t>.</w:t>
      </w:r>
      <w:r>
        <w:rPr>
          <w:snapToGrid w:val="0"/>
        </w:rPr>
        <w:tab/>
        <w:t>Telephone and video meetings</w:t>
      </w:r>
      <w:bookmarkEnd w:id="621"/>
      <w:bookmarkEnd w:id="622"/>
      <w:bookmarkEnd w:id="623"/>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624" w:name="_Toc139707363"/>
      <w:bookmarkStart w:id="625" w:name="_Toc278977410"/>
      <w:bookmarkStart w:id="626" w:name="_Toc273086050"/>
      <w:r>
        <w:rPr>
          <w:rStyle w:val="CharSClsNo"/>
        </w:rPr>
        <w:t>7</w:t>
      </w:r>
      <w:r>
        <w:rPr>
          <w:snapToGrid w:val="0"/>
        </w:rPr>
        <w:t>.</w:t>
      </w:r>
      <w:r>
        <w:rPr>
          <w:snapToGrid w:val="0"/>
        </w:rPr>
        <w:tab/>
        <w:t>Committees</w:t>
      </w:r>
      <w:bookmarkEnd w:id="624"/>
      <w:bookmarkEnd w:id="625"/>
      <w:bookmarkEnd w:id="626"/>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627" w:name="_Toc139707364"/>
      <w:bookmarkStart w:id="628" w:name="_Toc278977411"/>
      <w:bookmarkStart w:id="629" w:name="_Toc273086051"/>
      <w:r>
        <w:rPr>
          <w:rStyle w:val="CharSClsNo"/>
        </w:rPr>
        <w:t>8</w:t>
      </w:r>
      <w:r>
        <w:rPr>
          <w:snapToGrid w:val="0"/>
        </w:rPr>
        <w:t>.</w:t>
      </w:r>
      <w:r>
        <w:rPr>
          <w:snapToGrid w:val="0"/>
        </w:rPr>
        <w:tab/>
        <w:t>Resolution may be passed without meeting</w:t>
      </w:r>
      <w:bookmarkEnd w:id="627"/>
      <w:bookmarkEnd w:id="628"/>
      <w:bookmarkEnd w:id="62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630" w:name="_Toc139707365"/>
      <w:bookmarkStart w:id="631" w:name="_Toc278977412"/>
      <w:bookmarkStart w:id="632" w:name="_Toc273086052"/>
      <w:r>
        <w:rPr>
          <w:rStyle w:val="CharSClsNo"/>
        </w:rPr>
        <w:t>8A</w:t>
      </w:r>
      <w:r>
        <w:rPr>
          <w:snapToGrid w:val="0"/>
        </w:rPr>
        <w:t>.</w:t>
      </w:r>
      <w:r>
        <w:rPr>
          <w:snapToGrid w:val="0"/>
        </w:rPr>
        <w:tab/>
        <w:t>Minutes of meetings etc.</w:t>
      </w:r>
      <w:bookmarkEnd w:id="630"/>
      <w:bookmarkEnd w:id="631"/>
      <w:bookmarkEnd w:id="632"/>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633" w:name="_Toc139707366"/>
      <w:bookmarkStart w:id="634" w:name="_Toc278977413"/>
      <w:bookmarkStart w:id="635" w:name="_Toc273086053"/>
      <w:r>
        <w:rPr>
          <w:rStyle w:val="CharSClsNo"/>
        </w:rPr>
        <w:t>9</w:t>
      </w:r>
      <w:r>
        <w:rPr>
          <w:snapToGrid w:val="0"/>
        </w:rPr>
        <w:t>.</w:t>
      </w:r>
      <w:r>
        <w:rPr>
          <w:snapToGrid w:val="0"/>
        </w:rPr>
        <w:tab/>
        <w:t>Leave of absence</w:t>
      </w:r>
      <w:bookmarkEnd w:id="633"/>
      <w:bookmarkEnd w:id="634"/>
      <w:bookmarkEnd w:id="63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636" w:name="_Toc139707367"/>
      <w:bookmarkStart w:id="637" w:name="_Toc278977414"/>
      <w:bookmarkStart w:id="638" w:name="_Toc273086054"/>
      <w:r>
        <w:rPr>
          <w:rStyle w:val="CharSClsNo"/>
        </w:rPr>
        <w:t>10</w:t>
      </w:r>
      <w:r>
        <w:rPr>
          <w:snapToGrid w:val="0"/>
        </w:rPr>
        <w:t>.</w:t>
      </w:r>
      <w:r>
        <w:rPr>
          <w:snapToGrid w:val="0"/>
        </w:rPr>
        <w:tab/>
        <w:t>Board to determine own procedures</w:t>
      </w:r>
      <w:bookmarkEnd w:id="636"/>
      <w:bookmarkEnd w:id="637"/>
      <w:bookmarkEnd w:id="638"/>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639" w:name="_Toc139707368"/>
      <w:bookmarkStart w:id="640" w:name="_Toc278977415"/>
      <w:bookmarkStart w:id="641" w:name="_Toc273086055"/>
      <w:r>
        <w:rPr>
          <w:rStyle w:val="CharSClsNo"/>
        </w:rPr>
        <w:t>11</w:t>
      </w:r>
      <w:r>
        <w:rPr>
          <w:snapToGrid w:val="0"/>
        </w:rPr>
        <w:t>.</w:t>
      </w:r>
      <w:r>
        <w:rPr>
          <w:snapToGrid w:val="0"/>
        </w:rPr>
        <w:tab/>
        <w:t>Protection of commissioners</w:t>
      </w:r>
      <w:bookmarkEnd w:id="639"/>
      <w:bookmarkEnd w:id="640"/>
      <w:bookmarkEnd w:id="641"/>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642" w:name="_Toc139707369"/>
      <w:bookmarkStart w:id="643" w:name="_Toc139781138"/>
      <w:bookmarkStart w:id="644" w:name="_Toc139949421"/>
      <w:bookmarkStart w:id="645" w:name="_Toc142459123"/>
      <w:bookmarkStart w:id="646" w:name="_Toc144280069"/>
      <w:bookmarkStart w:id="647" w:name="_Toc146528307"/>
      <w:bookmarkStart w:id="648" w:name="_Toc157918748"/>
      <w:bookmarkStart w:id="649" w:name="_Toc196124200"/>
      <w:bookmarkStart w:id="650" w:name="_Toc202173378"/>
      <w:bookmarkStart w:id="651" w:name="_Toc241053409"/>
      <w:bookmarkStart w:id="652" w:name="_Toc268272756"/>
      <w:bookmarkStart w:id="653" w:name="_Toc272152472"/>
      <w:bookmarkStart w:id="654" w:name="_Toc272844748"/>
      <w:bookmarkStart w:id="655" w:name="_Toc273086056"/>
      <w:bookmarkStart w:id="656" w:name="_Toc278977416"/>
      <w:r>
        <w:rPr>
          <w:rStyle w:val="CharSchNo"/>
        </w:rPr>
        <w:t>Schedule 2</w:t>
      </w:r>
      <w:bookmarkEnd w:id="642"/>
      <w:bookmarkEnd w:id="643"/>
      <w:bookmarkEnd w:id="644"/>
      <w:bookmarkEnd w:id="645"/>
      <w:bookmarkEnd w:id="646"/>
      <w:bookmarkEnd w:id="647"/>
      <w:bookmarkEnd w:id="648"/>
      <w:bookmarkEnd w:id="649"/>
      <w:bookmarkEnd w:id="650"/>
      <w:bookmarkEnd w:id="651"/>
      <w:r>
        <w:t> — </w:t>
      </w:r>
      <w:r>
        <w:rPr>
          <w:rStyle w:val="CharSchText"/>
        </w:rPr>
        <w:t>Provisions as to directors</w:t>
      </w:r>
      <w:bookmarkEnd w:id="652"/>
      <w:bookmarkEnd w:id="653"/>
      <w:bookmarkEnd w:id="654"/>
      <w:bookmarkEnd w:id="655"/>
      <w:bookmarkEnd w:id="656"/>
    </w:p>
    <w:p>
      <w:pPr>
        <w:pStyle w:val="yShoulderClause"/>
        <w:rPr>
          <w:snapToGrid w:val="0"/>
        </w:rPr>
      </w:pPr>
      <w:r>
        <w:rPr>
          <w:snapToGrid w:val="0"/>
        </w:rPr>
        <w:t>[s. 29(4)]</w:t>
      </w:r>
    </w:p>
    <w:p>
      <w:pPr>
        <w:pStyle w:val="yFootnoteheading"/>
      </w:pPr>
      <w:bookmarkStart w:id="657" w:name="_Toc139707370"/>
      <w:r>
        <w:tab/>
        <w:t>[Heading amended by No. 19 of 2010 s. 4.]</w:t>
      </w:r>
    </w:p>
    <w:p>
      <w:pPr>
        <w:pStyle w:val="yHeading5"/>
        <w:ind w:left="890" w:hanging="890"/>
        <w:outlineLvl w:val="9"/>
        <w:rPr>
          <w:snapToGrid w:val="0"/>
        </w:rPr>
      </w:pPr>
      <w:bookmarkStart w:id="658" w:name="_Toc272152473"/>
      <w:bookmarkStart w:id="659" w:name="_Toc278977417"/>
      <w:bookmarkStart w:id="660" w:name="_Toc273086057"/>
      <w:r>
        <w:rPr>
          <w:rStyle w:val="CharSClsNo"/>
        </w:rPr>
        <w:t>1</w:t>
      </w:r>
      <w:r>
        <w:rPr>
          <w:snapToGrid w:val="0"/>
        </w:rPr>
        <w:t>.</w:t>
      </w:r>
      <w:r>
        <w:rPr>
          <w:snapToGrid w:val="0"/>
        </w:rPr>
        <w:tab/>
        <w:t>Term used: ordinary director</w:t>
      </w:r>
      <w:bookmarkEnd w:id="657"/>
      <w:bookmarkEnd w:id="658"/>
      <w:bookmarkEnd w:id="659"/>
      <w:bookmarkEnd w:id="660"/>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661" w:name="_Toc139707371"/>
      <w:bookmarkStart w:id="662" w:name="_Toc278977418"/>
      <w:bookmarkStart w:id="663" w:name="_Toc273086058"/>
      <w:r>
        <w:rPr>
          <w:rStyle w:val="CharSClsNo"/>
        </w:rPr>
        <w:t>2</w:t>
      </w:r>
      <w:r>
        <w:rPr>
          <w:snapToGrid w:val="0"/>
        </w:rPr>
        <w:t>.</w:t>
      </w:r>
      <w:r>
        <w:rPr>
          <w:snapToGrid w:val="0"/>
        </w:rPr>
        <w:tab/>
        <w:t>Directors — terms and vacation of office</w:t>
      </w:r>
      <w:bookmarkEnd w:id="661"/>
      <w:bookmarkEnd w:id="662"/>
      <w:bookmarkEnd w:id="663"/>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664" w:name="_Toc139707372"/>
      <w:bookmarkStart w:id="665" w:name="_Toc278977419"/>
      <w:bookmarkStart w:id="666" w:name="_Toc273086059"/>
      <w:r>
        <w:rPr>
          <w:rStyle w:val="CharSClsNo"/>
        </w:rPr>
        <w:t>3</w:t>
      </w:r>
      <w:r>
        <w:rPr>
          <w:snapToGrid w:val="0"/>
        </w:rPr>
        <w:t>.</w:t>
      </w:r>
      <w:r>
        <w:rPr>
          <w:snapToGrid w:val="0"/>
        </w:rPr>
        <w:tab/>
        <w:t>Alternate directors</w:t>
      </w:r>
      <w:bookmarkEnd w:id="664"/>
      <w:bookmarkEnd w:id="665"/>
      <w:bookmarkEnd w:id="666"/>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667" w:name="_Toc139707373"/>
      <w:bookmarkStart w:id="668" w:name="_Toc278977420"/>
      <w:bookmarkStart w:id="669" w:name="_Toc273086060"/>
      <w:r>
        <w:rPr>
          <w:rStyle w:val="CharSClsNo"/>
        </w:rPr>
        <w:t>4</w:t>
      </w:r>
      <w:r>
        <w:rPr>
          <w:snapToGrid w:val="0"/>
        </w:rPr>
        <w:t>.</w:t>
      </w:r>
      <w:r>
        <w:rPr>
          <w:snapToGrid w:val="0"/>
        </w:rPr>
        <w:tab/>
        <w:t>Deputy chairman — term and vacation of office</w:t>
      </w:r>
      <w:bookmarkEnd w:id="667"/>
      <w:bookmarkEnd w:id="668"/>
      <w:bookmarkEnd w:id="669"/>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670" w:name="_Toc139707374"/>
      <w:bookmarkStart w:id="671" w:name="_Toc278977421"/>
      <w:bookmarkStart w:id="672" w:name="_Toc273086061"/>
      <w:r>
        <w:rPr>
          <w:rStyle w:val="CharSClsNo"/>
        </w:rPr>
        <w:t>5</w:t>
      </w:r>
      <w:r>
        <w:rPr>
          <w:snapToGrid w:val="0"/>
        </w:rPr>
        <w:t>.</w:t>
      </w:r>
      <w:r>
        <w:rPr>
          <w:snapToGrid w:val="0"/>
        </w:rPr>
        <w:tab/>
        <w:t>Meetings</w:t>
      </w:r>
      <w:bookmarkEnd w:id="670"/>
      <w:bookmarkEnd w:id="671"/>
      <w:bookmarkEnd w:id="672"/>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673" w:name="_Toc139707375"/>
      <w:bookmarkStart w:id="674" w:name="_Toc278977422"/>
      <w:bookmarkStart w:id="675" w:name="_Toc273086062"/>
      <w:r>
        <w:rPr>
          <w:rStyle w:val="CharSClsNo"/>
        </w:rPr>
        <w:t>6</w:t>
      </w:r>
      <w:r>
        <w:rPr>
          <w:snapToGrid w:val="0"/>
        </w:rPr>
        <w:t>.</w:t>
      </w:r>
      <w:r>
        <w:rPr>
          <w:snapToGrid w:val="0"/>
        </w:rPr>
        <w:tab/>
        <w:t>Certain provisions of Schedule 1 to apply</w:t>
      </w:r>
      <w:bookmarkEnd w:id="673"/>
      <w:bookmarkEnd w:id="674"/>
      <w:bookmarkEnd w:id="675"/>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676" w:name="_Toc139707376"/>
      <w:bookmarkStart w:id="677" w:name="_Toc139781146"/>
      <w:bookmarkStart w:id="678" w:name="_Toc139949429"/>
      <w:bookmarkStart w:id="679" w:name="_Toc142459131"/>
      <w:bookmarkStart w:id="680" w:name="_Toc144280077"/>
      <w:bookmarkStart w:id="681" w:name="_Toc146528315"/>
      <w:bookmarkStart w:id="682" w:name="_Toc157918756"/>
      <w:bookmarkStart w:id="683" w:name="_Toc196124208"/>
      <w:bookmarkStart w:id="684" w:name="_Toc202173386"/>
      <w:bookmarkStart w:id="685" w:name="_Toc241053417"/>
      <w:bookmarkStart w:id="686" w:name="_Toc268272763"/>
      <w:bookmarkStart w:id="687" w:name="_Toc272152479"/>
      <w:bookmarkStart w:id="688" w:name="_Toc272844755"/>
      <w:bookmarkStart w:id="689" w:name="_Toc273086063"/>
      <w:bookmarkStart w:id="690" w:name="_Toc278977423"/>
      <w:r>
        <w:rPr>
          <w:rStyle w:val="CharSchNo"/>
        </w:rPr>
        <w:t>Schedule 4</w:t>
      </w:r>
      <w:bookmarkEnd w:id="676"/>
      <w:bookmarkEnd w:id="677"/>
      <w:bookmarkEnd w:id="678"/>
      <w:bookmarkEnd w:id="679"/>
      <w:bookmarkEnd w:id="680"/>
      <w:bookmarkEnd w:id="681"/>
      <w:bookmarkEnd w:id="682"/>
      <w:bookmarkEnd w:id="683"/>
      <w:bookmarkEnd w:id="684"/>
      <w:bookmarkEnd w:id="685"/>
      <w:r>
        <w:t> — </w:t>
      </w:r>
      <w:r>
        <w:rPr>
          <w:rStyle w:val="CharSchText"/>
        </w:rPr>
        <w:t>Saving, validation and transitional provisions</w:t>
      </w:r>
      <w:bookmarkEnd w:id="686"/>
      <w:bookmarkEnd w:id="687"/>
      <w:bookmarkEnd w:id="688"/>
      <w:bookmarkEnd w:id="689"/>
      <w:bookmarkEnd w:id="690"/>
    </w:p>
    <w:p>
      <w:pPr>
        <w:pStyle w:val="yShoulderClause"/>
        <w:rPr>
          <w:snapToGrid w:val="0"/>
        </w:rPr>
      </w:pPr>
      <w:r>
        <w:rPr>
          <w:snapToGrid w:val="0"/>
        </w:rPr>
        <w:t>[s. 47]</w:t>
      </w:r>
    </w:p>
    <w:p>
      <w:pPr>
        <w:pStyle w:val="yFootnoteheading"/>
      </w:pPr>
      <w:bookmarkStart w:id="691" w:name="_Toc139707377"/>
      <w:r>
        <w:tab/>
        <w:t>[Heading amended by No. 19 of 2010 s. 4.]</w:t>
      </w:r>
    </w:p>
    <w:p>
      <w:pPr>
        <w:pStyle w:val="yHeading5"/>
        <w:ind w:left="890" w:hanging="890"/>
        <w:outlineLvl w:val="9"/>
        <w:rPr>
          <w:snapToGrid w:val="0"/>
        </w:rPr>
      </w:pPr>
      <w:bookmarkStart w:id="692" w:name="_Toc272152480"/>
      <w:bookmarkStart w:id="693" w:name="_Toc278977424"/>
      <w:bookmarkStart w:id="694" w:name="_Toc273086064"/>
      <w:r>
        <w:rPr>
          <w:rStyle w:val="CharSClsNo"/>
        </w:rPr>
        <w:t>1</w:t>
      </w:r>
      <w:r>
        <w:rPr>
          <w:snapToGrid w:val="0"/>
        </w:rPr>
        <w:t>.</w:t>
      </w:r>
      <w:r>
        <w:rPr>
          <w:snapToGrid w:val="0"/>
        </w:rPr>
        <w:tab/>
        <w:t>Terms used</w:t>
      </w:r>
      <w:bookmarkEnd w:id="691"/>
      <w:bookmarkEnd w:id="692"/>
      <w:bookmarkEnd w:id="693"/>
      <w:bookmarkEnd w:id="69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695" w:name="_Toc139707378"/>
      <w:bookmarkStart w:id="696" w:name="_Toc278977425"/>
      <w:bookmarkStart w:id="697" w:name="_Toc273086065"/>
      <w:r>
        <w:rPr>
          <w:rStyle w:val="CharSClsNo"/>
        </w:rPr>
        <w:t>2</w:t>
      </w:r>
      <w:r>
        <w:rPr>
          <w:snapToGrid w:val="0"/>
        </w:rPr>
        <w:t>.</w:t>
      </w:r>
      <w:r>
        <w:rPr>
          <w:snapToGrid w:val="0"/>
        </w:rPr>
        <w:tab/>
        <w:t>Transfer of assets, liabilities and records of MVIT</w:t>
      </w:r>
      <w:bookmarkEnd w:id="695"/>
      <w:bookmarkEnd w:id="696"/>
      <w:bookmarkEnd w:id="69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98" w:name="_Toc139707379"/>
      <w:bookmarkStart w:id="699" w:name="_Toc278977426"/>
      <w:bookmarkStart w:id="700" w:name="_Toc273086066"/>
      <w:r>
        <w:rPr>
          <w:rStyle w:val="CharSClsNo"/>
        </w:rPr>
        <w:t>3</w:t>
      </w:r>
      <w:r>
        <w:rPr>
          <w:snapToGrid w:val="0"/>
        </w:rPr>
        <w:t>.</w:t>
      </w:r>
      <w:r>
        <w:rPr>
          <w:snapToGrid w:val="0"/>
        </w:rPr>
        <w:tab/>
        <w:t>MVIT insurance policies</w:t>
      </w:r>
      <w:bookmarkEnd w:id="698"/>
      <w:bookmarkEnd w:id="699"/>
      <w:bookmarkEnd w:id="700"/>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701" w:name="_Toc139707380"/>
      <w:bookmarkStart w:id="702" w:name="_Toc278977427"/>
      <w:bookmarkStart w:id="703" w:name="_Toc273086067"/>
      <w:r>
        <w:rPr>
          <w:rStyle w:val="CharSClsNo"/>
        </w:rPr>
        <w:t>4</w:t>
      </w:r>
      <w:r>
        <w:rPr>
          <w:snapToGrid w:val="0"/>
        </w:rPr>
        <w:t>.</w:t>
      </w:r>
      <w:r>
        <w:rPr>
          <w:snapToGrid w:val="0"/>
        </w:rPr>
        <w:tab/>
        <w:t>Agreements, instruments, determinations and proceedings generally</w:t>
      </w:r>
      <w:bookmarkEnd w:id="701"/>
      <w:bookmarkEnd w:id="702"/>
      <w:bookmarkEnd w:id="703"/>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704" w:name="_Toc139707381"/>
      <w:bookmarkStart w:id="705" w:name="_Toc278977428"/>
      <w:bookmarkStart w:id="706" w:name="_Toc273086068"/>
      <w:r>
        <w:rPr>
          <w:rStyle w:val="CharSClsNo"/>
        </w:rPr>
        <w:t>5</w:t>
      </w:r>
      <w:r>
        <w:rPr>
          <w:snapToGrid w:val="0"/>
        </w:rPr>
        <w:t>.</w:t>
      </w:r>
      <w:r>
        <w:rPr>
          <w:snapToGrid w:val="0"/>
        </w:rPr>
        <w:tab/>
        <w:t>Final reports on operations of MVIT</w:t>
      </w:r>
      <w:bookmarkEnd w:id="704"/>
      <w:bookmarkEnd w:id="705"/>
      <w:bookmarkEnd w:id="706"/>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707" w:name="_Toc139707382"/>
      <w:bookmarkStart w:id="708" w:name="_Toc278977429"/>
      <w:bookmarkStart w:id="709" w:name="_Toc273086069"/>
      <w:r>
        <w:rPr>
          <w:rStyle w:val="CharSClsNo"/>
        </w:rPr>
        <w:t>6</w:t>
      </w:r>
      <w:r>
        <w:rPr>
          <w:snapToGrid w:val="0"/>
        </w:rPr>
        <w:t>.</w:t>
      </w:r>
      <w:r>
        <w:rPr>
          <w:snapToGrid w:val="0"/>
        </w:rPr>
        <w:tab/>
        <w:t>Assessment as to sufficiency of income</w:t>
      </w:r>
      <w:bookmarkEnd w:id="707"/>
      <w:bookmarkEnd w:id="708"/>
      <w:bookmarkEnd w:id="709"/>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710" w:name="_Toc139707383"/>
      <w:bookmarkStart w:id="711" w:name="_Toc278977430"/>
      <w:bookmarkStart w:id="712" w:name="_Toc273086070"/>
      <w:r>
        <w:rPr>
          <w:rStyle w:val="CharSClsNo"/>
        </w:rPr>
        <w:t>7</w:t>
      </w:r>
      <w:r>
        <w:rPr>
          <w:snapToGrid w:val="0"/>
        </w:rPr>
        <w:t>.</w:t>
      </w:r>
      <w:r>
        <w:rPr>
          <w:snapToGrid w:val="0"/>
        </w:rPr>
        <w:tab/>
        <w:t>Employment of current officers</w:t>
      </w:r>
      <w:bookmarkEnd w:id="710"/>
      <w:bookmarkEnd w:id="711"/>
      <w:bookmarkEnd w:id="712"/>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713" w:name="_Toc139707384"/>
      <w:bookmarkStart w:id="714" w:name="_Toc278977431"/>
      <w:bookmarkStart w:id="715" w:name="_Toc273086071"/>
      <w:r>
        <w:rPr>
          <w:rStyle w:val="CharSClsNo"/>
        </w:rPr>
        <w:t>8</w:t>
      </w:r>
      <w:r>
        <w:rPr>
          <w:snapToGrid w:val="0"/>
        </w:rPr>
        <w:t>.</w:t>
      </w:r>
      <w:r>
        <w:rPr>
          <w:snapToGrid w:val="0"/>
        </w:rPr>
        <w:tab/>
        <w:t>References to MVIT in laws</w:t>
      </w:r>
      <w:bookmarkEnd w:id="713"/>
      <w:bookmarkEnd w:id="714"/>
      <w:bookmarkEnd w:id="715"/>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716" w:name="_Toc139707385"/>
      <w:bookmarkStart w:id="717" w:name="_Toc278977432"/>
      <w:bookmarkStart w:id="718" w:name="_Toc273086072"/>
      <w:r>
        <w:rPr>
          <w:rStyle w:val="CharSClsNo"/>
        </w:rPr>
        <w:t>9</w:t>
      </w:r>
      <w:r>
        <w:rPr>
          <w:snapToGrid w:val="0"/>
        </w:rPr>
        <w:t>.</w:t>
      </w:r>
      <w:r>
        <w:rPr>
          <w:snapToGrid w:val="0"/>
        </w:rPr>
        <w:tab/>
        <w:t>Transfer of assets, liabilities and records of SGIO</w:t>
      </w:r>
      <w:bookmarkEnd w:id="716"/>
      <w:bookmarkEnd w:id="717"/>
      <w:bookmarkEnd w:id="718"/>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719" w:name="_Toc139707386"/>
      <w:bookmarkStart w:id="720" w:name="_Toc278977433"/>
      <w:bookmarkStart w:id="721" w:name="_Toc273086073"/>
      <w:r>
        <w:rPr>
          <w:rStyle w:val="CharSClsNo"/>
        </w:rPr>
        <w:t>10</w:t>
      </w:r>
      <w:r>
        <w:rPr>
          <w:snapToGrid w:val="0"/>
        </w:rPr>
        <w:t>.</w:t>
      </w:r>
      <w:r>
        <w:rPr>
          <w:snapToGrid w:val="0"/>
        </w:rPr>
        <w:tab/>
        <w:t>SGIO insurance policies and re</w:t>
      </w:r>
      <w:r>
        <w:rPr>
          <w:snapToGrid w:val="0"/>
        </w:rPr>
        <w:noBreakHyphen/>
        <w:t>insurance</w:t>
      </w:r>
      <w:bookmarkEnd w:id="719"/>
      <w:bookmarkEnd w:id="720"/>
      <w:bookmarkEnd w:id="721"/>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722" w:name="_Toc139707387"/>
      <w:bookmarkStart w:id="723" w:name="_Toc278977434"/>
      <w:bookmarkStart w:id="724" w:name="_Toc273086074"/>
      <w:r>
        <w:rPr>
          <w:rStyle w:val="CharSClsNo"/>
        </w:rPr>
        <w:t>11</w:t>
      </w:r>
      <w:r>
        <w:rPr>
          <w:snapToGrid w:val="0"/>
        </w:rPr>
        <w:t>.</w:t>
      </w:r>
      <w:r>
        <w:rPr>
          <w:snapToGrid w:val="0"/>
        </w:rPr>
        <w:tab/>
        <w:t>Agents and brokers</w:t>
      </w:r>
      <w:bookmarkEnd w:id="722"/>
      <w:bookmarkEnd w:id="723"/>
      <w:bookmarkEnd w:id="724"/>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725" w:name="_Toc139707388"/>
      <w:bookmarkStart w:id="726" w:name="_Toc278977435"/>
      <w:bookmarkStart w:id="727" w:name="_Toc273086075"/>
      <w:r>
        <w:rPr>
          <w:rStyle w:val="CharSClsNo"/>
        </w:rPr>
        <w:t>12</w:t>
      </w:r>
      <w:r>
        <w:rPr>
          <w:snapToGrid w:val="0"/>
        </w:rPr>
        <w:t>.</w:t>
      </w:r>
      <w:r>
        <w:rPr>
          <w:snapToGrid w:val="0"/>
        </w:rPr>
        <w:tab/>
        <w:t>Agreements, instruments and proceedings generally</w:t>
      </w:r>
      <w:bookmarkEnd w:id="725"/>
      <w:bookmarkEnd w:id="726"/>
      <w:bookmarkEnd w:id="727"/>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728" w:name="_Toc139707389"/>
      <w:bookmarkStart w:id="729" w:name="_Toc278977436"/>
      <w:bookmarkStart w:id="730" w:name="_Toc273086076"/>
      <w:r>
        <w:rPr>
          <w:rStyle w:val="CharSClsNo"/>
        </w:rPr>
        <w:t>13</w:t>
      </w:r>
      <w:r>
        <w:rPr>
          <w:snapToGrid w:val="0"/>
        </w:rPr>
        <w:t>.</w:t>
      </w:r>
      <w:r>
        <w:rPr>
          <w:snapToGrid w:val="0"/>
        </w:rPr>
        <w:tab/>
        <w:t>Final reports on operations of SGIO</w:t>
      </w:r>
      <w:bookmarkEnd w:id="728"/>
      <w:bookmarkEnd w:id="729"/>
      <w:bookmarkEnd w:id="730"/>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731" w:name="_Toc139707390"/>
      <w:bookmarkStart w:id="732" w:name="_Toc278977437"/>
      <w:bookmarkStart w:id="733" w:name="_Toc273086077"/>
      <w:r>
        <w:rPr>
          <w:rStyle w:val="CharSClsNo"/>
        </w:rPr>
        <w:t>14</w:t>
      </w:r>
      <w:r>
        <w:rPr>
          <w:snapToGrid w:val="0"/>
        </w:rPr>
        <w:t>.</w:t>
      </w:r>
      <w:r>
        <w:rPr>
          <w:snapToGrid w:val="0"/>
        </w:rPr>
        <w:tab/>
        <w:t>Certain outstanding obligations to be met by Commission</w:t>
      </w:r>
      <w:bookmarkEnd w:id="731"/>
      <w:bookmarkEnd w:id="732"/>
      <w:bookmarkEnd w:id="733"/>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734" w:name="_Toc139707391"/>
      <w:bookmarkStart w:id="735" w:name="_Toc278977438"/>
      <w:bookmarkStart w:id="736" w:name="_Toc273086078"/>
      <w:r>
        <w:rPr>
          <w:rStyle w:val="CharSClsNo"/>
        </w:rPr>
        <w:t>15</w:t>
      </w:r>
      <w:r>
        <w:rPr>
          <w:snapToGrid w:val="0"/>
        </w:rPr>
        <w:t>.</w:t>
      </w:r>
      <w:r>
        <w:rPr>
          <w:snapToGrid w:val="0"/>
        </w:rPr>
        <w:tab/>
        <w:t>Saving of presumption and protection</w:t>
      </w:r>
      <w:bookmarkEnd w:id="734"/>
      <w:bookmarkEnd w:id="735"/>
      <w:bookmarkEnd w:id="736"/>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737" w:name="_Toc139707392"/>
      <w:bookmarkStart w:id="738" w:name="_Toc278977439"/>
      <w:bookmarkStart w:id="739" w:name="_Toc273086079"/>
      <w:r>
        <w:rPr>
          <w:rStyle w:val="CharSClsNo"/>
        </w:rPr>
        <w:t>16</w:t>
      </w:r>
      <w:r>
        <w:rPr>
          <w:snapToGrid w:val="0"/>
        </w:rPr>
        <w:t>.</w:t>
      </w:r>
      <w:r>
        <w:rPr>
          <w:snapToGrid w:val="0"/>
        </w:rPr>
        <w:tab/>
        <w:t>Employment of staff of SGIO</w:t>
      </w:r>
      <w:bookmarkEnd w:id="737"/>
      <w:bookmarkEnd w:id="738"/>
      <w:bookmarkEnd w:id="739"/>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740" w:name="_Toc139707393"/>
      <w:bookmarkStart w:id="741" w:name="_Toc278977440"/>
      <w:bookmarkStart w:id="742" w:name="_Toc273086080"/>
      <w:r>
        <w:rPr>
          <w:rStyle w:val="CharSClsNo"/>
        </w:rPr>
        <w:t>17</w:t>
      </w:r>
      <w:r>
        <w:rPr>
          <w:snapToGrid w:val="0"/>
        </w:rPr>
        <w:t>.</w:t>
      </w:r>
      <w:r>
        <w:rPr>
          <w:snapToGrid w:val="0"/>
        </w:rPr>
        <w:tab/>
        <w:t>References to the SGIO in laws</w:t>
      </w:r>
      <w:bookmarkEnd w:id="740"/>
      <w:bookmarkEnd w:id="741"/>
      <w:bookmarkEnd w:id="742"/>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743" w:name="_Toc139707394"/>
      <w:bookmarkStart w:id="744" w:name="_Toc278977441"/>
      <w:bookmarkStart w:id="745" w:name="_Toc273086081"/>
      <w:r>
        <w:rPr>
          <w:rStyle w:val="CharSClsNo"/>
        </w:rPr>
        <w:t>18</w:t>
      </w:r>
      <w:r>
        <w:rPr>
          <w:snapToGrid w:val="0"/>
        </w:rPr>
        <w:t>.</w:t>
      </w:r>
      <w:r>
        <w:rPr>
          <w:snapToGrid w:val="0"/>
        </w:rPr>
        <w:tab/>
        <w:t>Apportionment of assets and liabilities</w:t>
      </w:r>
      <w:bookmarkEnd w:id="743"/>
      <w:bookmarkEnd w:id="744"/>
      <w:bookmarkEnd w:id="745"/>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746" w:name="_Toc139707395"/>
      <w:bookmarkStart w:id="747" w:name="_Toc278977442"/>
      <w:bookmarkStart w:id="748" w:name="_Toc273086082"/>
      <w:r>
        <w:rPr>
          <w:rStyle w:val="CharSClsNo"/>
        </w:rPr>
        <w:t>19</w:t>
      </w:r>
      <w:r>
        <w:rPr>
          <w:snapToGrid w:val="0"/>
        </w:rPr>
        <w:t>.</w:t>
      </w:r>
      <w:r>
        <w:rPr>
          <w:snapToGrid w:val="0"/>
        </w:rPr>
        <w:tab/>
        <w:t>Interpretation Act to apply</w:t>
      </w:r>
      <w:bookmarkEnd w:id="746"/>
      <w:bookmarkEnd w:id="747"/>
      <w:bookmarkEnd w:id="748"/>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rPr>
          <w:del w:id="749" w:author="svcMRProcess" w:date="2018-09-03T14:54:00Z"/>
        </w:rPr>
      </w:pPr>
      <w:del w:id="750" w:author="svcMRProcess" w:date="2018-09-03T14:54: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51" w:author="svcMRProcess" w:date="2018-09-03T14:54:00Z"/>
        </w:rPr>
      </w:pPr>
      <w:ins w:id="752" w:author="svcMRProcess" w:date="2018-09-03T14:54:00Z">
        <w:r>
          <w:rPr>
            <w:noProof/>
            <w:lang w:eastAsia="en-AU"/>
          </w:rPr>
          <w:drawing>
            <wp:inline distT="0" distB="0" distL="0" distR="0">
              <wp:extent cx="935355" cy="168910"/>
              <wp:effectExtent l="0" t="0" r="0" b="254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pStyle w:val="ySubsection"/>
        <w:rPr>
          <w:snapToGrid w:val="0"/>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53" w:name="_Toc92782970"/>
      <w:bookmarkStart w:id="754" w:name="_Toc92783084"/>
      <w:bookmarkStart w:id="755" w:name="_Toc139707396"/>
      <w:bookmarkStart w:id="756" w:name="_Toc139781167"/>
      <w:bookmarkStart w:id="757" w:name="_Toc139949450"/>
      <w:bookmarkStart w:id="758" w:name="_Toc142459152"/>
      <w:bookmarkStart w:id="759" w:name="_Toc144280098"/>
      <w:bookmarkStart w:id="760" w:name="_Toc146528336"/>
      <w:bookmarkStart w:id="761" w:name="_Toc157918777"/>
      <w:bookmarkStart w:id="762" w:name="_Toc196124229"/>
      <w:bookmarkStart w:id="763" w:name="_Toc202173407"/>
      <w:bookmarkStart w:id="764" w:name="_Toc241053438"/>
      <w:bookmarkStart w:id="765" w:name="_Toc265140334"/>
      <w:bookmarkStart w:id="766" w:name="_Toc265223379"/>
      <w:bookmarkStart w:id="767" w:name="_Toc266090496"/>
      <w:bookmarkStart w:id="768" w:name="_Toc266949033"/>
      <w:bookmarkStart w:id="769" w:name="_Toc272844775"/>
      <w:bookmarkStart w:id="770" w:name="_Toc273086083"/>
      <w:bookmarkStart w:id="771" w:name="_Toc278977443"/>
      <w:r>
        <w:t>Notes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72" w:name="_Toc278977444"/>
      <w:bookmarkStart w:id="773" w:name="_Toc273086084"/>
      <w:r>
        <w:t>Compilation table</w:t>
      </w:r>
      <w:bookmarkEnd w:id="772"/>
      <w:bookmarkEnd w:id="7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Insurance Commission of Western Australia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Insurance Commission of Western Australia Act 1986</w:t>
            </w:r>
            <w:r>
              <w:rPr>
                <w:b/>
                <w:bCs/>
                <w:sz w:val="19"/>
              </w:rPr>
              <w:t xml:space="preserve"> as at 1 Oct 2010 </w:t>
            </w:r>
            <w:r>
              <w:rPr>
                <w:sz w:val="19"/>
              </w:rPr>
              <w:t>(includes amendments listed above)</w:t>
            </w:r>
          </w:p>
        </w:tc>
      </w:tr>
      <w:tr>
        <w:trPr>
          <w:cantSplit/>
          <w:ins w:id="774" w:author="svcMRProcess" w:date="2018-09-03T14:54:00Z"/>
        </w:trPr>
        <w:tc>
          <w:tcPr>
            <w:tcW w:w="2269" w:type="dxa"/>
            <w:tcBorders>
              <w:bottom w:val="single" w:sz="4" w:space="0" w:color="auto"/>
            </w:tcBorders>
          </w:tcPr>
          <w:p>
            <w:pPr>
              <w:pStyle w:val="nTable"/>
              <w:spacing w:after="40"/>
              <w:rPr>
                <w:ins w:id="775" w:author="svcMRProcess" w:date="2018-09-03T14:54:00Z"/>
                <w:iCs/>
                <w:snapToGrid w:val="0"/>
                <w:sz w:val="19"/>
              </w:rPr>
            </w:pPr>
            <w:ins w:id="776" w:author="svcMRProcess" w:date="2018-09-03T14:54: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777" w:author="svcMRProcess" w:date="2018-09-03T14:54:00Z"/>
                <w:sz w:val="19"/>
              </w:rPr>
            </w:pPr>
            <w:ins w:id="778" w:author="svcMRProcess" w:date="2018-09-03T14:54:00Z">
              <w:r>
                <w:rPr>
                  <w:snapToGrid w:val="0"/>
                  <w:sz w:val="19"/>
                  <w:lang w:val="en-US"/>
                </w:rPr>
                <w:t>39 of 2010</w:t>
              </w:r>
            </w:ins>
          </w:p>
        </w:tc>
        <w:tc>
          <w:tcPr>
            <w:tcW w:w="1134" w:type="dxa"/>
            <w:tcBorders>
              <w:bottom w:val="single" w:sz="4" w:space="0" w:color="auto"/>
            </w:tcBorders>
          </w:tcPr>
          <w:p>
            <w:pPr>
              <w:pStyle w:val="nTable"/>
              <w:spacing w:after="40"/>
              <w:rPr>
                <w:ins w:id="779" w:author="svcMRProcess" w:date="2018-09-03T14:54:00Z"/>
                <w:sz w:val="19"/>
              </w:rPr>
            </w:pPr>
            <w:ins w:id="780" w:author="svcMRProcess" w:date="2018-09-03T14:54:00Z">
              <w:r>
                <w:rPr>
                  <w:snapToGrid w:val="0"/>
                  <w:sz w:val="19"/>
                  <w:lang w:val="en-US"/>
                </w:rPr>
                <w:t>1 Oct 2010</w:t>
              </w:r>
            </w:ins>
          </w:p>
        </w:tc>
        <w:tc>
          <w:tcPr>
            <w:tcW w:w="2552" w:type="dxa"/>
            <w:tcBorders>
              <w:bottom w:val="single" w:sz="4" w:space="0" w:color="auto"/>
            </w:tcBorders>
          </w:tcPr>
          <w:p>
            <w:pPr>
              <w:pStyle w:val="nTable"/>
              <w:spacing w:after="40"/>
              <w:rPr>
                <w:ins w:id="781" w:author="svcMRProcess" w:date="2018-09-03T14:54:00Z"/>
                <w:sz w:val="19"/>
              </w:rPr>
            </w:pPr>
            <w:ins w:id="782" w:author="svcMRProcess" w:date="2018-09-03T14:54: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Lines/>
        <w:spacing w:before="360"/>
        <w:ind w:left="482" w:hanging="482"/>
      </w:pPr>
      <w:r>
        <w:rPr>
          <w:vertAlign w:val="superscript"/>
        </w:rPr>
        <w:t>1a</w:t>
      </w:r>
      <w:r>
        <w:tab/>
        <w:t>On the date as at which thi</w:t>
      </w:r>
      <w:bookmarkStart w:id="783" w:name="_Hlt507390729"/>
      <w:bookmarkEnd w:id="78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84" w:name="_Toc511102521"/>
      <w:bookmarkStart w:id="785" w:name="_Toc139707398"/>
      <w:bookmarkStart w:id="786" w:name="_Toc278977445"/>
      <w:bookmarkStart w:id="787" w:name="_Toc273086085"/>
      <w:r>
        <w:t>Provisions that have not come into operation</w:t>
      </w:r>
      <w:bookmarkEnd w:id="784"/>
      <w:bookmarkEnd w:id="785"/>
      <w:bookmarkEnd w:id="786"/>
      <w:bookmarkEnd w:id="7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r>
        <w:trPr>
          <w:cantSplit/>
          <w:del w:id="788" w:author="svcMRProcess" w:date="2018-09-03T14:54:00Z"/>
        </w:trPr>
        <w:tc>
          <w:tcPr>
            <w:tcW w:w="2268" w:type="dxa"/>
            <w:tcBorders>
              <w:bottom w:val="single" w:sz="4" w:space="0" w:color="auto"/>
            </w:tcBorders>
          </w:tcPr>
          <w:p>
            <w:pPr>
              <w:pStyle w:val="nTable"/>
              <w:spacing w:after="40"/>
              <w:ind w:right="113"/>
              <w:rPr>
                <w:del w:id="789" w:author="svcMRProcess" w:date="2018-09-03T14:54:00Z"/>
                <w:i/>
                <w:snapToGrid w:val="0"/>
                <w:sz w:val="19"/>
              </w:rPr>
            </w:pPr>
            <w:del w:id="790" w:author="svcMRProcess" w:date="2018-09-03T14:54: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20</w:delText>
              </w:r>
            </w:del>
          </w:p>
        </w:tc>
        <w:tc>
          <w:tcPr>
            <w:tcW w:w="1134" w:type="dxa"/>
            <w:tcBorders>
              <w:bottom w:val="single" w:sz="4" w:space="0" w:color="auto"/>
            </w:tcBorders>
          </w:tcPr>
          <w:p>
            <w:pPr>
              <w:pStyle w:val="nTable"/>
              <w:spacing w:after="40"/>
              <w:rPr>
                <w:del w:id="791" w:author="svcMRProcess" w:date="2018-09-03T14:54:00Z"/>
                <w:snapToGrid w:val="0"/>
                <w:sz w:val="19"/>
                <w:lang w:val="en-US"/>
              </w:rPr>
            </w:pPr>
            <w:del w:id="792" w:author="svcMRProcess" w:date="2018-09-03T14:54:00Z">
              <w:r>
                <w:rPr>
                  <w:snapToGrid w:val="0"/>
                  <w:sz w:val="19"/>
                  <w:lang w:val="en-US"/>
                </w:rPr>
                <w:delText>39 of 2010</w:delText>
              </w:r>
            </w:del>
          </w:p>
        </w:tc>
        <w:tc>
          <w:tcPr>
            <w:tcW w:w="1134" w:type="dxa"/>
            <w:tcBorders>
              <w:bottom w:val="single" w:sz="4" w:space="0" w:color="auto"/>
            </w:tcBorders>
          </w:tcPr>
          <w:p>
            <w:pPr>
              <w:pStyle w:val="nTable"/>
              <w:spacing w:after="40"/>
              <w:rPr>
                <w:del w:id="793" w:author="svcMRProcess" w:date="2018-09-03T14:54:00Z"/>
                <w:snapToGrid w:val="0"/>
                <w:sz w:val="19"/>
                <w:lang w:val="en-US"/>
              </w:rPr>
            </w:pPr>
            <w:del w:id="794" w:author="svcMRProcess" w:date="2018-09-03T14:54:00Z">
              <w:r>
                <w:rPr>
                  <w:sz w:val="19"/>
                </w:rPr>
                <w:delText>1 Oct 2010</w:delText>
              </w:r>
            </w:del>
          </w:p>
        </w:tc>
        <w:tc>
          <w:tcPr>
            <w:tcW w:w="2552" w:type="dxa"/>
            <w:tcBorders>
              <w:bottom w:val="single" w:sz="4" w:space="0" w:color="auto"/>
            </w:tcBorders>
          </w:tcPr>
          <w:p>
            <w:pPr>
              <w:pStyle w:val="nTable"/>
              <w:spacing w:after="40"/>
              <w:rPr>
                <w:del w:id="795" w:author="svcMRProcess" w:date="2018-09-03T14:54:00Z"/>
                <w:snapToGrid w:val="0"/>
                <w:sz w:val="19"/>
                <w:lang w:val="en-US"/>
              </w:rPr>
            </w:pPr>
            <w:del w:id="796" w:author="svcMRProcess" w:date="2018-09-03T14:54: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rPr>
          <w:del w:id="797" w:author="svcMRProcess" w:date="2018-09-03T14:54:00Z"/>
          <w:snapToGrid w:val="0"/>
        </w:rPr>
      </w:pPr>
      <w:del w:id="798" w:author="svcMRProcess" w:date="2018-09-03T14:54:00Z">
        <w:r>
          <w:rPr>
            <w:snapToGrid w:val="0"/>
            <w:vertAlign w:val="superscript"/>
          </w:rPr>
          <w:delText>4</w:delText>
        </w:r>
        <w:r>
          <w:rPr>
            <w:snapToGrid w:val="0"/>
          </w:rPr>
          <w:tab/>
        </w:r>
        <w:r>
          <w:delText xml:space="preserve">Under the </w:delText>
        </w:r>
        <w:r>
          <w:rPr>
            <w:i/>
          </w:rPr>
          <w:delText>Public Sector Management Act 1994</w:delText>
        </w:r>
        <w:r>
          <w:delText xml:space="preserve"> s. 112(2), a </w:delText>
        </w:r>
        <w:r>
          <w:rPr>
            <w:snapToGrid w:val="0"/>
          </w:rPr>
          <w:delText>reference</w:delText>
        </w:r>
        <w:r>
          <w:delText xml:space="preserve"> in a written law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The reference was amended under the </w:delText>
        </w:r>
        <w:r>
          <w:rPr>
            <w:i/>
          </w:rPr>
          <w:delText>Reprints Act 1984</w:delText>
        </w:r>
        <w:r>
          <w:delText xml:space="preserve"> s. 7(5)(a).</w:delText>
        </w:r>
      </w:del>
    </w:p>
    <w:p>
      <w:pPr>
        <w:pStyle w:val="nSubsection"/>
        <w:rPr>
          <w:ins w:id="799" w:author="svcMRProcess" w:date="2018-09-03T14:54:00Z"/>
          <w:snapToGrid w:val="0"/>
        </w:rPr>
      </w:pPr>
      <w:ins w:id="800" w:author="svcMRProcess" w:date="2018-09-03T14:54:00Z">
        <w:r>
          <w:rPr>
            <w:snapToGrid w:val="0"/>
            <w:vertAlign w:val="superscript"/>
          </w:rPr>
          <w:t>4</w:t>
        </w:r>
        <w:r>
          <w:rPr>
            <w:snapToGrid w:val="0"/>
          </w:rPr>
          <w:tab/>
        </w:r>
        <w:r>
          <w:t>Footnote no longer applicable.</w:t>
        </w:r>
      </w:ins>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801" w:name="_Toc497533369"/>
      <w:r>
        <w:rPr>
          <w:rStyle w:val="CharSectno"/>
        </w:rPr>
        <w:t>50</w:t>
      </w:r>
      <w:r>
        <w:t>.</w:t>
      </w:r>
      <w:r>
        <w:tab/>
      </w:r>
      <w:r>
        <w:rPr>
          <w:i/>
        </w:rPr>
        <w:t>Insurance Commission of Western Australia Act 1986</w:t>
      </w:r>
      <w:r>
        <w:t xml:space="preserve"> amended</w:t>
      </w:r>
      <w:bookmarkEnd w:id="801"/>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rPr>
          <w:del w:id="802" w:author="svcMRProcess" w:date="2018-09-03T14:54:00Z"/>
          <w:snapToGrid w:val="0"/>
        </w:rPr>
      </w:pPr>
      <w:bookmarkStart w:id="803" w:name="AutoSch"/>
      <w:bookmarkStart w:id="804" w:name="UpToHere"/>
      <w:bookmarkEnd w:id="803"/>
      <w:bookmarkEnd w:id="804"/>
      <w:del w:id="805" w:author="svcMRProcess" w:date="2018-09-03T14:54:00Z">
        <w:r>
          <w:rPr>
            <w:vertAlign w:val="superscript"/>
          </w:rPr>
          <w:delText>20</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806" w:author="svcMRProcess" w:date="2018-09-03T14:54:00Z"/>
        </w:rPr>
      </w:pPr>
    </w:p>
    <w:p>
      <w:pPr>
        <w:pStyle w:val="nzHeading5"/>
        <w:rPr>
          <w:del w:id="807" w:author="svcMRProcess" w:date="2018-09-03T14:54:00Z"/>
        </w:rPr>
      </w:pPr>
      <w:bookmarkStart w:id="808" w:name="_Toc273538032"/>
      <w:bookmarkStart w:id="809" w:name="_Toc273964959"/>
      <w:bookmarkStart w:id="810" w:name="_Toc273971506"/>
      <w:del w:id="811" w:author="svcMRProcess" w:date="2018-09-03T14:54:00Z">
        <w:r>
          <w:rPr>
            <w:rStyle w:val="CharSectno"/>
          </w:rPr>
          <w:delText>89</w:delText>
        </w:r>
        <w:r>
          <w:delText>.</w:delText>
        </w:r>
        <w:r>
          <w:tab/>
          <w:delText>Various references to “Minister for Public Sector Management” amended</w:delText>
        </w:r>
        <w:bookmarkEnd w:id="808"/>
        <w:bookmarkEnd w:id="809"/>
        <w:bookmarkEnd w:id="810"/>
      </w:del>
    </w:p>
    <w:p>
      <w:pPr>
        <w:pStyle w:val="nzSubsection"/>
        <w:rPr>
          <w:del w:id="812" w:author="svcMRProcess" w:date="2018-09-03T14:54:00Z"/>
        </w:rPr>
      </w:pPr>
      <w:del w:id="813" w:author="svcMRProcess" w:date="2018-09-03T14:54:00Z">
        <w:r>
          <w:tab/>
          <w:delText>(1)</w:delText>
        </w:r>
        <w:r>
          <w:tab/>
          <w:delText>This section amends the Acts listed in the Table.</w:delText>
        </w:r>
      </w:del>
    </w:p>
    <w:p>
      <w:pPr>
        <w:pStyle w:val="nzSubsection"/>
        <w:rPr>
          <w:del w:id="814" w:author="svcMRProcess" w:date="2018-09-03T14:54:00Z"/>
        </w:rPr>
      </w:pPr>
      <w:del w:id="815" w:author="svcMRProcess" w:date="2018-09-03T14:54:00Z">
        <w:r>
          <w:tab/>
          <w:delText>(2)</w:delText>
        </w:r>
        <w:r>
          <w:tab/>
          <w:delText>In the provisions listed in the Table delete “Minister for Public Sector Management” and insert:</w:delText>
        </w:r>
      </w:del>
    </w:p>
    <w:p>
      <w:pPr>
        <w:pStyle w:val="BlankOpen"/>
        <w:rPr>
          <w:del w:id="816" w:author="svcMRProcess" w:date="2018-09-03T14:54:00Z"/>
        </w:rPr>
      </w:pPr>
    </w:p>
    <w:p>
      <w:pPr>
        <w:pStyle w:val="nzSubsection"/>
        <w:rPr>
          <w:del w:id="817" w:author="svcMRProcess" w:date="2018-09-03T14:54:00Z"/>
        </w:rPr>
      </w:pPr>
      <w:del w:id="818" w:author="svcMRProcess" w:date="2018-09-03T14:54:00Z">
        <w:r>
          <w:tab/>
        </w:r>
        <w:r>
          <w:tab/>
          <w:delText>Public Sector Commissioner</w:delText>
        </w:r>
      </w:del>
    </w:p>
    <w:p>
      <w:pPr>
        <w:pStyle w:val="THeading"/>
        <w:rPr>
          <w:del w:id="819" w:author="svcMRProcess" w:date="2018-09-03T14:54:00Z"/>
        </w:rPr>
      </w:pPr>
      <w:del w:id="820" w:author="svcMRProcess" w:date="2018-09-03T14:5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821" w:author="svcMRProcess" w:date="2018-09-03T14:54:00Z"/>
        </w:trPr>
        <w:tc>
          <w:tcPr>
            <w:tcW w:w="3403" w:type="dxa"/>
          </w:tcPr>
          <w:p>
            <w:pPr>
              <w:pStyle w:val="TableAm"/>
              <w:rPr>
                <w:del w:id="822" w:author="svcMRProcess" w:date="2018-09-03T14:54:00Z"/>
                <w:iCs/>
                <w:sz w:val="20"/>
              </w:rPr>
            </w:pPr>
            <w:del w:id="823" w:author="svcMRProcess" w:date="2018-09-03T14:54:00Z">
              <w:r>
                <w:rPr>
                  <w:i/>
                  <w:iCs/>
                  <w:sz w:val="20"/>
                </w:rPr>
                <w:delText>Insurance Commission of Western Australia Act 1986</w:delText>
              </w:r>
            </w:del>
          </w:p>
        </w:tc>
        <w:tc>
          <w:tcPr>
            <w:tcW w:w="3401" w:type="dxa"/>
          </w:tcPr>
          <w:p>
            <w:pPr>
              <w:pStyle w:val="TableAm"/>
              <w:rPr>
                <w:del w:id="824" w:author="svcMRProcess" w:date="2018-09-03T14:54:00Z"/>
                <w:sz w:val="20"/>
              </w:rPr>
            </w:pPr>
            <w:del w:id="825" w:author="svcMRProcess" w:date="2018-09-03T14:54:00Z">
              <w:r>
                <w:rPr>
                  <w:sz w:val="20"/>
                </w:rPr>
                <w:delText>s. 5(5), 11(5)</w:delText>
              </w:r>
            </w:del>
          </w:p>
        </w:tc>
      </w:tr>
    </w:tbl>
    <w:p>
      <w:pPr>
        <w:pStyle w:val="BlankClose"/>
        <w:rPr>
          <w:del w:id="826" w:author="svcMRProcess" w:date="2018-09-03T14:54:00Z"/>
        </w:rPr>
      </w:pPr>
    </w:p>
    <w:p>
      <w:pPr>
        <w:pStyle w:val="BlankClose"/>
        <w:rPr>
          <w:del w:id="827" w:author="svcMRProcess" w:date="2018-09-03T14:54: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07"/>
    <w:docVar w:name="WAFER_20151203162807" w:val="RemoveTrackChanges"/>
    <w:docVar w:name="WAFER_20151203162807_GUID" w:val="178dbc5e-0dd0-4df0-830c-47e5952b1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16507</Words>
  <Characters>80557</Characters>
  <Application>Microsoft Office Word</Application>
  <DocSecurity>0</DocSecurity>
  <Lines>2119</Lines>
  <Paragraphs>1021</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96043</CharactersWithSpaces>
  <SharedDoc>false</SharedDoc>
  <HLinks>
    <vt:vector size="12" baseType="variant">
      <vt:variant>
        <vt:i4>5439608</vt:i4>
      </vt:variant>
      <vt:variant>
        <vt:i4>95794</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03-b0-03 - 03-c0-04</dc:title>
  <dc:subject/>
  <dc:creator/>
  <cp:keywords/>
  <dc:description/>
  <cp:lastModifiedBy>svcMRProcess</cp:lastModifiedBy>
  <cp:revision>2</cp:revision>
  <cp:lastPrinted>2010-10-12T01:30:00Z</cp:lastPrinted>
  <dcterms:created xsi:type="dcterms:W3CDTF">2018-09-03T06:54:00Z</dcterms:created>
  <dcterms:modified xsi:type="dcterms:W3CDTF">2018-09-03T06:54:00Z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2010-09-30T16:00:00Z</vt:filetime>
  </property>
  <property fmtid="{D5CDD505-2E9C-101B-9397-08002B2CF9AE}" pid="7" name="ReprintNo">
    <vt:lpwstr>3</vt:lpwstr>
  </property>
  <property fmtid="{D5CDD505-2E9C-101B-9397-08002B2CF9AE}" pid="8" name="FromSuffix">
    <vt:lpwstr>03-b0-03</vt:lpwstr>
  </property>
  <property fmtid="{D5CDD505-2E9C-101B-9397-08002B2CF9AE}" pid="9" name="FromAsAtDate">
    <vt:lpwstr>05 Nov 2010</vt:lpwstr>
  </property>
  <property fmtid="{D5CDD505-2E9C-101B-9397-08002B2CF9AE}" pid="10" name="ToSuffix">
    <vt:lpwstr>03-c0-04</vt:lpwstr>
  </property>
  <property fmtid="{D5CDD505-2E9C-101B-9397-08002B2CF9AE}" pid="11" name="ToAsAtDate">
    <vt:lpwstr>01 Dec 2010</vt:lpwstr>
  </property>
</Properties>
</file>