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04-c0-05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2122259"/>
      <w:bookmarkStart w:id="8" w:name="_Toc267990340"/>
      <w:bookmarkStart w:id="9" w:name="_Toc268167041"/>
      <w:bookmarkStart w:id="10" w:name="_Toc268512218"/>
      <w:bookmarkStart w:id="11" w:name="_Toc269722236"/>
      <w:bookmarkStart w:id="12" w:name="_Toc271095242"/>
      <w:bookmarkStart w:id="13" w:name="_Toc271095936"/>
      <w:bookmarkStart w:id="14" w:name="_Toc272928316"/>
      <w:bookmarkStart w:id="15" w:name="_Toc273084817"/>
      <w:bookmarkStart w:id="16" w:name="_Toc273088112"/>
      <w:bookmarkStart w:id="17" w:name="_Toc273088303"/>
      <w:bookmarkStart w:id="18" w:name="_Toc273092885"/>
      <w:bookmarkStart w:id="19" w:name="_Toc273093078"/>
      <w:bookmarkStart w:id="20" w:name="_Toc273095003"/>
      <w:bookmarkStart w:id="21" w:name="_Toc273096981"/>
      <w:bookmarkStart w:id="22" w:name="_Toc276565096"/>
      <w:bookmarkStart w:id="23" w:name="_Toc294106518"/>
      <w:bookmarkStart w:id="24" w:name="_Toc30032530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240"/>
        <w:rPr>
          <w:snapToGrid w:val="0"/>
        </w:rPr>
      </w:pPr>
      <w:bookmarkStart w:id="25" w:name="_Toc300325307"/>
      <w:bookmarkStart w:id="26" w:name="_Toc276565097"/>
      <w:r>
        <w:rPr>
          <w:rStyle w:val="CharSectno"/>
        </w:rPr>
        <w:t>1</w:t>
      </w:r>
      <w:r>
        <w:rPr>
          <w:snapToGrid w:val="0"/>
        </w:rPr>
        <w:t>.</w:t>
      </w:r>
      <w:r>
        <w:rPr>
          <w:snapToGrid w:val="0"/>
        </w:rPr>
        <w:tab/>
        <w:t>Short title</w:t>
      </w:r>
      <w:bookmarkEnd w:id="25"/>
      <w:bookmarkEnd w:id="2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27" w:name="_Toc300325308"/>
      <w:bookmarkStart w:id="28" w:name="_Toc276565098"/>
      <w:r>
        <w:rPr>
          <w:rStyle w:val="CharSectno"/>
        </w:rPr>
        <w:t>2</w:t>
      </w:r>
      <w:r>
        <w:rPr>
          <w:snapToGrid w:val="0"/>
        </w:rPr>
        <w:t>.</w:t>
      </w:r>
      <w:r>
        <w:rPr>
          <w:snapToGrid w:val="0"/>
        </w:rPr>
        <w:tab/>
        <w:t>Commencement</w:t>
      </w:r>
      <w:bookmarkEnd w:id="27"/>
      <w:bookmarkEnd w:id="28"/>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29" w:name="_Toc300325309"/>
      <w:bookmarkStart w:id="30" w:name="_Toc276565099"/>
      <w:r>
        <w:rPr>
          <w:rStyle w:val="CharSectno"/>
        </w:rPr>
        <w:t>4</w:t>
      </w:r>
      <w:r>
        <w:rPr>
          <w:snapToGrid w:val="0"/>
        </w:rPr>
        <w:t>.</w:t>
      </w:r>
      <w:r>
        <w:rPr>
          <w:snapToGrid w:val="0"/>
        </w:rPr>
        <w:tab/>
        <w:t>Terms used</w:t>
      </w:r>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lastRenderedPageBreak/>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w:t>
      </w:r>
      <w:del w:id="31" w:author="svcMRProcess" w:date="2018-09-06T15:00:00Z">
        <w:r>
          <w:delText>,</w:delText>
        </w:r>
      </w:del>
      <w:r>
        <w:t xml:space="preserve">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rPr>
          <w:del w:id="32" w:author="svcMRProcess" w:date="2018-09-06T15:00:00Z"/>
        </w:rPr>
      </w:pPr>
      <w:del w:id="33" w:author="svcMRProcess" w:date="2018-09-06T15:00:00Z">
        <w:r>
          <w:tab/>
          <w:delText>(d)</w:delText>
        </w:r>
        <w:r>
          <w:tab/>
          <w:delText>a pipeline constructed or to be constructed by a public authority;</w:delText>
        </w:r>
      </w:del>
    </w:p>
    <w:p>
      <w:pPr>
        <w:pStyle w:val="Ednotepara"/>
        <w:rPr>
          <w:ins w:id="34" w:author="svcMRProcess" w:date="2018-09-06T15:00:00Z"/>
        </w:rPr>
      </w:pPr>
      <w:ins w:id="35" w:author="svcMRProcess" w:date="2018-09-06T15:00:00Z">
        <w:r>
          <w:tab/>
          <w:t>[(d)</w:t>
        </w:r>
        <w:r>
          <w:tab/>
          <w:t>deleted]</w:t>
        </w:r>
      </w:ins>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[Section 4 amended by No. 12 of 1990 s. 121; No. 28 of 1994 s. 64; No. 73 of 1994 s. 4; No. 31 of 1997 s. 77(1) and 141; No. 20 of 1999 s. 10(5); No. 13 of 2005 s. 19; No. 8 of 2010 s. 22</w:t>
      </w:r>
      <w:ins w:id="36" w:author="svcMRProcess" w:date="2018-09-06T15:00:00Z">
        <w:r>
          <w:t>; No. 42 of 2010 s. 173</w:t>
        </w:r>
      </w:ins>
      <w:r>
        <w:t xml:space="preserve">.] </w:t>
      </w:r>
    </w:p>
    <w:p>
      <w:pPr>
        <w:pStyle w:val="Heading5"/>
        <w:rPr>
          <w:snapToGrid w:val="0"/>
        </w:rPr>
      </w:pPr>
      <w:bookmarkStart w:id="37" w:name="_Toc300325310"/>
      <w:bookmarkStart w:id="38" w:name="_Toc276565100"/>
      <w:r>
        <w:rPr>
          <w:rStyle w:val="CharSectno"/>
        </w:rPr>
        <w:t>5</w:t>
      </w:r>
      <w:r>
        <w:rPr>
          <w:snapToGrid w:val="0"/>
        </w:rPr>
        <w:t>.</w:t>
      </w:r>
      <w:r>
        <w:rPr>
          <w:snapToGrid w:val="0"/>
        </w:rPr>
        <w:tab/>
        <w:t>Power of Minister to make certain declarations for interpretation purposes</w:t>
      </w:r>
      <w:bookmarkEnd w:id="37"/>
      <w:bookmarkEnd w:id="38"/>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39" w:name="_Toc261528041"/>
      <w:bookmarkStart w:id="40" w:name="_Toc300325311"/>
      <w:bookmarkStart w:id="41" w:name="_Toc276565101"/>
      <w:r>
        <w:rPr>
          <w:rStyle w:val="CharSectno"/>
        </w:rPr>
        <w:t>5AA</w:t>
      </w:r>
      <w:r>
        <w:t>.</w:t>
      </w:r>
      <w:r>
        <w:tab/>
        <w:t>Disapplication of State occupational safety and health laws</w:t>
      </w:r>
      <w:bookmarkEnd w:id="39"/>
      <w:bookmarkEnd w:id="40"/>
      <w:bookmarkEnd w:id="41"/>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42" w:name="_Toc192041272"/>
      <w:bookmarkStart w:id="43" w:name="_Toc239740035"/>
      <w:bookmarkStart w:id="44" w:name="_Toc249427871"/>
      <w:bookmarkStart w:id="45" w:name="_Toc249949171"/>
      <w:bookmarkStart w:id="46" w:name="_Toc261595347"/>
      <w:bookmarkStart w:id="47" w:name="_Toc261602854"/>
      <w:bookmarkStart w:id="48" w:name="_Toc262122265"/>
      <w:bookmarkStart w:id="49" w:name="_Toc267990346"/>
      <w:bookmarkStart w:id="50" w:name="_Toc268167047"/>
      <w:bookmarkStart w:id="51" w:name="_Toc268512224"/>
      <w:bookmarkStart w:id="52" w:name="_Toc269722242"/>
      <w:bookmarkStart w:id="53" w:name="_Toc271095248"/>
      <w:bookmarkStart w:id="54" w:name="_Toc271095942"/>
      <w:bookmarkStart w:id="55" w:name="_Toc272928322"/>
      <w:bookmarkStart w:id="56" w:name="_Toc273084823"/>
      <w:bookmarkStart w:id="57" w:name="_Toc273088118"/>
      <w:bookmarkStart w:id="58" w:name="_Toc273088309"/>
      <w:bookmarkStart w:id="59" w:name="_Toc273092891"/>
      <w:bookmarkStart w:id="60" w:name="_Toc273093084"/>
      <w:bookmarkStart w:id="61" w:name="_Toc273095009"/>
      <w:bookmarkStart w:id="62" w:name="_Toc273096987"/>
      <w:bookmarkStart w:id="63" w:name="_Toc276565102"/>
      <w:bookmarkStart w:id="64" w:name="_Toc294106524"/>
      <w:bookmarkStart w:id="65" w:name="_Toc300325312"/>
      <w:r>
        <w:rPr>
          <w:rStyle w:val="CharPartNo"/>
        </w:rPr>
        <w:t>Part II</w:t>
      </w:r>
      <w:r>
        <w:rPr>
          <w:rStyle w:val="CharDivNo"/>
        </w:rPr>
        <w:t> </w:t>
      </w:r>
      <w:r>
        <w:t>—</w:t>
      </w:r>
      <w:r>
        <w:rPr>
          <w:rStyle w:val="CharDivText"/>
        </w:rPr>
        <w:t> </w:t>
      </w:r>
      <w:r>
        <w:rPr>
          <w:rStyle w:val="CharPartText"/>
        </w:rPr>
        <w:t>Licences and acquisition of land and rights over land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66" w:name="_Toc300325313"/>
      <w:bookmarkStart w:id="67" w:name="_Toc276565103"/>
      <w:r>
        <w:rPr>
          <w:rStyle w:val="CharSectno"/>
        </w:rPr>
        <w:t>6</w:t>
      </w:r>
      <w:r>
        <w:rPr>
          <w:snapToGrid w:val="0"/>
        </w:rPr>
        <w:t>.</w:t>
      </w:r>
      <w:r>
        <w:rPr>
          <w:snapToGrid w:val="0"/>
        </w:rPr>
        <w:tab/>
        <w:t>Construction etc. of pipelines</w:t>
      </w:r>
      <w:bookmarkEnd w:id="66"/>
      <w:bookmarkEnd w:id="67"/>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w:t>
      </w:r>
      <w:del w:id="68" w:author="svcMRProcess" w:date="2018-09-06T15:00:00Z">
        <w:r>
          <w:rPr>
            <w:snapToGrid w:val="0"/>
          </w:rPr>
          <w:delText>:</w:delText>
        </w:r>
      </w:del>
      <w:ins w:id="69" w:author="svcMRProcess" w:date="2018-09-06T15:00:00Z">
        <w:r>
          <w:t xml:space="preserve"> for an offence under subsection (1) or (2): a fine of</w:t>
        </w:r>
      </w:ins>
      <w:r>
        <w:t xml:space="preserve"> $50 000 or imprisonment for 5 years, or both.</w:t>
      </w:r>
    </w:p>
    <w:p>
      <w:pPr>
        <w:pStyle w:val="Footnotesection"/>
        <w:keepLines w:val="0"/>
        <w:spacing w:before="80"/>
        <w:ind w:left="890" w:hanging="890"/>
      </w:pPr>
      <w:r>
        <w:tab/>
        <w:t>[Section 6 amended by No. 12 of 1990 s. 123; No. 13 of 2005 s. </w:t>
      </w:r>
      <w:del w:id="70" w:author="svcMRProcess" w:date="2018-09-06T15:00:00Z">
        <w:r>
          <w:delText>31.]</w:delText>
        </w:r>
      </w:del>
      <w:ins w:id="71" w:author="svcMRProcess" w:date="2018-09-06T15:00:00Z">
        <w:r>
          <w:t>31; No. 42 of 2010 s. 182(1).]</w:t>
        </w:r>
      </w:ins>
      <w:r>
        <w:t xml:space="preserve"> </w:t>
      </w:r>
    </w:p>
    <w:p>
      <w:pPr>
        <w:pStyle w:val="Heading5"/>
        <w:spacing w:before="180"/>
        <w:rPr>
          <w:snapToGrid w:val="0"/>
        </w:rPr>
      </w:pPr>
      <w:bookmarkStart w:id="72" w:name="_Toc300325314"/>
      <w:bookmarkStart w:id="73" w:name="_Toc276565104"/>
      <w:r>
        <w:rPr>
          <w:rStyle w:val="CharSectno"/>
        </w:rPr>
        <w:t>7</w:t>
      </w:r>
      <w:r>
        <w:rPr>
          <w:snapToGrid w:val="0"/>
        </w:rPr>
        <w:t>.</w:t>
      </w:r>
      <w:r>
        <w:rPr>
          <w:snapToGrid w:val="0"/>
        </w:rPr>
        <w:tab/>
        <w:t>Power of Minister to authorise entry</w:t>
      </w:r>
      <w:bookmarkEnd w:id="72"/>
      <w:bookmarkEnd w:id="73"/>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 xml:space="preserve">Penalty: </w:t>
      </w:r>
      <w:ins w:id="74" w:author="svcMRProcess" w:date="2018-09-06T15:00:00Z">
        <w:r>
          <w:rPr>
            <w:snapToGrid w:val="0"/>
          </w:rPr>
          <w:t xml:space="preserve">a fine of </w:t>
        </w:r>
      </w:ins>
      <w:r>
        <w:rPr>
          <w:snapToGrid w:val="0"/>
        </w:rPr>
        <w:t>$1 000.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[Section 7 amended by No. 12 of 1990 s. </w:t>
      </w:r>
      <w:del w:id="75" w:author="svcMRProcess" w:date="2018-09-06T15:00:00Z">
        <w:r>
          <w:delText>124.]</w:delText>
        </w:r>
      </w:del>
      <w:ins w:id="76" w:author="svcMRProcess" w:date="2018-09-06T15:00:00Z">
        <w:r>
          <w:t>124; No. 42 of 2010 s. 182(13).]</w:t>
        </w:r>
      </w:ins>
      <w:r>
        <w:t xml:space="preserve"> </w:t>
      </w:r>
    </w:p>
    <w:p>
      <w:pPr>
        <w:pStyle w:val="Heading5"/>
        <w:rPr>
          <w:snapToGrid w:val="0"/>
        </w:rPr>
      </w:pPr>
      <w:bookmarkStart w:id="77" w:name="_Toc300325315"/>
      <w:bookmarkStart w:id="78" w:name="_Toc276565105"/>
      <w:r>
        <w:rPr>
          <w:rStyle w:val="CharSectno"/>
        </w:rPr>
        <w:t>8</w:t>
      </w:r>
      <w:r>
        <w:rPr>
          <w:snapToGrid w:val="0"/>
        </w:rPr>
        <w:t>.</w:t>
      </w:r>
      <w:r>
        <w:rPr>
          <w:snapToGrid w:val="0"/>
        </w:rPr>
        <w:tab/>
        <w:t>Application for licence</w:t>
      </w:r>
      <w:bookmarkEnd w:id="77"/>
      <w:bookmarkEnd w:id="78"/>
      <w:r>
        <w:rPr>
          <w:snapToGrid w:val="0"/>
        </w:rPr>
        <w:t xml:space="preserve"> </w:t>
      </w:r>
    </w:p>
    <w:p>
      <w:pPr>
        <w:pStyle w:val="Subsection"/>
        <w:keepNext/>
        <w:rPr>
          <w:snapToGrid w:val="0"/>
        </w:rPr>
      </w:pPr>
      <w:r>
        <w:rPr>
          <w:snapToGrid w:val="0"/>
        </w:rPr>
        <w:tab/>
        <w:t>(1)</w:t>
      </w:r>
      <w:r>
        <w:rPr>
          <w:snapToGrid w:val="0"/>
        </w:rPr>
        <w:tab/>
        <w:t>An application for a licence — </w:t>
      </w:r>
    </w:p>
    <w:p>
      <w:pPr>
        <w:pStyle w:val="Indenta"/>
        <w:rPr>
          <w:del w:id="79" w:author="svcMRProcess" w:date="2018-09-06T15:00:00Z"/>
          <w:snapToGrid w:val="0"/>
        </w:rPr>
      </w:pPr>
      <w:del w:id="80" w:author="svcMRProcess" w:date="2018-09-06T15:00:00Z">
        <w:r>
          <w:rPr>
            <w:snapToGrid w:val="0"/>
          </w:rPr>
          <w:tab/>
          <w:delText>(a)</w:delText>
        </w:r>
        <w:r>
          <w:rPr>
            <w:snapToGrid w:val="0"/>
          </w:rPr>
          <w:tab/>
          <w:delText xml:space="preserve">shall be made in the approved form; and </w:delText>
        </w:r>
      </w:del>
    </w:p>
    <w:p>
      <w:pPr>
        <w:pStyle w:val="Ednotepara"/>
        <w:rPr>
          <w:ins w:id="81" w:author="svcMRProcess" w:date="2018-09-06T15:00:00Z"/>
          <w:snapToGrid w:val="0"/>
        </w:rPr>
      </w:pPr>
      <w:ins w:id="82" w:author="svcMRProcess" w:date="2018-09-06T15:00:00Z">
        <w:r>
          <w:rPr>
            <w:snapToGrid w:val="0"/>
          </w:rPr>
          <w:tab/>
          <w:t>[(a)</w:t>
        </w:r>
        <w:r>
          <w:rPr>
            <w:snapToGrid w:val="0"/>
          </w:rPr>
          <w:tab/>
          <w:t>deleted]</w:t>
        </w:r>
      </w:ins>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[Section 8 amended by No. 12 of 1990 s. 125; No. 28 of 1994 s. 77; No. 14 of 1996 s. </w:t>
      </w:r>
      <w:del w:id="83" w:author="svcMRProcess" w:date="2018-09-06T15:00:00Z">
        <w:r>
          <w:delText>4</w:delText>
        </w:r>
      </w:del>
      <w:ins w:id="84" w:author="svcMRProcess" w:date="2018-09-06T15:00:00Z">
        <w:r>
          <w:t>4; No. 42 of 2010 s. 174</w:t>
        </w:r>
      </w:ins>
      <w:r>
        <w:t xml:space="preserve">.] </w:t>
      </w:r>
    </w:p>
    <w:p>
      <w:pPr>
        <w:pStyle w:val="Heading5"/>
        <w:rPr>
          <w:snapToGrid w:val="0"/>
        </w:rPr>
      </w:pPr>
      <w:bookmarkStart w:id="85" w:name="_Toc300325316"/>
      <w:bookmarkStart w:id="86" w:name="_Toc276565106"/>
      <w:r>
        <w:rPr>
          <w:rStyle w:val="CharSectno"/>
        </w:rPr>
        <w:t>9</w:t>
      </w:r>
      <w:r>
        <w:rPr>
          <w:snapToGrid w:val="0"/>
        </w:rPr>
        <w:t>.</w:t>
      </w:r>
      <w:r>
        <w:rPr>
          <w:snapToGrid w:val="0"/>
        </w:rPr>
        <w:tab/>
        <w:t>Refusal of licence</w:t>
      </w:r>
      <w:bookmarkEnd w:id="85"/>
      <w:bookmarkEnd w:id="86"/>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87" w:name="_Toc300325317"/>
      <w:bookmarkStart w:id="88" w:name="_Toc276565107"/>
      <w:r>
        <w:rPr>
          <w:rStyle w:val="CharSectno"/>
        </w:rPr>
        <w:t>10</w:t>
      </w:r>
      <w:r>
        <w:rPr>
          <w:snapToGrid w:val="0"/>
        </w:rPr>
        <w:t>.</w:t>
      </w:r>
      <w:r>
        <w:rPr>
          <w:snapToGrid w:val="0"/>
        </w:rPr>
        <w:tab/>
        <w:t>Grant of licence</w:t>
      </w:r>
      <w:bookmarkEnd w:id="87"/>
      <w:bookmarkEnd w:id="8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del w:id="89" w:author="svcMRProcess" w:date="2018-09-06T15:00:00Z"/>
          <w:snapToGrid w:val="0"/>
        </w:rPr>
      </w:pPr>
      <w:ins w:id="90" w:author="svcMRProcess" w:date="2018-09-06T15:00:00Z">
        <w:r>
          <w:t>[</w:t>
        </w:r>
      </w:ins>
      <w:bookmarkStart w:id="91" w:name="_Toc276565108"/>
      <w:r>
        <w:t>11.</w:t>
      </w:r>
      <w:r>
        <w:tab/>
      </w:r>
      <w:del w:id="92" w:author="svcMRProcess" w:date="2018-09-06T15:00:00Z">
        <w:r>
          <w:rPr>
            <w:snapToGrid w:val="0"/>
          </w:rPr>
          <w:delText>Renewal of licence</w:delText>
        </w:r>
        <w:bookmarkEnd w:id="91"/>
        <w:r>
          <w:rPr>
            <w:snapToGrid w:val="0"/>
          </w:rPr>
          <w:delText xml:space="preserve"> </w:delText>
        </w:r>
      </w:del>
    </w:p>
    <w:p>
      <w:pPr>
        <w:pStyle w:val="Subsection"/>
        <w:rPr>
          <w:del w:id="93" w:author="svcMRProcess" w:date="2018-09-06T15:00:00Z"/>
          <w:snapToGrid w:val="0"/>
        </w:rPr>
      </w:pPr>
      <w:del w:id="94" w:author="svcMRProcess" w:date="2018-09-06T15:00:00Z">
        <w:r>
          <w:rPr>
            <w:snapToGrid w:val="0"/>
          </w:rPr>
          <w:tab/>
          <w:delText>(1)</w:delText>
        </w:r>
        <w:r>
          <w:rPr>
            <w:snapToGrid w:val="0"/>
          </w:rPr>
          <w:tab/>
          <w:delText>A licensee may from time to time make an application for the renewal of the licence.</w:delText>
        </w:r>
      </w:del>
    </w:p>
    <w:p>
      <w:pPr>
        <w:pStyle w:val="Subsection"/>
        <w:spacing w:before="120"/>
        <w:rPr>
          <w:del w:id="95" w:author="svcMRProcess" w:date="2018-09-06T15:00:00Z"/>
          <w:snapToGrid w:val="0"/>
        </w:rPr>
      </w:pPr>
      <w:del w:id="96" w:author="svcMRProcess" w:date="2018-09-06T15:00:00Z">
        <w:r>
          <w:rPr>
            <w:snapToGrid w:val="0"/>
          </w:rPr>
          <w:tab/>
          <w:delText>(2)</w:delText>
        </w:r>
        <w:r>
          <w:rPr>
            <w:snapToGrid w:val="0"/>
          </w:rPr>
          <w:tab/>
          <w:delText>An application for the renewal of a licence — </w:delText>
        </w:r>
      </w:del>
    </w:p>
    <w:p>
      <w:pPr>
        <w:pStyle w:val="Indenta"/>
        <w:rPr>
          <w:del w:id="97" w:author="svcMRProcess" w:date="2018-09-06T15:00:00Z"/>
          <w:snapToGrid w:val="0"/>
        </w:rPr>
      </w:pPr>
      <w:del w:id="98" w:author="svcMRProcess" w:date="2018-09-06T15:00:00Z">
        <w:r>
          <w:rPr>
            <w:snapToGrid w:val="0"/>
          </w:rPr>
          <w:tab/>
          <w:delText>(a)</w:delText>
        </w:r>
        <w:r>
          <w:rPr>
            <w:snapToGrid w:val="0"/>
          </w:rPr>
          <w:tab/>
          <w:delText>shall, subject to subsection (3), be made not less than 6 months before the day the licence ceases to be in force; and</w:delText>
        </w:r>
      </w:del>
    </w:p>
    <w:p>
      <w:pPr>
        <w:pStyle w:val="Indenta"/>
        <w:rPr>
          <w:del w:id="99" w:author="svcMRProcess" w:date="2018-09-06T15:00:00Z"/>
          <w:snapToGrid w:val="0"/>
        </w:rPr>
      </w:pPr>
      <w:del w:id="100" w:author="svcMRProcess" w:date="2018-09-06T15:00:00Z">
        <w:r>
          <w:rPr>
            <w:snapToGrid w:val="0"/>
          </w:rPr>
          <w:tab/>
          <w:delText>(b)</w:delText>
        </w:r>
        <w:r>
          <w:rPr>
            <w:snapToGrid w:val="0"/>
          </w:rPr>
          <w:tab/>
          <w:delText>shall be made in the approved form; and</w:delText>
        </w:r>
      </w:del>
    </w:p>
    <w:p>
      <w:pPr>
        <w:pStyle w:val="Indenta"/>
        <w:rPr>
          <w:del w:id="101" w:author="svcMRProcess" w:date="2018-09-06T15:00:00Z"/>
          <w:snapToGrid w:val="0"/>
        </w:rPr>
      </w:pPr>
      <w:del w:id="102" w:author="svcMRProcess" w:date="2018-09-06T15:00:00Z">
        <w:r>
          <w:rPr>
            <w:snapToGrid w:val="0"/>
          </w:rPr>
          <w:tab/>
          <w:delText>(c)</w:delText>
        </w:r>
        <w:r>
          <w:rPr>
            <w:snapToGrid w:val="0"/>
          </w:rPr>
          <w:tab/>
          <w:delText>shall be made in the approved manner; and</w:delText>
        </w:r>
      </w:del>
    </w:p>
    <w:p>
      <w:pPr>
        <w:pStyle w:val="Indenta"/>
        <w:rPr>
          <w:del w:id="103" w:author="svcMRProcess" w:date="2018-09-06T15:00:00Z"/>
          <w:snapToGrid w:val="0"/>
        </w:rPr>
      </w:pPr>
      <w:del w:id="104" w:author="svcMRProcess" w:date="2018-09-06T15:00:00Z">
        <w:r>
          <w:rPr>
            <w:snapToGrid w:val="0"/>
          </w:rPr>
          <w:tab/>
          <w:delText>(d)</w:delText>
        </w:r>
        <w:r>
          <w:rPr>
            <w:snapToGrid w:val="0"/>
          </w:rPr>
          <w:tab/>
          <w:delText>shall be accompanied by the prescribed fee.</w:delText>
        </w:r>
      </w:del>
    </w:p>
    <w:p>
      <w:pPr>
        <w:pStyle w:val="Subsection"/>
        <w:spacing w:before="120"/>
        <w:rPr>
          <w:del w:id="105" w:author="svcMRProcess" w:date="2018-09-06T15:00:00Z"/>
          <w:snapToGrid w:val="0"/>
        </w:rPr>
      </w:pPr>
      <w:del w:id="106" w:author="svcMRProcess" w:date="2018-09-06T15:00:00Z">
        <w:r>
          <w:rPr>
            <w:snapToGrid w:val="0"/>
          </w:rPr>
          <w:tab/>
          <w:delText>(3)</w:delText>
        </w:r>
        <w:r>
          <w:rPr>
            <w:snapToGrid w:val="0"/>
          </w:rPr>
          <w:tab/>
          <w:delText>The Minister may, for reasons he thinks sufficient, receive an application for the renewal of a licence less than 6 months before it ceases to be in force, but not in any case after, the day on which the licence ceases to be in force.</w:delText>
        </w:r>
      </w:del>
    </w:p>
    <w:p>
      <w:pPr>
        <w:pStyle w:val="Subsection"/>
        <w:spacing w:before="120"/>
        <w:rPr>
          <w:del w:id="107" w:author="svcMRProcess" w:date="2018-09-06T15:00:00Z"/>
          <w:snapToGrid w:val="0"/>
        </w:rPr>
      </w:pPr>
      <w:del w:id="108" w:author="svcMRProcess" w:date="2018-09-06T15:00:00Z">
        <w:r>
          <w:rPr>
            <w:snapToGrid w:val="0"/>
          </w:rPr>
          <w:tab/>
          <w:delText>(4)</w:delText>
        </w:r>
        <w:r>
          <w:rPr>
            <w:snapToGrid w:val="0"/>
          </w:rPr>
          <w:tab/>
          <w:delText>An application for the renewal of a licence shall be submitted in quadruplicate.</w:delText>
        </w:r>
      </w:del>
    </w:p>
    <w:p>
      <w:pPr>
        <w:pStyle w:val="Subsection"/>
        <w:spacing w:before="120"/>
        <w:rPr>
          <w:del w:id="109" w:author="svcMRProcess" w:date="2018-09-06T15:00:00Z"/>
          <w:snapToGrid w:val="0"/>
        </w:rPr>
      </w:pPr>
      <w:del w:id="110" w:author="svcMRProcess" w:date="2018-09-06T15:00:00Z">
        <w:r>
          <w:rPr>
            <w:snapToGrid w:val="0"/>
          </w:rPr>
          <w:tab/>
          <w:delText>(5)</w:delText>
        </w:r>
        <w:r>
          <w:rPr>
            <w:snapToGrid w:val="0"/>
          </w:rPr>
          <w:tab/>
          <w:delText>The Minister may refuse an application for the renewal of a licence but such an application shall not be refused unless — </w:delText>
        </w:r>
      </w:del>
    </w:p>
    <w:p>
      <w:pPr>
        <w:pStyle w:val="Indenta"/>
        <w:rPr>
          <w:del w:id="111" w:author="svcMRProcess" w:date="2018-09-06T15:00:00Z"/>
          <w:snapToGrid w:val="0"/>
        </w:rPr>
      </w:pPr>
      <w:del w:id="112" w:author="svcMRProcess" w:date="2018-09-06T15:00:00Z">
        <w:r>
          <w:rPr>
            <w:snapToGrid w:val="0"/>
          </w:rPr>
          <w:tab/>
          <w:delText>(a)</w:delText>
        </w:r>
        <w:r>
          <w:rPr>
            <w:snapToGrid w:val="0"/>
          </w:rPr>
          <w:tab/>
          <w:delText>the Minister has, by instrument in writing served on the licensee, given not less than 90 days’ notice of his intention to refuse the application; and</w:delText>
        </w:r>
      </w:del>
    </w:p>
    <w:p>
      <w:pPr>
        <w:pStyle w:val="Indenta"/>
        <w:rPr>
          <w:del w:id="113" w:author="svcMRProcess" w:date="2018-09-06T15:00:00Z"/>
          <w:snapToGrid w:val="0"/>
        </w:rPr>
      </w:pPr>
      <w:del w:id="114" w:author="svcMRProcess" w:date="2018-09-06T15:00:00Z">
        <w:r>
          <w:rPr>
            <w:snapToGrid w:val="0"/>
          </w:rPr>
          <w:tab/>
          <w:delText>(b)</w:delText>
        </w:r>
        <w:r>
          <w:rPr>
            <w:snapToGrid w:val="0"/>
          </w:rPr>
          <w:tab/>
          <w:delText>the Minister has served a copy of the instrument on such other persons, if any, as he thinks fit; and</w:delText>
        </w:r>
      </w:del>
    </w:p>
    <w:p>
      <w:pPr>
        <w:pStyle w:val="Indenta"/>
        <w:rPr>
          <w:del w:id="115" w:author="svcMRProcess" w:date="2018-09-06T15:00:00Z"/>
          <w:snapToGrid w:val="0"/>
        </w:rPr>
      </w:pPr>
      <w:del w:id="116" w:author="svcMRProcess" w:date="2018-09-06T15:00:00Z">
        <w:r>
          <w:rPr>
            <w:snapToGrid w:val="0"/>
          </w:rPr>
          <w:tab/>
          <w:delText>(c)</w:delText>
        </w:r>
        <w:r>
          <w:rPr>
            <w:snapToGrid w:val="0"/>
          </w:rPr>
          <w:tab/>
          <w:delText>the Minister has in the instrument — </w:delText>
        </w:r>
      </w:del>
    </w:p>
    <w:p>
      <w:pPr>
        <w:pStyle w:val="Indenti"/>
        <w:rPr>
          <w:del w:id="117" w:author="svcMRProcess" w:date="2018-09-06T15:00:00Z"/>
          <w:snapToGrid w:val="0"/>
        </w:rPr>
      </w:pPr>
      <w:del w:id="118" w:author="svcMRProcess" w:date="2018-09-06T15:00:00Z">
        <w:r>
          <w:rPr>
            <w:snapToGrid w:val="0"/>
          </w:rPr>
          <w:tab/>
          <w:delText>(i)</w:delText>
        </w:r>
        <w:r>
          <w:rPr>
            <w:snapToGrid w:val="0"/>
          </w:rPr>
          <w:tab/>
          <w:delText>given particulars of the reasons for the intention; and</w:delText>
        </w:r>
      </w:del>
    </w:p>
    <w:p>
      <w:pPr>
        <w:pStyle w:val="Indenti"/>
        <w:rPr>
          <w:del w:id="119" w:author="svcMRProcess" w:date="2018-09-06T15:00:00Z"/>
          <w:snapToGrid w:val="0"/>
        </w:rPr>
      </w:pPr>
      <w:del w:id="120" w:author="svcMRProcess" w:date="2018-09-06T15:00:00Z">
        <w:r>
          <w:rPr>
            <w:snapToGrid w:val="0"/>
          </w:rPr>
          <w:tab/>
          <w:delText>(ii)</w:delText>
        </w:r>
        <w:r>
          <w:rPr>
            <w:snapToGrid w:val="0"/>
          </w:rPr>
          <w:tab/>
          <w:delText>specified a date on or before which the licensee or a person on whom a copy of the instrument is served may, by instrument in writing served on the Minister, submit any matters that he wishes the Minister to consider;</w:delText>
        </w:r>
      </w:del>
    </w:p>
    <w:p>
      <w:pPr>
        <w:pStyle w:val="Indenta"/>
        <w:rPr>
          <w:del w:id="121" w:author="svcMRProcess" w:date="2018-09-06T15:00:00Z"/>
          <w:snapToGrid w:val="0"/>
        </w:rPr>
      </w:pPr>
      <w:del w:id="122" w:author="svcMRProcess" w:date="2018-09-06T15:00:00Z">
        <w:r>
          <w:rPr>
            <w:snapToGrid w:val="0"/>
          </w:rPr>
          <w:tab/>
        </w:r>
        <w:r>
          <w:rPr>
            <w:snapToGrid w:val="0"/>
          </w:rPr>
          <w:tab/>
          <w:delText>and</w:delText>
        </w:r>
      </w:del>
    </w:p>
    <w:p>
      <w:pPr>
        <w:pStyle w:val="Indenta"/>
        <w:rPr>
          <w:del w:id="123" w:author="svcMRProcess" w:date="2018-09-06T15:00:00Z"/>
          <w:snapToGrid w:val="0"/>
        </w:rPr>
      </w:pPr>
      <w:del w:id="124" w:author="svcMRProcess" w:date="2018-09-06T15:00:00Z">
        <w:r>
          <w:rPr>
            <w:snapToGrid w:val="0"/>
          </w:rPr>
          <w:tab/>
          <w:delText>(d)</w:delText>
        </w:r>
        <w:r>
          <w:rPr>
            <w:snapToGrid w:val="0"/>
          </w:rPr>
          <w:tab/>
          <w:delText>the Minister has taken into account particulars of any matters submitted to him on or before the specified date.</w:delText>
        </w:r>
      </w:del>
    </w:p>
    <w:p>
      <w:pPr>
        <w:pStyle w:val="Ednotesubsection"/>
        <w:rPr>
          <w:del w:id="125" w:author="svcMRProcess" w:date="2018-09-06T15:00:00Z"/>
        </w:rPr>
      </w:pPr>
      <w:del w:id="126" w:author="svcMRProcess" w:date="2018-09-06T15:00:00Z">
        <w:r>
          <w:tab/>
          <w:delText>[(6)</w:delText>
        </w:r>
        <w:r>
          <w:tab/>
          <w:delText xml:space="preserve">deleted] </w:delText>
        </w:r>
      </w:del>
    </w:p>
    <w:p>
      <w:pPr>
        <w:pStyle w:val="Subsection"/>
        <w:rPr>
          <w:del w:id="127" w:author="svcMRProcess" w:date="2018-09-06T15:00:00Z"/>
          <w:snapToGrid w:val="0"/>
        </w:rPr>
      </w:pPr>
      <w:del w:id="128" w:author="svcMRProcess" w:date="2018-09-06T15:00:00Z">
        <w:r>
          <w:rPr>
            <w:snapToGrid w:val="0"/>
          </w:rPr>
          <w:tab/>
          <w:delText>(7)</w:delText>
        </w:r>
        <w:r>
          <w:rPr>
            <w:snapToGrid w:val="0"/>
          </w:rPr>
          <w:tab/>
          <w:delText>Where — </w:delText>
        </w:r>
      </w:del>
    </w:p>
    <w:p>
      <w:pPr>
        <w:pStyle w:val="Indenta"/>
        <w:rPr>
          <w:del w:id="129" w:author="svcMRProcess" w:date="2018-09-06T15:00:00Z"/>
          <w:snapToGrid w:val="0"/>
        </w:rPr>
      </w:pPr>
      <w:del w:id="130" w:author="svcMRProcess" w:date="2018-09-06T15:00:00Z">
        <w:r>
          <w:rPr>
            <w:snapToGrid w:val="0"/>
          </w:rPr>
          <w:tab/>
          <w:delText>(a)</w:delText>
        </w:r>
        <w:r>
          <w:rPr>
            <w:snapToGrid w:val="0"/>
          </w:rPr>
          <w:tab/>
          <w:delText>an application for the renewal of a licence is made under this section; and</w:delText>
        </w:r>
      </w:del>
    </w:p>
    <w:p>
      <w:pPr>
        <w:pStyle w:val="Indenta"/>
        <w:rPr>
          <w:del w:id="131" w:author="svcMRProcess" w:date="2018-09-06T15:00:00Z"/>
          <w:snapToGrid w:val="0"/>
        </w:rPr>
      </w:pPr>
      <w:del w:id="132" w:author="svcMRProcess" w:date="2018-09-06T15:00:00Z">
        <w:r>
          <w:rPr>
            <w:snapToGrid w:val="0"/>
          </w:rPr>
          <w:tab/>
          <w:delText>(b)</w:delText>
        </w:r>
        <w:r>
          <w:rPr>
            <w:snapToGrid w:val="0"/>
          </w:rPr>
          <w:tab/>
          <w:delText>the licence ceases to be in force before the application is granted or refused,</w:delText>
        </w:r>
      </w:del>
    </w:p>
    <w:p>
      <w:pPr>
        <w:pStyle w:val="Subsection"/>
        <w:rPr>
          <w:del w:id="133" w:author="svcMRProcess" w:date="2018-09-06T15:00:00Z"/>
          <w:snapToGrid w:val="0"/>
        </w:rPr>
      </w:pPr>
      <w:del w:id="134" w:author="svcMRProcess" w:date="2018-09-06T15:00:00Z">
        <w:r>
          <w:rPr>
            <w:snapToGrid w:val="0"/>
          </w:rPr>
          <w:tab/>
        </w:r>
        <w:r>
          <w:rPr>
            <w:snapToGrid w:val="0"/>
          </w:rPr>
          <w:tab/>
          <w:delText>the licence shall be deemed to continue in force in all respects until the application is granted or refused.</w:delText>
        </w:r>
      </w:del>
    </w:p>
    <w:p>
      <w:pPr>
        <w:pStyle w:val="Ednotesection"/>
      </w:pPr>
      <w:del w:id="135" w:author="svcMRProcess" w:date="2018-09-06T15:00:00Z">
        <w:r>
          <w:tab/>
          <w:delText>[Section 11 amended</w:delText>
        </w:r>
      </w:del>
      <w:ins w:id="136" w:author="svcMRProcess" w:date="2018-09-06T15:00:00Z">
        <w:r>
          <w:t>Deleted</w:t>
        </w:r>
      </w:ins>
      <w:r>
        <w:t xml:space="preserve"> by No. </w:t>
      </w:r>
      <w:del w:id="137" w:author="svcMRProcess" w:date="2018-09-06T15:00:00Z">
        <w:r>
          <w:delText>28</w:delText>
        </w:r>
      </w:del>
      <w:ins w:id="138" w:author="svcMRProcess" w:date="2018-09-06T15:00:00Z">
        <w:r>
          <w:t>42</w:t>
        </w:r>
      </w:ins>
      <w:r>
        <w:t xml:space="preserve"> of </w:t>
      </w:r>
      <w:del w:id="139" w:author="svcMRProcess" w:date="2018-09-06T15:00:00Z">
        <w:r>
          <w:delText>1994</w:delText>
        </w:r>
      </w:del>
      <w:ins w:id="140" w:author="svcMRProcess" w:date="2018-09-06T15:00:00Z">
        <w:r>
          <w:t>2010</w:t>
        </w:r>
      </w:ins>
      <w:r>
        <w:t xml:space="preserve"> s. </w:t>
      </w:r>
      <w:del w:id="141" w:author="svcMRProcess" w:date="2018-09-06T15:00:00Z">
        <w:r>
          <w:delText>67 and 77</w:delText>
        </w:r>
      </w:del>
      <w:ins w:id="142" w:author="svcMRProcess" w:date="2018-09-06T15:00:00Z">
        <w:r>
          <w:t>175</w:t>
        </w:r>
      </w:ins>
      <w:r>
        <w:t xml:space="preserve">.] </w:t>
      </w:r>
    </w:p>
    <w:p>
      <w:pPr>
        <w:pStyle w:val="Heading5"/>
        <w:rPr>
          <w:snapToGrid w:val="0"/>
        </w:rPr>
      </w:pPr>
      <w:bookmarkStart w:id="143" w:name="_Toc300325318"/>
      <w:bookmarkStart w:id="144" w:name="_Toc276565109"/>
      <w:r>
        <w:rPr>
          <w:rStyle w:val="CharSectno"/>
        </w:rPr>
        <w:t>12</w:t>
      </w:r>
      <w:r>
        <w:rPr>
          <w:snapToGrid w:val="0"/>
        </w:rPr>
        <w:t>.</w:t>
      </w:r>
      <w:r>
        <w:rPr>
          <w:snapToGrid w:val="0"/>
        </w:rPr>
        <w:tab/>
        <w:t>Conditions of licence</w:t>
      </w:r>
      <w:bookmarkEnd w:id="143"/>
      <w:bookmarkEnd w:id="144"/>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145" w:name="_Toc300325319"/>
      <w:bookmarkStart w:id="146" w:name="_Toc276565110"/>
      <w:r>
        <w:rPr>
          <w:rStyle w:val="CharSectno"/>
        </w:rPr>
        <w:t>13</w:t>
      </w:r>
      <w:r>
        <w:rPr>
          <w:snapToGrid w:val="0"/>
        </w:rPr>
        <w:t>.</w:t>
      </w:r>
      <w:r>
        <w:rPr>
          <w:snapToGrid w:val="0"/>
        </w:rPr>
        <w:tab/>
        <w:t>Security</w:t>
      </w:r>
      <w:bookmarkEnd w:id="145"/>
      <w:bookmarkEnd w:id="146"/>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147" w:name="_Toc293929926"/>
      <w:bookmarkStart w:id="148" w:name="_Toc300325320"/>
      <w:bookmarkStart w:id="149" w:name="_Toc276565111"/>
      <w:r>
        <w:rPr>
          <w:rStyle w:val="CharSectno"/>
        </w:rPr>
        <w:t>14</w:t>
      </w:r>
      <w:r>
        <w:t>.</w:t>
      </w:r>
      <w:r>
        <w:tab/>
        <w:t xml:space="preserve">Term </w:t>
      </w:r>
      <w:del w:id="150" w:author="svcMRProcess" w:date="2018-09-06T15:00:00Z">
        <w:r>
          <w:rPr>
            <w:snapToGrid w:val="0"/>
          </w:rPr>
          <w:delText xml:space="preserve">and form </w:delText>
        </w:r>
      </w:del>
      <w:r>
        <w:t>of licence</w:t>
      </w:r>
      <w:bookmarkEnd w:id="147"/>
      <w:bookmarkEnd w:id="148"/>
      <w:bookmarkEnd w:id="149"/>
      <w:del w:id="151" w:author="svcMRProcess" w:date="2018-09-06T15:00:00Z">
        <w:r>
          <w:rPr>
            <w:snapToGrid w:val="0"/>
          </w:rPr>
          <w:delText xml:space="preserve"> </w:delText>
        </w:r>
      </w:del>
    </w:p>
    <w:p>
      <w:pPr>
        <w:pStyle w:val="Subsection"/>
      </w:pPr>
      <w:r>
        <w:tab/>
        <w:t>(1)</w:t>
      </w:r>
      <w:r>
        <w:tab/>
      </w:r>
      <w:del w:id="152" w:author="svcMRProcess" w:date="2018-09-06T15:00:00Z">
        <w:r>
          <w:rPr>
            <w:snapToGrid w:val="0"/>
          </w:rPr>
          <w:delText>A</w:delText>
        </w:r>
      </w:del>
      <w:ins w:id="153" w:author="svcMRProcess" w:date="2018-09-06T15:00:00Z">
        <w:r>
          <w:t>Subject to this Part, a</w:t>
        </w:r>
      </w:ins>
      <w:r>
        <w:t xml:space="preserve"> licence</w:t>
      </w:r>
      <w:del w:id="154" w:author="svcMRProcess" w:date="2018-09-06T15:00:00Z">
        <w:r>
          <w:rPr>
            <w:snapToGrid w:val="0"/>
          </w:rPr>
          <w:delText> — </w:delText>
        </w:r>
      </w:del>
      <w:ins w:id="155" w:author="svcMRProcess" w:date="2018-09-06T15:00:00Z">
        <w:r>
          <w:t xml:space="preserve"> remains in force indefinitely.</w:t>
        </w:r>
      </w:ins>
    </w:p>
    <w:p>
      <w:pPr>
        <w:pStyle w:val="Subsection"/>
        <w:rPr>
          <w:ins w:id="156" w:author="svcMRProcess" w:date="2018-09-06T15:00:00Z"/>
        </w:rPr>
      </w:pPr>
      <w:r>
        <w:tab/>
        <w:t>(</w:t>
      </w:r>
      <w:del w:id="157" w:author="svcMRProcess" w:date="2018-09-06T15:00:00Z">
        <w:r>
          <w:rPr>
            <w:snapToGrid w:val="0"/>
          </w:rPr>
          <w:delText>a)</w:delText>
        </w:r>
        <w:r>
          <w:rPr>
            <w:snapToGrid w:val="0"/>
          </w:rPr>
          <w:tab/>
          <w:delText xml:space="preserve">not being a renewal of a licence, comes into </w:delText>
        </w:r>
      </w:del>
      <w:ins w:id="158" w:author="svcMRProcess" w:date="2018-09-06T15:00:00Z">
        <w:r>
          <w:t>2)</w:t>
        </w:r>
        <w:r>
          <w:tab/>
          <w:t xml:space="preserve">Subsection (1) applies to pipeline licences in </w:t>
        </w:r>
      </w:ins>
      <w:r>
        <w:t xml:space="preserve">force </w:t>
      </w:r>
      <w:del w:id="159" w:author="svcMRProcess" w:date="2018-09-06T15:00:00Z">
        <w:r>
          <w:rPr>
            <w:snapToGrid w:val="0"/>
          </w:rPr>
          <w:delText xml:space="preserve">on </w:delText>
        </w:r>
      </w:del>
      <w:ins w:id="160" w:author="svcMRProcess" w:date="2018-09-06T15:00:00Z">
        <w:r>
          <w:t xml:space="preserve">immediately before </w:t>
        </w:r>
      </w:ins>
      <w:r>
        <w:t xml:space="preserve">the </w:t>
      </w:r>
      <w:del w:id="161" w:author="svcMRProcess" w:date="2018-09-06T15:00:00Z">
        <w:r>
          <w:rPr>
            <w:snapToGrid w:val="0"/>
          </w:rPr>
          <w:delText>day specified for</w:delText>
        </w:r>
      </w:del>
      <w:ins w:id="162" w:author="svcMRProcess" w:date="2018-09-06T15:00:00Z">
        <w:r>
          <w:t>commencement of section 176 of</w:t>
        </w:r>
      </w:ins>
      <w:r>
        <w:t xml:space="preserve"> the </w:t>
      </w:r>
      <w:del w:id="163" w:author="svcMRProcess" w:date="2018-09-06T15:00:00Z">
        <w:r>
          <w:rPr>
            <w:snapToGrid w:val="0"/>
          </w:rPr>
          <w:delText xml:space="preserve">purpose in </w:delText>
        </w:r>
      </w:del>
      <w:ins w:id="164" w:author="svcMRProcess" w:date="2018-09-06T15:00:00Z">
        <w:r>
          <w:t xml:space="preserve">amending Act as well as to pipeline licences granted on or after </w:t>
        </w:r>
      </w:ins>
      <w:r>
        <w:t xml:space="preserve">the </w:t>
      </w:r>
      <w:ins w:id="165" w:author="svcMRProcess" w:date="2018-09-06T15:00:00Z">
        <w:r>
          <w:t>commencement of that section.</w:t>
        </w:r>
      </w:ins>
    </w:p>
    <w:p>
      <w:pPr>
        <w:pStyle w:val="Subsection"/>
        <w:rPr>
          <w:ins w:id="166" w:author="svcMRProcess" w:date="2018-09-06T15:00:00Z"/>
        </w:rPr>
      </w:pPr>
      <w:ins w:id="167" w:author="svcMRProcess" w:date="2018-09-06T15:00:00Z">
        <w:r>
          <w:tab/>
          <w:t>(3)</w:t>
        </w:r>
        <w:r>
          <w:tab/>
          <w:t xml:space="preserve">In subsection (2), a reference to a pipeline licence in force is to be read as including a reference to — </w:t>
        </w:r>
      </w:ins>
    </w:p>
    <w:p>
      <w:pPr>
        <w:pStyle w:val="Indenta"/>
      </w:pPr>
      <w:ins w:id="168" w:author="svcMRProcess" w:date="2018-09-06T15:00:00Z">
        <w:r>
          <w:tab/>
          <w:t>(a)</w:t>
        </w:r>
        <w:r>
          <w:tab/>
          <w:t xml:space="preserve">a pipeline </w:t>
        </w:r>
      </w:ins>
      <w:r>
        <w:t>licence</w:t>
      </w:r>
      <w:ins w:id="169" w:author="svcMRProcess" w:date="2018-09-06T15:00:00Z">
        <w:r>
          <w:t xml:space="preserve"> in force as a result of being renewed under section 11 as in force before its deletion by section 175 of the amending Act</w:t>
        </w:r>
      </w:ins>
      <w:r>
        <w:t>; and</w:t>
      </w:r>
    </w:p>
    <w:p>
      <w:pPr>
        <w:pStyle w:val="Indenta"/>
        <w:rPr>
          <w:ins w:id="170" w:author="svcMRProcess" w:date="2018-09-06T15:00:00Z"/>
        </w:rPr>
      </w:pPr>
      <w:r>
        <w:tab/>
        <w:t>(b)</w:t>
      </w:r>
      <w:r>
        <w:tab/>
      </w:r>
      <w:del w:id="171" w:author="svcMRProcess" w:date="2018-09-06T15:00:00Z">
        <w:r>
          <w:rPr>
            <w:snapToGrid w:val="0"/>
          </w:rPr>
          <w:delText>being a renewal of a</w:delText>
        </w:r>
      </w:del>
      <w:ins w:id="172" w:author="svcMRProcess" w:date="2018-09-06T15:00:00Z">
        <w:r>
          <w:t>a pipeline</w:t>
        </w:r>
      </w:ins>
      <w:r>
        <w:t xml:space="preserve"> licence</w:t>
      </w:r>
      <w:del w:id="173" w:author="svcMRProcess" w:date="2018-09-06T15:00:00Z">
        <w:r>
          <w:rPr>
            <w:snapToGrid w:val="0"/>
          </w:rPr>
          <w:delText xml:space="preserve">, comes into force </w:delText>
        </w:r>
      </w:del>
      <w:ins w:id="174" w:author="svcMRProcess" w:date="2018-09-06T15:00:00Z">
        <w:r>
          <w:t xml:space="preserve"> deemed to be in force under section 11(7) as in force before that deletion.</w:t>
        </w:r>
      </w:ins>
    </w:p>
    <w:p>
      <w:pPr>
        <w:pStyle w:val="Subsection"/>
        <w:rPr>
          <w:ins w:id="175" w:author="svcMRProcess" w:date="2018-09-06T15:00:00Z"/>
        </w:rPr>
      </w:pPr>
      <w:ins w:id="176" w:author="svcMRProcess" w:date="2018-09-06T15:00:00Z">
        <w:r>
          <w:tab/>
          <w:t>(4)</w:t>
        </w:r>
        <w:r>
          <w:tab/>
          <w:t xml:space="preserve">In subsections (2) and (3) — </w:t>
        </w:r>
      </w:ins>
    </w:p>
    <w:p>
      <w:pPr>
        <w:pStyle w:val="Defstart"/>
        <w:rPr>
          <w:ins w:id="177" w:author="svcMRProcess" w:date="2018-09-06T15:00:00Z"/>
        </w:rPr>
      </w:pPr>
      <w:ins w:id="178" w:author="svcMRProcess" w:date="2018-09-06T15:00:00Z">
        <w:r>
          <w:rPr>
            <w:b/>
          </w:rPr>
          <w:tab/>
        </w:r>
        <w:r>
          <w:rPr>
            <w:rStyle w:val="CharDefText"/>
          </w:rPr>
          <w:t>amending Act</w:t>
        </w:r>
        <w:r>
          <w:t xml:space="preserve"> means the </w:t>
        </w:r>
        <w:r>
          <w:rPr>
            <w:i/>
            <w:iCs/>
          </w:rPr>
          <w:t>Petroleum and Energy Legislation Amendment Act 2010</w:t>
        </w:r>
        <w:r>
          <w:t>.</w:t>
        </w:r>
      </w:ins>
    </w:p>
    <w:p>
      <w:pPr>
        <w:pStyle w:val="Footnotesection"/>
        <w:rPr>
          <w:ins w:id="179" w:author="svcMRProcess" w:date="2018-09-06T15:00:00Z"/>
        </w:rPr>
      </w:pPr>
      <w:ins w:id="180" w:author="svcMRProcess" w:date="2018-09-06T15:00:00Z">
        <w:r>
          <w:tab/>
          <w:t>[Section 14 inserted by No. 42 of 2010 s. 176.]</w:t>
        </w:r>
      </w:ins>
    </w:p>
    <w:p>
      <w:pPr>
        <w:pStyle w:val="Heading5"/>
        <w:rPr>
          <w:ins w:id="181" w:author="svcMRProcess" w:date="2018-09-06T15:00:00Z"/>
        </w:rPr>
      </w:pPr>
      <w:bookmarkStart w:id="182" w:name="_Toc293929927"/>
      <w:bookmarkStart w:id="183" w:name="_Toc300325321"/>
      <w:ins w:id="184" w:author="svcMRProcess" w:date="2018-09-06T15:00:00Z">
        <w:r>
          <w:rPr>
            <w:rStyle w:val="CharSectno"/>
          </w:rPr>
          <w:t>15A</w:t>
        </w:r>
        <w:r>
          <w:t>.</w:t>
        </w:r>
        <w:r>
          <w:tab/>
          <w:t>Termination of pipeline licence if no operations for 5 years</w:t>
        </w:r>
        <w:bookmarkEnd w:id="182"/>
        <w:bookmarkEnd w:id="183"/>
      </w:ins>
    </w:p>
    <w:p>
      <w:pPr>
        <w:pStyle w:val="Subsection"/>
        <w:rPr>
          <w:ins w:id="185" w:author="svcMRProcess" w:date="2018-09-06T15:00:00Z"/>
        </w:rPr>
      </w:pPr>
      <w:ins w:id="186" w:author="svcMRProcess" w:date="2018-09-06T15:00:00Z">
        <w:r>
          <w:tab/>
          <w:t>(1)</w:t>
        </w:r>
        <w:r>
          <w:tab/>
          <w:t xml:space="preserve">If a licensee — </w:t>
        </w:r>
      </w:ins>
    </w:p>
    <w:p>
      <w:pPr>
        <w:pStyle w:val="Indenta"/>
        <w:rPr>
          <w:ins w:id="187" w:author="svcMRProcess" w:date="2018-09-06T15:00:00Z"/>
        </w:rPr>
      </w:pPr>
      <w:ins w:id="188" w:author="svcMRProcess" w:date="2018-09-06T15:00:00Z">
        <w:r>
          <w:tab/>
          <w:t>(a)</w:t>
        </w:r>
        <w:r>
          <w:tab/>
          <w:t>has not carried out any construction work under the licence at any time during a continuous period of 5 years; and</w:t>
        </w:r>
      </w:ins>
    </w:p>
    <w:p>
      <w:pPr>
        <w:pStyle w:val="Indenta"/>
        <w:rPr>
          <w:ins w:id="189" w:author="svcMRProcess" w:date="2018-09-06T15:00:00Z"/>
        </w:rPr>
      </w:pPr>
      <w:ins w:id="190" w:author="svcMRProcess" w:date="2018-09-06T15:00:00Z">
        <w:r>
          <w:tab/>
          <w:t>(b)</w:t>
        </w:r>
        <w:r>
          <w:tab/>
          <w:t>has not used the pipeline, or has not used a particular part of it, at any time during a continuous period of 5 years,</w:t>
        </w:r>
      </w:ins>
    </w:p>
    <w:p>
      <w:pPr>
        <w:pStyle w:val="Subsection"/>
      </w:pPr>
      <w:ins w:id="191" w:author="svcMRProcess" w:date="2018-09-06T15:00:00Z">
        <w:r>
          <w:tab/>
        </w:r>
        <w:r>
          <w:tab/>
          <w:t xml:space="preserve">the Minister may, by written notice served </w:t>
        </w:r>
      </w:ins>
      <w:r>
        <w:t xml:space="preserve">on the </w:t>
      </w:r>
      <w:del w:id="192" w:author="svcMRProcess" w:date="2018-09-06T15:00:00Z">
        <w:r>
          <w:rPr>
            <w:snapToGrid w:val="0"/>
          </w:rPr>
          <w:delText>day after the day on which the last previous</w:delText>
        </w:r>
      </w:del>
      <w:ins w:id="193" w:author="svcMRProcess" w:date="2018-09-06T15:00:00Z">
        <w:r>
          <w:t>licensee, inform the licensee that the Minister proposes to terminate the licence, or to terminate the</w:t>
        </w:r>
      </w:ins>
      <w:r>
        <w:t xml:space="preserve"> licence in respect of the </w:t>
      </w:r>
      <w:del w:id="194" w:author="svcMRProcess" w:date="2018-09-06T15:00:00Z">
        <w:r>
          <w:rPr>
            <w:snapToGrid w:val="0"/>
          </w:rPr>
          <w:delText>same pipeline ceases to be in force,</w:delText>
        </w:r>
      </w:del>
      <w:ins w:id="195" w:author="svcMRProcess" w:date="2018-09-06T15:00:00Z">
        <w:r>
          <w:t>unused part of the pipeline, as the case may be, after the end of the period of one month after the notice is served.</w:t>
        </w:r>
      </w:ins>
    </w:p>
    <w:p>
      <w:pPr>
        <w:pStyle w:val="Subsection"/>
        <w:rPr>
          <w:del w:id="196" w:author="svcMRProcess" w:date="2018-09-06T15:00:00Z"/>
          <w:snapToGrid w:val="0"/>
        </w:rPr>
      </w:pPr>
      <w:del w:id="197" w:author="svcMRProcess" w:date="2018-09-06T15:00:00Z">
        <w:r>
          <w:rPr>
            <w:snapToGrid w:val="0"/>
          </w:rPr>
          <w:tab/>
        </w:r>
        <w:r>
          <w:rPr>
            <w:snapToGrid w:val="0"/>
          </w:rPr>
          <w:tab/>
          <w:delText>and subject to this Act, remains in force for such period commencing on that day and not exceeding 21 years as may be specified in the licence.</w:delText>
        </w:r>
      </w:del>
    </w:p>
    <w:p>
      <w:pPr>
        <w:pStyle w:val="Subsection"/>
        <w:keepNext/>
        <w:rPr>
          <w:del w:id="198" w:author="svcMRProcess" w:date="2018-09-06T15:00:00Z"/>
          <w:snapToGrid w:val="0"/>
        </w:rPr>
      </w:pPr>
      <w:del w:id="199" w:author="svcMRProcess" w:date="2018-09-06T15:00:00Z">
        <w:r>
          <w:rPr>
            <w:snapToGrid w:val="0"/>
          </w:rPr>
          <w:tab/>
          <w:delText>(2)</w:delText>
        </w:r>
        <w:r>
          <w:rPr>
            <w:snapToGrid w:val="0"/>
          </w:rPr>
          <w:tab/>
          <w:delText>A licence shall be in the form approved.</w:delText>
        </w:r>
      </w:del>
    </w:p>
    <w:p>
      <w:pPr>
        <w:pStyle w:val="Subsection"/>
        <w:rPr>
          <w:ins w:id="200" w:author="svcMRProcess" w:date="2018-09-06T15:00:00Z"/>
        </w:rPr>
      </w:pPr>
      <w:ins w:id="201" w:author="svcMRProcess" w:date="2018-09-06T15:00:00Z">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ins>
    </w:p>
    <w:p>
      <w:pPr>
        <w:pStyle w:val="Subsection"/>
        <w:rPr>
          <w:ins w:id="202" w:author="svcMRProcess" w:date="2018-09-06T15:00:00Z"/>
        </w:rPr>
      </w:pPr>
      <w:ins w:id="203" w:author="svcMRProcess" w:date="2018-09-06T15:00:00Z">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ins>
    </w:p>
    <w:p>
      <w:pPr>
        <w:pStyle w:val="Footnotesection"/>
      </w:pPr>
      <w:r>
        <w:tab/>
        <w:t>[Section</w:t>
      </w:r>
      <w:del w:id="204" w:author="svcMRProcess" w:date="2018-09-06T15:00:00Z">
        <w:r>
          <w:delText> 14 amended</w:delText>
        </w:r>
      </w:del>
      <w:ins w:id="205" w:author="svcMRProcess" w:date="2018-09-06T15:00:00Z">
        <w:r>
          <w:t xml:space="preserve"> 15A inserted</w:t>
        </w:r>
      </w:ins>
      <w:r>
        <w:t xml:space="preserve"> by No.</w:t>
      </w:r>
      <w:del w:id="206" w:author="svcMRProcess" w:date="2018-09-06T15:00:00Z">
        <w:r>
          <w:delText> 28</w:delText>
        </w:r>
      </w:del>
      <w:ins w:id="207" w:author="svcMRProcess" w:date="2018-09-06T15:00:00Z">
        <w:r>
          <w:t xml:space="preserve"> 42</w:t>
        </w:r>
      </w:ins>
      <w:r>
        <w:t xml:space="preserve"> of </w:t>
      </w:r>
      <w:del w:id="208" w:author="svcMRProcess" w:date="2018-09-06T15:00:00Z">
        <w:r>
          <w:delText>1994</w:delText>
        </w:r>
      </w:del>
      <w:ins w:id="209" w:author="svcMRProcess" w:date="2018-09-06T15:00:00Z">
        <w:r>
          <w:t>2010</w:t>
        </w:r>
      </w:ins>
      <w:r>
        <w:t xml:space="preserve"> s. </w:t>
      </w:r>
      <w:del w:id="210" w:author="svcMRProcess" w:date="2018-09-06T15:00:00Z">
        <w:r>
          <w:delText xml:space="preserve">77.] </w:delText>
        </w:r>
      </w:del>
      <w:ins w:id="211" w:author="svcMRProcess" w:date="2018-09-06T15:00:00Z">
        <w:r>
          <w:t>176.]</w:t>
        </w:r>
      </w:ins>
    </w:p>
    <w:p>
      <w:pPr>
        <w:pStyle w:val="Heading5"/>
        <w:rPr>
          <w:snapToGrid w:val="0"/>
        </w:rPr>
      </w:pPr>
      <w:bookmarkStart w:id="212" w:name="_Toc300325322"/>
      <w:bookmarkStart w:id="213" w:name="_Toc276565112"/>
      <w:r>
        <w:rPr>
          <w:rStyle w:val="CharSectno"/>
        </w:rPr>
        <w:t>15</w:t>
      </w:r>
      <w:r>
        <w:rPr>
          <w:snapToGrid w:val="0"/>
        </w:rPr>
        <w:t>.</w:t>
      </w:r>
      <w:r>
        <w:rPr>
          <w:snapToGrid w:val="0"/>
        </w:rPr>
        <w:tab/>
        <w:t>Variation of licence on application by licensee</w:t>
      </w:r>
      <w:bookmarkEnd w:id="212"/>
      <w:bookmarkEnd w:id="213"/>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Indenta"/>
        <w:rPr>
          <w:del w:id="214" w:author="svcMRProcess" w:date="2018-09-06T15:00:00Z"/>
          <w:snapToGrid w:val="0"/>
        </w:rPr>
      </w:pPr>
      <w:del w:id="215" w:author="svcMRProcess" w:date="2018-09-06T15:00:00Z">
        <w:r>
          <w:rPr>
            <w:snapToGrid w:val="0"/>
          </w:rPr>
          <w:tab/>
          <w:delText>(a)</w:delText>
        </w:r>
        <w:r>
          <w:rPr>
            <w:snapToGrid w:val="0"/>
          </w:rPr>
          <w:tab/>
          <w:delText>shall be in the approved form; and</w:delText>
        </w:r>
      </w:del>
    </w:p>
    <w:p>
      <w:pPr>
        <w:pStyle w:val="Ednotepara"/>
        <w:rPr>
          <w:ins w:id="216" w:author="svcMRProcess" w:date="2018-09-06T15:00:00Z"/>
          <w:snapToGrid w:val="0"/>
        </w:rPr>
      </w:pPr>
      <w:ins w:id="217" w:author="svcMRProcess" w:date="2018-09-06T15:00:00Z">
        <w:r>
          <w:rPr>
            <w:snapToGrid w:val="0"/>
          </w:rPr>
          <w:tab/>
          <w:t>[(a)</w:t>
        </w:r>
        <w:r>
          <w:rPr>
            <w:snapToGrid w:val="0"/>
          </w:rPr>
          <w:tab/>
          <w:t>deleted]</w:t>
        </w:r>
      </w:ins>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[Section 15 amended by No. 28 of 1994 s. </w:t>
      </w:r>
      <w:del w:id="218" w:author="svcMRProcess" w:date="2018-09-06T15:00:00Z">
        <w:r>
          <w:delText>77</w:delText>
        </w:r>
      </w:del>
      <w:ins w:id="219" w:author="svcMRProcess" w:date="2018-09-06T15:00:00Z">
        <w:r>
          <w:t>77; No. 42 of 2010 s. 177</w:t>
        </w:r>
      </w:ins>
      <w:r>
        <w:t xml:space="preserve">.] </w:t>
      </w:r>
    </w:p>
    <w:p>
      <w:pPr>
        <w:pStyle w:val="Heading5"/>
        <w:rPr>
          <w:rFonts w:eastAsia="Arial Unicode MS"/>
          <w:snapToGrid w:val="0"/>
        </w:rPr>
      </w:pPr>
      <w:bookmarkStart w:id="220" w:name="_Toc300325323"/>
      <w:bookmarkStart w:id="221" w:name="_Toc276565113"/>
      <w:r>
        <w:rPr>
          <w:rStyle w:val="CharSectno"/>
        </w:rPr>
        <w:t>16</w:t>
      </w:r>
      <w:r>
        <w:rPr>
          <w:snapToGrid w:val="0"/>
        </w:rPr>
        <w:t>.</w:t>
      </w:r>
      <w:r>
        <w:rPr>
          <w:snapToGrid w:val="0"/>
        </w:rPr>
        <w:tab/>
        <w:t>Power of Minister to grant easements etc. over Crown land</w:t>
      </w:r>
      <w:bookmarkEnd w:id="220"/>
      <w:bookmarkEnd w:id="221"/>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222" w:name="_Toc300325324"/>
      <w:bookmarkStart w:id="223" w:name="_Toc276565114"/>
      <w:r>
        <w:rPr>
          <w:rStyle w:val="CharSectno"/>
        </w:rPr>
        <w:t>17</w:t>
      </w:r>
      <w:r>
        <w:rPr>
          <w:snapToGrid w:val="0"/>
        </w:rPr>
        <w:t>.</w:t>
      </w:r>
      <w:r>
        <w:rPr>
          <w:snapToGrid w:val="0"/>
        </w:rPr>
        <w:tab/>
        <w:t>Power of public authority to grant easements etc.</w:t>
      </w:r>
      <w:bookmarkEnd w:id="222"/>
      <w:bookmarkEnd w:id="223"/>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224" w:name="_Toc300325325"/>
      <w:bookmarkStart w:id="225" w:name="_Toc276565115"/>
      <w:r>
        <w:rPr>
          <w:rStyle w:val="CharSectno"/>
        </w:rPr>
        <w:t>18</w:t>
      </w:r>
      <w:r>
        <w:rPr>
          <w:snapToGrid w:val="0"/>
        </w:rPr>
        <w:t>.</w:t>
      </w:r>
      <w:r>
        <w:rPr>
          <w:snapToGrid w:val="0"/>
        </w:rPr>
        <w:tab/>
        <w:t>Authority to make arrangements and agreements for easements</w:t>
      </w:r>
      <w:bookmarkEnd w:id="224"/>
      <w:bookmarkEnd w:id="225"/>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226" w:name="_Toc300325326"/>
      <w:bookmarkStart w:id="227" w:name="_Toc276565116"/>
      <w:r>
        <w:rPr>
          <w:rStyle w:val="CharSectno"/>
        </w:rPr>
        <w:t>19</w:t>
      </w:r>
      <w:r>
        <w:rPr>
          <w:snapToGrid w:val="0"/>
        </w:rPr>
        <w:t>.</w:t>
      </w:r>
      <w:r>
        <w:rPr>
          <w:snapToGrid w:val="0"/>
        </w:rPr>
        <w:tab/>
        <w:t>Taking of land or easement over land for the purposes of or incidental to construction or operation of pipeline</w:t>
      </w:r>
      <w:bookmarkEnd w:id="226"/>
      <w:bookmarkEnd w:id="227"/>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228" w:name="_Toc300325327"/>
      <w:bookmarkStart w:id="229" w:name="_Toc276565117"/>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228"/>
      <w:bookmarkEnd w:id="229"/>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w:t>
      </w:r>
      <w:del w:id="230" w:author="svcMRProcess" w:date="2018-09-06T15:00:00Z">
        <w:r>
          <w:rPr>
            <w:snapToGrid w:val="0"/>
          </w:rPr>
          <w:delText xml:space="preserve">: </w:delText>
        </w:r>
      </w:del>
      <w:ins w:id="231" w:author="svcMRProcess" w:date="2018-09-06T15:00:00Z">
        <w:r>
          <w:t xml:space="preserve"> for an offence under subsection (6)(b): a fine of </w:t>
        </w:r>
      </w:ins>
      <w:r>
        <w:t>$500.</w:t>
      </w:r>
    </w:p>
    <w:p>
      <w:pPr>
        <w:pStyle w:val="Footnotesection"/>
      </w:pPr>
      <w:r>
        <w:tab/>
        <w:t>[Section 20 amended by No. 12 of 1990 s. 127; No. 31 of 1997 s. 77(5)</w:t>
      </w:r>
      <w:r>
        <w:noBreakHyphen/>
        <w:t>(8</w:t>
      </w:r>
      <w:ins w:id="232" w:author="svcMRProcess" w:date="2018-09-06T15:00:00Z">
        <w:r>
          <w:t>); No. 42 of 2010 s. 182(2</w:t>
        </w:r>
      </w:ins>
      <w:r>
        <w:t xml:space="preserve">).] </w:t>
      </w:r>
    </w:p>
    <w:p>
      <w:pPr>
        <w:pStyle w:val="Heading5"/>
        <w:rPr>
          <w:snapToGrid w:val="0"/>
        </w:rPr>
      </w:pPr>
      <w:bookmarkStart w:id="233" w:name="_Toc300325328"/>
      <w:bookmarkStart w:id="234" w:name="_Toc276565118"/>
      <w:r>
        <w:rPr>
          <w:rStyle w:val="CharSectno"/>
        </w:rPr>
        <w:t>21</w:t>
      </w:r>
      <w:r>
        <w:rPr>
          <w:snapToGrid w:val="0"/>
        </w:rPr>
        <w:t>.</w:t>
      </w:r>
      <w:r>
        <w:rPr>
          <w:snapToGrid w:val="0"/>
        </w:rPr>
        <w:tab/>
        <w:t>Directions as to conveyance of petroleum</w:t>
      </w:r>
      <w:bookmarkEnd w:id="233"/>
      <w:bookmarkEnd w:id="23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 xml:space="preserve">Penalty: </w:t>
      </w:r>
      <w:ins w:id="235" w:author="svcMRProcess" w:date="2018-09-06T15:00:00Z">
        <w:r>
          <w:rPr>
            <w:snapToGrid w:val="0"/>
          </w:rPr>
          <w:t xml:space="preserve">a fine of </w:t>
        </w:r>
      </w:ins>
      <w:r>
        <w:rPr>
          <w:snapToGrid w:val="0"/>
        </w:rPr>
        <w:t>$10 000.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[Section 21 amended by No. 12 of 1990 s. 128; No. 28 of 1994 s. 77; No. 65 of 1998 s. </w:t>
      </w:r>
      <w:del w:id="236" w:author="svcMRProcess" w:date="2018-09-06T15:00:00Z">
        <w:r>
          <w:delText>89.]</w:delText>
        </w:r>
      </w:del>
      <w:ins w:id="237" w:author="svcMRProcess" w:date="2018-09-06T15:00:00Z">
        <w:r>
          <w:t>89; No. 42 of 2010 s. 182(13).]</w:t>
        </w:r>
      </w:ins>
      <w:r>
        <w:t xml:space="preserve"> </w:t>
      </w:r>
    </w:p>
    <w:p>
      <w:pPr>
        <w:pStyle w:val="Heading5"/>
        <w:keepLines w:val="0"/>
        <w:rPr>
          <w:snapToGrid w:val="0"/>
        </w:rPr>
      </w:pPr>
      <w:bookmarkStart w:id="238" w:name="_Toc300325329"/>
      <w:bookmarkStart w:id="239" w:name="_Toc276565119"/>
      <w:r>
        <w:rPr>
          <w:rStyle w:val="CharSectno"/>
        </w:rPr>
        <w:t>22</w:t>
      </w:r>
      <w:r>
        <w:rPr>
          <w:snapToGrid w:val="0"/>
        </w:rPr>
        <w:t>.</w:t>
      </w:r>
      <w:r>
        <w:rPr>
          <w:snapToGrid w:val="0"/>
        </w:rPr>
        <w:tab/>
        <w:t>Exemptions</w:t>
      </w:r>
      <w:bookmarkEnd w:id="238"/>
      <w:bookmarkEnd w:id="23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240" w:name="_Toc300325330"/>
      <w:bookmarkStart w:id="241" w:name="_Toc276565120"/>
      <w:r>
        <w:rPr>
          <w:rStyle w:val="CharSectno"/>
        </w:rPr>
        <w:t>23</w:t>
      </w:r>
      <w:r>
        <w:rPr>
          <w:snapToGrid w:val="0"/>
        </w:rPr>
        <w:t>.</w:t>
      </w:r>
      <w:r>
        <w:rPr>
          <w:snapToGrid w:val="0"/>
        </w:rPr>
        <w:tab/>
        <w:t>Surrender of licence</w:t>
      </w:r>
      <w:bookmarkEnd w:id="240"/>
      <w:bookmarkEnd w:id="241"/>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242" w:name="_Toc300325331"/>
      <w:bookmarkStart w:id="243" w:name="_Toc276565121"/>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242"/>
      <w:bookmarkEnd w:id="243"/>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244" w:name="_Toc300325332"/>
      <w:bookmarkStart w:id="245" w:name="_Toc276565122"/>
      <w:r>
        <w:rPr>
          <w:rStyle w:val="CharSectno"/>
        </w:rPr>
        <w:t>25</w:t>
      </w:r>
      <w:r>
        <w:rPr>
          <w:snapToGrid w:val="0"/>
        </w:rPr>
        <w:t>.</w:t>
      </w:r>
      <w:r>
        <w:rPr>
          <w:snapToGrid w:val="0"/>
        </w:rPr>
        <w:tab/>
        <w:t>Change in position or route of pipeline</w:t>
      </w:r>
      <w:bookmarkEnd w:id="244"/>
      <w:bookmarkEnd w:id="245"/>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w:t>
      </w:r>
      <w:ins w:id="246" w:author="svcMRProcess" w:date="2018-09-06T15:00:00Z">
        <w:r>
          <w:rPr>
            <w:snapToGrid w:val="0"/>
          </w:rPr>
          <w:t xml:space="preserve"> a fine of</w:t>
        </w:r>
      </w:ins>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25 amended by No. 12 of 1990 s. </w:t>
      </w:r>
      <w:del w:id="247" w:author="svcMRProcess" w:date="2018-09-06T15:00:00Z">
        <w:r>
          <w:delText>129.]</w:delText>
        </w:r>
      </w:del>
      <w:ins w:id="248" w:author="svcMRProcess" w:date="2018-09-06T15:00:00Z">
        <w:r>
          <w:t>129; No. 42 of 2010 s. 182(13).]</w:t>
        </w:r>
      </w:ins>
      <w:r>
        <w:t xml:space="preserve"> </w:t>
      </w:r>
    </w:p>
    <w:p>
      <w:pPr>
        <w:pStyle w:val="Heading5"/>
        <w:rPr>
          <w:snapToGrid w:val="0"/>
        </w:rPr>
      </w:pPr>
      <w:bookmarkStart w:id="249" w:name="_Toc300325333"/>
      <w:bookmarkStart w:id="250" w:name="_Toc276565123"/>
      <w:r>
        <w:rPr>
          <w:rStyle w:val="CharSectno"/>
        </w:rPr>
        <w:t>26</w:t>
      </w:r>
      <w:r>
        <w:rPr>
          <w:snapToGrid w:val="0"/>
        </w:rPr>
        <w:t>.</w:t>
      </w:r>
      <w:r>
        <w:rPr>
          <w:snapToGrid w:val="0"/>
        </w:rPr>
        <w:tab/>
        <w:t>Cancellation of licences not affected by other provisions</w:t>
      </w:r>
      <w:bookmarkEnd w:id="249"/>
      <w:bookmarkEnd w:id="250"/>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251" w:name="_Toc300325334"/>
      <w:bookmarkStart w:id="252" w:name="_Toc276565124"/>
      <w:r>
        <w:rPr>
          <w:rStyle w:val="CharSectno"/>
        </w:rPr>
        <w:t>27</w:t>
      </w:r>
      <w:r>
        <w:rPr>
          <w:snapToGrid w:val="0"/>
        </w:rPr>
        <w:t>.</w:t>
      </w:r>
      <w:r>
        <w:rPr>
          <w:snapToGrid w:val="0"/>
        </w:rPr>
        <w:tab/>
        <w:t>Removal of property etc. by licensee</w:t>
      </w:r>
      <w:bookmarkEnd w:id="251"/>
      <w:bookmarkEnd w:id="25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w:t>
      </w:r>
      <w:del w:id="253" w:author="svcMRProcess" w:date="2018-09-06T15:00:00Z">
        <w:r>
          <w:rPr>
            <w:snapToGrid w:val="0"/>
          </w:rPr>
          <w:delText xml:space="preserve">: </w:delText>
        </w:r>
      </w:del>
      <w:ins w:id="254" w:author="svcMRProcess" w:date="2018-09-06T15:00:00Z">
        <w:r>
          <w:t xml:space="preserve"> for an offence under subsection (4): a fine of </w:t>
        </w:r>
      </w:ins>
      <w:r>
        <w:t>$10 000.</w:t>
      </w:r>
    </w:p>
    <w:p>
      <w:pPr>
        <w:pStyle w:val="Footnotesection"/>
      </w:pPr>
      <w:r>
        <w:tab/>
        <w:t>[Section 27 amended by No. 12 of 1990 s. </w:t>
      </w:r>
      <w:del w:id="255" w:author="svcMRProcess" w:date="2018-09-06T15:00:00Z">
        <w:r>
          <w:delText>130.]</w:delText>
        </w:r>
      </w:del>
      <w:ins w:id="256" w:author="svcMRProcess" w:date="2018-09-06T15:00:00Z">
        <w:r>
          <w:t>130; No. 42 of 2010 s. 182(3).]</w:t>
        </w:r>
      </w:ins>
      <w:r>
        <w:t xml:space="preserve"> </w:t>
      </w:r>
    </w:p>
    <w:p>
      <w:pPr>
        <w:pStyle w:val="Heading5"/>
        <w:rPr>
          <w:snapToGrid w:val="0"/>
        </w:rPr>
      </w:pPr>
      <w:bookmarkStart w:id="257" w:name="_Toc300325335"/>
      <w:bookmarkStart w:id="258" w:name="_Toc276565125"/>
      <w:r>
        <w:rPr>
          <w:rStyle w:val="CharSectno"/>
        </w:rPr>
        <w:t>28</w:t>
      </w:r>
      <w:r>
        <w:rPr>
          <w:snapToGrid w:val="0"/>
        </w:rPr>
        <w:t>.</w:t>
      </w:r>
      <w:r>
        <w:rPr>
          <w:snapToGrid w:val="0"/>
        </w:rPr>
        <w:tab/>
        <w:t>Powers of Minister where direction not complied with</w:t>
      </w:r>
      <w:bookmarkEnd w:id="257"/>
      <w:bookmarkEnd w:id="258"/>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259" w:name="_Toc300325336"/>
      <w:bookmarkStart w:id="260" w:name="_Toc276565126"/>
      <w:r>
        <w:rPr>
          <w:rStyle w:val="CharSectno"/>
        </w:rPr>
        <w:t>29</w:t>
      </w:r>
      <w:r>
        <w:rPr>
          <w:snapToGrid w:val="0"/>
        </w:rPr>
        <w:t>.</w:t>
      </w:r>
      <w:r>
        <w:rPr>
          <w:snapToGrid w:val="0"/>
        </w:rPr>
        <w:tab/>
        <w:t>Licence fees</w:t>
      </w:r>
      <w:bookmarkEnd w:id="259"/>
      <w:bookmarkEnd w:id="260"/>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261" w:name="_Toc300325337"/>
      <w:bookmarkStart w:id="262" w:name="_Toc276565127"/>
      <w:r>
        <w:rPr>
          <w:rStyle w:val="CharSectno"/>
        </w:rPr>
        <w:t>30</w:t>
      </w:r>
      <w:r>
        <w:rPr>
          <w:snapToGrid w:val="0"/>
        </w:rPr>
        <w:t>.</w:t>
      </w:r>
      <w:r>
        <w:rPr>
          <w:snapToGrid w:val="0"/>
        </w:rPr>
        <w:tab/>
        <w:t>Penalty for late payment</w:t>
      </w:r>
      <w:bookmarkEnd w:id="261"/>
      <w:bookmarkEnd w:id="262"/>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263" w:name="_Toc300325338"/>
      <w:bookmarkStart w:id="264" w:name="_Toc276565128"/>
      <w:r>
        <w:rPr>
          <w:rStyle w:val="CharSectno"/>
        </w:rPr>
        <w:t>31</w:t>
      </w:r>
      <w:r>
        <w:rPr>
          <w:snapToGrid w:val="0"/>
        </w:rPr>
        <w:t>.</w:t>
      </w:r>
      <w:r>
        <w:rPr>
          <w:snapToGrid w:val="0"/>
        </w:rPr>
        <w:tab/>
        <w:t>Fees and penalties debts due to the Crown</w:t>
      </w:r>
      <w:bookmarkEnd w:id="263"/>
      <w:bookmarkEnd w:id="264"/>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265" w:name="_Toc300325339"/>
      <w:bookmarkStart w:id="266" w:name="_Toc276565129"/>
      <w:r>
        <w:rPr>
          <w:rStyle w:val="CharSectno"/>
        </w:rPr>
        <w:t>32</w:t>
      </w:r>
      <w:r>
        <w:rPr>
          <w:snapToGrid w:val="0"/>
        </w:rPr>
        <w:t>.</w:t>
      </w:r>
      <w:r>
        <w:rPr>
          <w:snapToGrid w:val="0"/>
        </w:rPr>
        <w:tab/>
        <w:t>Certain written laws not to apply to licensed pipelines</w:t>
      </w:r>
      <w:bookmarkEnd w:id="265"/>
      <w:bookmarkEnd w:id="266"/>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267" w:name="_Toc192041301"/>
      <w:bookmarkStart w:id="268" w:name="_Toc239740064"/>
      <w:bookmarkStart w:id="269" w:name="_Toc249427899"/>
      <w:bookmarkStart w:id="270" w:name="_Toc249949199"/>
      <w:bookmarkStart w:id="271" w:name="_Toc261595375"/>
      <w:bookmarkStart w:id="272" w:name="_Toc261602882"/>
      <w:bookmarkStart w:id="273" w:name="_Toc262122293"/>
      <w:bookmarkStart w:id="274" w:name="_Toc267990374"/>
      <w:bookmarkStart w:id="275" w:name="_Toc268167075"/>
      <w:bookmarkStart w:id="276" w:name="_Toc268512252"/>
      <w:bookmarkStart w:id="277" w:name="_Toc269722270"/>
      <w:bookmarkStart w:id="278" w:name="_Toc271095276"/>
      <w:bookmarkStart w:id="279" w:name="_Toc271095970"/>
      <w:bookmarkStart w:id="280" w:name="_Toc272928350"/>
      <w:bookmarkStart w:id="281" w:name="_Toc273084851"/>
      <w:bookmarkStart w:id="282" w:name="_Toc273088146"/>
      <w:bookmarkStart w:id="283" w:name="_Toc273088337"/>
      <w:bookmarkStart w:id="284" w:name="_Toc273092919"/>
      <w:bookmarkStart w:id="285" w:name="_Toc273093112"/>
      <w:bookmarkStart w:id="286" w:name="_Toc273095037"/>
      <w:bookmarkStart w:id="287" w:name="_Toc273097015"/>
      <w:bookmarkStart w:id="288" w:name="_Toc276565130"/>
      <w:bookmarkStart w:id="289" w:name="_Toc294106552"/>
      <w:bookmarkStart w:id="290" w:name="_Toc300325340"/>
      <w:r>
        <w:rPr>
          <w:rStyle w:val="CharPartNo"/>
        </w:rPr>
        <w:t>Part III</w:t>
      </w:r>
      <w:r>
        <w:rPr>
          <w:rStyle w:val="CharDivNo"/>
        </w:rPr>
        <w:t> </w:t>
      </w:r>
      <w:r>
        <w:t>—</w:t>
      </w:r>
      <w:r>
        <w:rPr>
          <w:rStyle w:val="CharDivText"/>
        </w:rPr>
        <w:t> </w:t>
      </w:r>
      <w:r>
        <w:rPr>
          <w:rStyle w:val="CharPartText"/>
        </w:rPr>
        <w:t>Construction and operation of pipeline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300325341"/>
      <w:bookmarkStart w:id="292" w:name="_Toc276565131"/>
      <w:r>
        <w:rPr>
          <w:rStyle w:val="CharSectno"/>
        </w:rPr>
        <w:t>33</w:t>
      </w:r>
      <w:r>
        <w:rPr>
          <w:snapToGrid w:val="0"/>
        </w:rPr>
        <w:t>.</w:t>
      </w:r>
      <w:r>
        <w:rPr>
          <w:snapToGrid w:val="0"/>
        </w:rPr>
        <w:tab/>
        <w:t>Construction to be along authorised route</w:t>
      </w:r>
      <w:bookmarkEnd w:id="291"/>
      <w:bookmarkEnd w:id="292"/>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293" w:name="_Toc300325342"/>
      <w:bookmarkStart w:id="294" w:name="_Toc276565132"/>
      <w:r>
        <w:rPr>
          <w:rStyle w:val="CharSectno"/>
        </w:rPr>
        <w:t>34</w:t>
      </w:r>
      <w:r>
        <w:rPr>
          <w:snapToGrid w:val="0"/>
        </w:rPr>
        <w:t>.</w:t>
      </w:r>
      <w:r>
        <w:rPr>
          <w:snapToGrid w:val="0"/>
        </w:rPr>
        <w:tab/>
        <w:t>Construction to be in accordance with prescribed standards etc.</w:t>
      </w:r>
      <w:bookmarkEnd w:id="293"/>
      <w:bookmarkEnd w:id="294"/>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295" w:name="_Toc300325343"/>
      <w:bookmarkStart w:id="296" w:name="_Toc276565133"/>
      <w:r>
        <w:rPr>
          <w:rStyle w:val="CharSectno"/>
        </w:rPr>
        <w:t>35</w:t>
      </w:r>
      <w:r>
        <w:rPr>
          <w:snapToGrid w:val="0"/>
        </w:rPr>
        <w:t>.</w:t>
      </w:r>
      <w:r>
        <w:rPr>
          <w:snapToGrid w:val="0"/>
        </w:rPr>
        <w:tab/>
        <w:t>Pipelines to be operated continuously</w:t>
      </w:r>
      <w:bookmarkEnd w:id="295"/>
      <w:bookmarkEnd w:id="296"/>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w:t>
      </w:r>
      <w:ins w:id="297" w:author="svcMRProcess" w:date="2018-09-06T15:00:00Z">
        <w:r>
          <w:rPr>
            <w:snapToGrid w:val="0"/>
          </w:rPr>
          <w:t xml:space="preserve"> a fine of</w:t>
        </w:r>
      </w:ins>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[Section 35 amended by No. 12 of 1990 s. </w:t>
      </w:r>
      <w:del w:id="298" w:author="svcMRProcess" w:date="2018-09-06T15:00:00Z">
        <w:r>
          <w:delText>133.]</w:delText>
        </w:r>
      </w:del>
      <w:ins w:id="299" w:author="svcMRProcess" w:date="2018-09-06T15:00:00Z">
        <w:r>
          <w:t>133; No. 42 of 2010 s. 182(13).]</w:t>
        </w:r>
      </w:ins>
      <w:r>
        <w:t xml:space="preserve"> </w:t>
      </w:r>
    </w:p>
    <w:p>
      <w:pPr>
        <w:pStyle w:val="Heading5"/>
        <w:keepNext w:val="0"/>
        <w:keepLines w:val="0"/>
        <w:rPr>
          <w:snapToGrid w:val="0"/>
        </w:rPr>
      </w:pPr>
      <w:bookmarkStart w:id="300" w:name="_Toc300325344"/>
      <w:bookmarkStart w:id="301" w:name="_Toc276565134"/>
      <w:r>
        <w:rPr>
          <w:rStyle w:val="CharSectno"/>
        </w:rPr>
        <w:t>36</w:t>
      </w:r>
      <w:r>
        <w:rPr>
          <w:snapToGrid w:val="0"/>
        </w:rPr>
        <w:t>.</w:t>
      </w:r>
      <w:r>
        <w:rPr>
          <w:snapToGrid w:val="0"/>
        </w:rPr>
        <w:tab/>
        <w:t>Consent to commencement or resumption of pipeline operations</w:t>
      </w:r>
      <w:bookmarkEnd w:id="300"/>
      <w:bookmarkEnd w:id="301"/>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302" w:name="_Toc300325345"/>
      <w:bookmarkStart w:id="303" w:name="_Toc276565135"/>
      <w:r>
        <w:rPr>
          <w:rStyle w:val="CharSectno"/>
        </w:rPr>
        <w:t>36A</w:t>
      </w:r>
      <w:r>
        <w:rPr>
          <w:snapToGrid w:val="0"/>
        </w:rPr>
        <w:t>.</w:t>
      </w:r>
      <w:r>
        <w:rPr>
          <w:snapToGrid w:val="0"/>
        </w:rPr>
        <w:tab/>
        <w:t>Manner of operating pipelines</w:t>
      </w:r>
      <w:bookmarkEnd w:id="302"/>
      <w:bookmarkEnd w:id="303"/>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 xml:space="preserve">Penalty: </w:t>
      </w:r>
      <w:ins w:id="304" w:author="svcMRProcess" w:date="2018-09-06T15:00:00Z">
        <w:r>
          <w:rPr>
            <w:snapToGrid w:val="0"/>
          </w:rPr>
          <w:t xml:space="preserve">a fine of </w:t>
        </w:r>
      </w:ins>
      <w:r>
        <w:rPr>
          <w:snapToGrid w:val="0"/>
        </w:rPr>
        <w:t>$10 000.</w:t>
      </w:r>
    </w:p>
    <w:p>
      <w:pPr>
        <w:pStyle w:val="Footnotesection"/>
      </w:pPr>
      <w:r>
        <w:tab/>
        <w:t>[Section 36A inserted by No. 28 of 1994 s. 70; amended by No. 13 of 2005 s. </w:t>
      </w:r>
      <w:del w:id="305" w:author="svcMRProcess" w:date="2018-09-06T15:00:00Z">
        <w:r>
          <w:delText>21.]</w:delText>
        </w:r>
      </w:del>
      <w:ins w:id="306" w:author="svcMRProcess" w:date="2018-09-06T15:00:00Z">
        <w:r>
          <w:t>21; No. 42 of 2010 s. 182(13).]</w:t>
        </w:r>
      </w:ins>
      <w:r>
        <w:t xml:space="preserve"> </w:t>
      </w:r>
    </w:p>
    <w:p>
      <w:pPr>
        <w:pStyle w:val="Heading5"/>
        <w:spacing w:before="260"/>
        <w:rPr>
          <w:snapToGrid w:val="0"/>
        </w:rPr>
      </w:pPr>
      <w:bookmarkStart w:id="307" w:name="_Toc300325346"/>
      <w:bookmarkStart w:id="308" w:name="_Toc276565136"/>
      <w:r>
        <w:rPr>
          <w:rStyle w:val="CharSectno"/>
        </w:rPr>
        <w:t>37</w:t>
      </w:r>
      <w:r>
        <w:rPr>
          <w:snapToGrid w:val="0"/>
        </w:rPr>
        <w:t>.</w:t>
      </w:r>
      <w:r>
        <w:rPr>
          <w:snapToGrid w:val="0"/>
        </w:rPr>
        <w:tab/>
        <w:t>Waste or escape of substances from pipeline</w:t>
      </w:r>
      <w:bookmarkEnd w:id="307"/>
      <w:bookmarkEnd w:id="308"/>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 xml:space="preserve">Penalty: </w:t>
      </w:r>
      <w:ins w:id="309" w:author="svcMRProcess" w:date="2018-09-06T15:00:00Z">
        <w:r>
          <w:rPr>
            <w:snapToGrid w:val="0"/>
          </w:rPr>
          <w:t xml:space="preserve">a fine of </w:t>
        </w:r>
      </w:ins>
      <w:r>
        <w:rPr>
          <w:snapToGrid w:val="0"/>
        </w:rPr>
        <w:t>$10 000.</w:t>
      </w:r>
    </w:p>
    <w:p>
      <w:pPr>
        <w:pStyle w:val="Footnotesection"/>
      </w:pPr>
      <w:r>
        <w:tab/>
        <w:t>[Section 37 amended by No. 12 of 1990 s. </w:t>
      </w:r>
      <w:del w:id="310" w:author="svcMRProcess" w:date="2018-09-06T15:00:00Z">
        <w:r>
          <w:delText>134.]</w:delText>
        </w:r>
      </w:del>
      <w:ins w:id="311" w:author="svcMRProcess" w:date="2018-09-06T15:00:00Z">
        <w:r>
          <w:t>134; No. 42 of 2010 s. 182(13).]</w:t>
        </w:r>
      </w:ins>
      <w:r>
        <w:t xml:space="preserve"> </w:t>
      </w:r>
    </w:p>
    <w:p>
      <w:pPr>
        <w:pStyle w:val="Heading5"/>
        <w:rPr>
          <w:snapToGrid w:val="0"/>
        </w:rPr>
      </w:pPr>
      <w:bookmarkStart w:id="312" w:name="_Toc300325347"/>
      <w:bookmarkStart w:id="313" w:name="_Toc276565137"/>
      <w:r>
        <w:rPr>
          <w:rStyle w:val="CharSectno"/>
        </w:rPr>
        <w:t>37A</w:t>
      </w:r>
      <w:r>
        <w:rPr>
          <w:snapToGrid w:val="0"/>
        </w:rPr>
        <w:t>.</w:t>
      </w:r>
      <w:r>
        <w:rPr>
          <w:snapToGrid w:val="0"/>
        </w:rPr>
        <w:tab/>
        <w:t>Insurance requirements</w:t>
      </w:r>
      <w:bookmarkEnd w:id="312"/>
      <w:bookmarkEnd w:id="313"/>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314" w:name="_Toc300325348"/>
      <w:bookmarkStart w:id="315" w:name="_Toc276565138"/>
      <w:r>
        <w:rPr>
          <w:rStyle w:val="CharSectno"/>
        </w:rPr>
        <w:t>38</w:t>
      </w:r>
      <w:r>
        <w:rPr>
          <w:snapToGrid w:val="0"/>
        </w:rPr>
        <w:t>.</w:t>
      </w:r>
      <w:r>
        <w:rPr>
          <w:snapToGrid w:val="0"/>
        </w:rPr>
        <w:tab/>
        <w:t>Marking route of pipeline and maintenance etc. of property</w:t>
      </w:r>
      <w:bookmarkEnd w:id="314"/>
      <w:bookmarkEnd w:id="315"/>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 xml:space="preserve">Penalty: </w:t>
      </w:r>
      <w:ins w:id="316" w:author="svcMRProcess" w:date="2018-09-06T15:00:00Z">
        <w:r>
          <w:rPr>
            <w:snapToGrid w:val="0"/>
          </w:rPr>
          <w:t xml:space="preserve">a fine of </w:t>
        </w:r>
      </w:ins>
      <w:r>
        <w:rPr>
          <w:snapToGrid w:val="0"/>
        </w:rPr>
        <w:t>$10 000.</w:t>
      </w:r>
    </w:p>
    <w:p>
      <w:pPr>
        <w:pStyle w:val="Footnotesection"/>
      </w:pPr>
      <w:r>
        <w:tab/>
        <w:t>[Section 38 amended by No. 12 of 1990 s. 135; No. 28 of 1994 s. </w:t>
      </w:r>
      <w:del w:id="317" w:author="svcMRProcess" w:date="2018-09-06T15:00:00Z">
        <w:r>
          <w:delText>77.]</w:delText>
        </w:r>
      </w:del>
      <w:ins w:id="318" w:author="svcMRProcess" w:date="2018-09-06T15:00:00Z">
        <w:r>
          <w:t>77; No. 42 of 2010 s. 182(13).]</w:t>
        </w:r>
      </w:ins>
      <w:r>
        <w:t xml:space="preserve"> </w:t>
      </w:r>
    </w:p>
    <w:p>
      <w:pPr>
        <w:pStyle w:val="Heading5"/>
        <w:spacing w:before="260"/>
        <w:rPr>
          <w:snapToGrid w:val="0"/>
        </w:rPr>
      </w:pPr>
      <w:bookmarkStart w:id="319" w:name="_Toc300325349"/>
      <w:bookmarkStart w:id="320" w:name="_Toc276565139"/>
      <w:r>
        <w:rPr>
          <w:rStyle w:val="CharSectno"/>
        </w:rPr>
        <w:t>39</w:t>
      </w:r>
      <w:r>
        <w:rPr>
          <w:snapToGrid w:val="0"/>
        </w:rPr>
        <w:t>.</w:t>
      </w:r>
      <w:r>
        <w:rPr>
          <w:snapToGrid w:val="0"/>
        </w:rPr>
        <w:tab/>
        <w:t>Pipelines on agricultural land, licensee’s duties</w:t>
      </w:r>
      <w:bookmarkEnd w:id="319"/>
      <w:bookmarkEnd w:id="320"/>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321" w:name="_Toc300325350"/>
      <w:bookmarkStart w:id="322" w:name="_Toc276565140"/>
      <w:r>
        <w:rPr>
          <w:rStyle w:val="CharSectno"/>
        </w:rPr>
        <w:t>40</w:t>
      </w:r>
      <w:r>
        <w:rPr>
          <w:snapToGrid w:val="0"/>
        </w:rPr>
        <w:t>.</w:t>
      </w:r>
      <w:r>
        <w:rPr>
          <w:snapToGrid w:val="0"/>
        </w:rPr>
        <w:tab/>
        <w:t>Pipelines crossing any water</w:t>
      </w:r>
      <w:bookmarkEnd w:id="321"/>
      <w:bookmarkEnd w:id="322"/>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 xml:space="preserve">Penalty: </w:t>
      </w:r>
      <w:ins w:id="323" w:author="svcMRProcess" w:date="2018-09-06T15:00:00Z">
        <w:r>
          <w:rPr>
            <w:snapToGrid w:val="0"/>
          </w:rPr>
          <w:t xml:space="preserve">a fine of </w:t>
        </w:r>
      </w:ins>
      <w:r>
        <w:rPr>
          <w:snapToGrid w:val="0"/>
        </w:rPr>
        <w:t>$10 000.</w:t>
      </w:r>
    </w:p>
    <w:p>
      <w:pPr>
        <w:pStyle w:val="Footnotesection"/>
      </w:pPr>
      <w:r>
        <w:tab/>
        <w:t>[Section 40 amended by No. 12 of 1990 s. </w:t>
      </w:r>
      <w:del w:id="324" w:author="svcMRProcess" w:date="2018-09-06T15:00:00Z">
        <w:r>
          <w:delText>136.]</w:delText>
        </w:r>
      </w:del>
      <w:ins w:id="325" w:author="svcMRProcess" w:date="2018-09-06T15:00:00Z">
        <w:r>
          <w:t>136; No. 42 of 2010 s. 182(13).]</w:t>
        </w:r>
      </w:ins>
      <w:r>
        <w:t xml:space="preserve"> </w:t>
      </w:r>
    </w:p>
    <w:p>
      <w:pPr>
        <w:pStyle w:val="Heading5"/>
        <w:rPr>
          <w:snapToGrid w:val="0"/>
        </w:rPr>
      </w:pPr>
      <w:bookmarkStart w:id="326" w:name="_Toc300325351"/>
      <w:bookmarkStart w:id="327" w:name="_Toc276565141"/>
      <w:r>
        <w:rPr>
          <w:rStyle w:val="CharSectno"/>
        </w:rPr>
        <w:t>41</w:t>
      </w:r>
      <w:r>
        <w:rPr>
          <w:snapToGrid w:val="0"/>
        </w:rPr>
        <w:t>.</w:t>
      </w:r>
      <w:r>
        <w:rPr>
          <w:snapToGrid w:val="0"/>
        </w:rPr>
        <w:tab/>
        <w:t>Directions</w:t>
      </w:r>
      <w:bookmarkEnd w:id="326"/>
      <w:bookmarkEnd w:id="327"/>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 xml:space="preserve">Penalty: </w:t>
      </w:r>
      <w:ins w:id="328" w:author="svcMRProcess" w:date="2018-09-06T15:00:00Z">
        <w:r>
          <w:rPr>
            <w:snapToGrid w:val="0"/>
          </w:rPr>
          <w:t xml:space="preserve">a fine of </w:t>
        </w:r>
      </w:ins>
      <w:r>
        <w:rPr>
          <w:snapToGrid w:val="0"/>
        </w:rPr>
        <w:t>$5 000.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 xml:space="preserve">Penalty: </w:t>
      </w:r>
      <w:ins w:id="329" w:author="svcMRProcess" w:date="2018-09-06T15:00:00Z">
        <w:r>
          <w:rPr>
            <w:snapToGrid w:val="0"/>
          </w:rPr>
          <w:t xml:space="preserve">a fine of </w:t>
        </w:r>
      </w:ins>
      <w:r>
        <w:rPr>
          <w:snapToGrid w:val="0"/>
        </w:rPr>
        <w:t>$5 000.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 xml:space="preserve">Penalty: </w:t>
      </w:r>
      <w:ins w:id="330" w:author="svcMRProcess" w:date="2018-09-06T15:00:00Z">
        <w:r>
          <w:rPr>
            <w:snapToGrid w:val="0"/>
          </w:rPr>
          <w:t xml:space="preserve">a fine of </w:t>
        </w:r>
      </w:ins>
      <w:r>
        <w:rPr>
          <w:snapToGrid w:val="0"/>
        </w:rPr>
        <w:t>$5 000.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 xml:space="preserve">Penalty: </w:t>
      </w:r>
      <w:ins w:id="331" w:author="svcMRProcess" w:date="2018-09-06T15:00:00Z">
        <w:r>
          <w:rPr>
            <w:snapToGrid w:val="0"/>
          </w:rPr>
          <w:t xml:space="preserve">a fine of </w:t>
        </w:r>
      </w:ins>
      <w:r>
        <w:rPr>
          <w:snapToGrid w:val="0"/>
        </w:rPr>
        <w:t>$10 000.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41 amended by No. 12 of 1990 s. 137; No. 28 of 1994 s. </w:t>
      </w:r>
      <w:del w:id="332" w:author="svcMRProcess" w:date="2018-09-06T15:00:00Z">
        <w:r>
          <w:delText>72.]</w:delText>
        </w:r>
      </w:del>
      <w:ins w:id="333" w:author="svcMRProcess" w:date="2018-09-06T15:00:00Z">
        <w:r>
          <w:t>72; No. 42 of 2010 s. 182(13).]</w:t>
        </w:r>
      </w:ins>
      <w:r>
        <w:t xml:space="preserve"> </w:t>
      </w:r>
    </w:p>
    <w:p>
      <w:pPr>
        <w:pStyle w:val="Heading5"/>
        <w:rPr>
          <w:snapToGrid w:val="0"/>
        </w:rPr>
      </w:pPr>
      <w:bookmarkStart w:id="334" w:name="_Toc300325352"/>
      <w:bookmarkStart w:id="335" w:name="_Toc276565142"/>
      <w:r>
        <w:rPr>
          <w:rStyle w:val="CharSectno"/>
        </w:rPr>
        <w:t>42</w:t>
      </w:r>
      <w:r>
        <w:rPr>
          <w:snapToGrid w:val="0"/>
        </w:rPr>
        <w:t>.</w:t>
      </w:r>
      <w:r>
        <w:rPr>
          <w:snapToGrid w:val="0"/>
        </w:rPr>
        <w:tab/>
        <w:t>Non-compliance with directions</w:t>
      </w:r>
      <w:bookmarkEnd w:id="334"/>
      <w:bookmarkEnd w:id="335"/>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336" w:name="_Toc192041314"/>
      <w:bookmarkStart w:id="337" w:name="_Toc239740077"/>
      <w:bookmarkStart w:id="338" w:name="_Toc249427912"/>
      <w:bookmarkStart w:id="339" w:name="_Toc249949212"/>
      <w:bookmarkStart w:id="340" w:name="_Toc261595388"/>
      <w:bookmarkStart w:id="341" w:name="_Toc261602895"/>
      <w:bookmarkStart w:id="342" w:name="_Toc262122306"/>
      <w:bookmarkStart w:id="343" w:name="_Toc267990387"/>
      <w:bookmarkStart w:id="344" w:name="_Toc268167088"/>
      <w:bookmarkStart w:id="345" w:name="_Toc268512265"/>
      <w:bookmarkStart w:id="346" w:name="_Toc269722283"/>
      <w:bookmarkStart w:id="347" w:name="_Toc271095290"/>
      <w:bookmarkStart w:id="348" w:name="_Toc271095983"/>
      <w:bookmarkStart w:id="349" w:name="_Toc272928363"/>
      <w:bookmarkStart w:id="350" w:name="_Toc273084864"/>
      <w:bookmarkStart w:id="351" w:name="_Toc273088159"/>
      <w:bookmarkStart w:id="352" w:name="_Toc273088350"/>
      <w:bookmarkStart w:id="353" w:name="_Toc273092932"/>
      <w:bookmarkStart w:id="354" w:name="_Toc273093125"/>
      <w:bookmarkStart w:id="355" w:name="_Toc273095050"/>
      <w:bookmarkStart w:id="356" w:name="_Toc273097028"/>
      <w:bookmarkStart w:id="357" w:name="_Toc276565143"/>
      <w:bookmarkStart w:id="358" w:name="_Toc294106565"/>
      <w:bookmarkStart w:id="359" w:name="_Toc300325353"/>
      <w:r>
        <w:rPr>
          <w:rStyle w:val="CharPartNo"/>
        </w:rPr>
        <w:t>Part IV</w:t>
      </w:r>
      <w:r>
        <w:rPr>
          <w:rStyle w:val="CharDivNo"/>
        </w:rPr>
        <w:t> </w:t>
      </w:r>
      <w:r>
        <w:t>—</w:t>
      </w:r>
      <w:r>
        <w:rPr>
          <w:rStyle w:val="CharDivText"/>
        </w:rPr>
        <w:t> </w:t>
      </w:r>
      <w:r>
        <w:rPr>
          <w:rStyle w:val="CharPartText"/>
        </w:rPr>
        <w:t>Registration of licences and related instruments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spacing w:before="180"/>
        <w:rPr>
          <w:snapToGrid w:val="0"/>
        </w:rPr>
      </w:pPr>
      <w:bookmarkStart w:id="360" w:name="_Toc300325354"/>
      <w:bookmarkStart w:id="361" w:name="_Toc276565144"/>
      <w:r>
        <w:rPr>
          <w:rStyle w:val="CharSectno"/>
        </w:rPr>
        <w:t>43</w:t>
      </w:r>
      <w:r>
        <w:rPr>
          <w:snapToGrid w:val="0"/>
        </w:rPr>
        <w:t>.</w:t>
      </w:r>
      <w:r>
        <w:rPr>
          <w:snapToGrid w:val="0"/>
        </w:rPr>
        <w:tab/>
        <w:t>Register of licences to be kept</w:t>
      </w:r>
      <w:bookmarkEnd w:id="360"/>
      <w:bookmarkEnd w:id="361"/>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362" w:name="_Toc300325355"/>
      <w:bookmarkStart w:id="363" w:name="_Toc276565145"/>
      <w:r>
        <w:rPr>
          <w:rStyle w:val="CharSectno"/>
        </w:rPr>
        <w:t>44</w:t>
      </w:r>
      <w:r>
        <w:rPr>
          <w:snapToGrid w:val="0"/>
        </w:rPr>
        <w:t>.</w:t>
      </w:r>
      <w:r>
        <w:rPr>
          <w:snapToGrid w:val="0"/>
        </w:rPr>
        <w:tab/>
        <w:t>Approval and registration of transfers</w:t>
      </w:r>
      <w:bookmarkEnd w:id="362"/>
      <w:bookmarkEnd w:id="363"/>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364" w:name="_Toc300325356"/>
      <w:bookmarkStart w:id="365" w:name="_Toc276565146"/>
      <w:r>
        <w:rPr>
          <w:rStyle w:val="CharSectno"/>
        </w:rPr>
        <w:t>45</w:t>
      </w:r>
      <w:r>
        <w:rPr>
          <w:snapToGrid w:val="0"/>
        </w:rPr>
        <w:t>.</w:t>
      </w:r>
      <w:r>
        <w:rPr>
          <w:snapToGrid w:val="0"/>
        </w:rPr>
        <w:tab/>
        <w:t>Entries in register on devolution of rights of registered holder</w:t>
      </w:r>
      <w:bookmarkEnd w:id="364"/>
      <w:bookmarkEnd w:id="365"/>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366" w:name="_Toc300325357"/>
      <w:bookmarkStart w:id="367" w:name="_Toc276565147"/>
      <w:r>
        <w:rPr>
          <w:rStyle w:val="CharSectno"/>
        </w:rPr>
        <w:t>47</w:t>
      </w:r>
      <w:r>
        <w:rPr>
          <w:snapToGrid w:val="0"/>
        </w:rPr>
        <w:t>.</w:t>
      </w:r>
      <w:r>
        <w:rPr>
          <w:snapToGrid w:val="0"/>
        </w:rPr>
        <w:tab/>
        <w:t>Approval of dealings creating etc. interests etc. in existing licences</w:t>
      </w:r>
      <w:bookmarkEnd w:id="366"/>
      <w:bookmarkEnd w:id="367"/>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Heading5"/>
        <w:rPr>
          <w:del w:id="368" w:author="svcMRProcess" w:date="2018-09-06T15:00:00Z"/>
          <w:snapToGrid w:val="0"/>
        </w:rPr>
      </w:pPr>
      <w:ins w:id="369" w:author="svcMRProcess" w:date="2018-09-06T15:00:00Z">
        <w:r>
          <w:t>[</w:t>
        </w:r>
      </w:ins>
      <w:bookmarkStart w:id="370" w:name="_Toc276565148"/>
      <w:r>
        <w:t>47A.</w:t>
      </w:r>
      <w:r>
        <w:tab/>
      </w:r>
      <w:del w:id="371" w:author="svcMRProcess" w:date="2018-09-06T15:00:00Z">
        <w:r>
          <w:rPr>
            <w:snapToGrid w:val="0"/>
          </w:rPr>
          <w:delText>Approval of dealings in future interests etc.</w:delText>
        </w:r>
        <w:bookmarkEnd w:id="370"/>
        <w:r>
          <w:rPr>
            <w:snapToGrid w:val="0"/>
          </w:rPr>
          <w:delText xml:space="preserve"> </w:delText>
        </w:r>
      </w:del>
    </w:p>
    <w:p>
      <w:pPr>
        <w:pStyle w:val="Subsection"/>
        <w:rPr>
          <w:del w:id="372" w:author="svcMRProcess" w:date="2018-09-06T15:00:00Z"/>
          <w:snapToGrid w:val="0"/>
        </w:rPr>
      </w:pPr>
      <w:del w:id="373" w:author="svcMRProcess" w:date="2018-09-06T15:00:00Z">
        <w:r>
          <w:rPr>
            <w:snapToGrid w:val="0"/>
          </w:rPr>
          <w:tab/>
          <w:delText>(1)</w:delText>
        </w:r>
        <w:r>
          <w:rPr>
            <w:snapToGrid w:val="0"/>
          </w:rPr>
          <w:tab/>
          <w:delTex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delText>
        </w:r>
      </w:del>
    </w:p>
    <w:p>
      <w:pPr>
        <w:pStyle w:val="Indenta"/>
        <w:rPr>
          <w:del w:id="374" w:author="svcMRProcess" w:date="2018-09-06T15:00:00Z"/>
          <w:snapToGrid w:val="0"/>
        </w:rPr>
      </w:pPr>
      <w:del w:id="375" w:author="svcMRProcess" w:date="2018-09-06T15:00:00Z">
        <w:r>
          <w:rPr>
            <w:snapToGrid w:val="0"/>
          </w:rPr>
          <w:tab/>
          <w:delText>(a)</w:delText>
        </w:r>
        <w:r>
          <w:rPr>
            <w:snapToGrid w:val="0"/>
          </w:rPr>
          <w:tab/>
          <w:delText>in a case where the dealing relates to only one licence that may come into existence in the future, a provisional application in writing for approval by the Minister of the dealing; or</w:delText>
        </w:r>
      </w:del>
    </w:p>
    <w:p>
      <w:pPr>
        <w:pStyle w:val="Indenta"/>
        <w:rPr>
          <w:del w:id="376" w:author="svcMRProcess" w:date="2018-09-06T15:00:00Z"/>
          <w:snapToGrid w:val="0"/>
        </w:rPr>
      </w:pPr>
      <w:del w:id="377" w:author="svcMRProcess" w:date="2018-09-06T15:00:00Z">
        <w:r>
          <w:rPr>
            <w:snapToGrid w:val="0"/>
          </w:rPr>
          <w:tab/>
          <w:delText>(b)</w:delText>
        </w:r>
        <w:r>
          <w:rPr>
            <w:snapToGrid w:val="0"/>
          </w:rPr>
          <w:tab/>
          <w:delText>in any other case, a separate provisional application in writing for approval by the Minister of the dealing in relation to each licence that may come into existence in the future and to which the dealing relates.</w:delText>
        </w:r>
      </w:del>
    </w:p>
    <w:p>
      <w:pPr>
        <w:pStyle w:val="Subsection"/>
        <w:rPr>
          <w:del w:id="378" w:author="svcMRProcess" w:date="2018-09-06T15:00:00Z"/>
          <w:snapToGrid w:val="0"/>
        </w:rPr>
      </w:pPr>
      <w:del w:id="379" w:author="svcMRProcess" w:date="2018-09-06T15:00:00Z">
        <w:r>
          <w:rPr>
            <w:snapToGrid w:val="0"/>
          </w:rPr>
          <w:tab/>
          <w:delText>(2)</w:delText>
        </w:r>
        <w:r>
          <w:rPr>
            <w:snapToGrid w:val="0"/>
          </w:rPr>
          <w:tab/>
          <w:delText>Section 47(4), (7) and (8) applies to a provisional application lodged under subsection (1) as if that provisional application were an application lodged under section 47(3).</w:delText>
        </w:r>
      </w:del>
    </w:p>
    <w:p>
      <w:pPr>
        <w:pStyle w:val="Subsection"/>
        <w:rPr>
          <w:del w:id="380" w:author="svcMRProcess" w:date="2018-09-06T15:00:00Z"/>
          <w:snapToGrid w:val="0"/>
        </w:rPr>
      </w:pPr>
      <w:del w:id="381" w:author="svcMRProcess" w:date="2018-09-06T15:00:00Z">
        <w:r>
          <w:rPr>
            <w:snapToGrid w:val="0"/>
          </w:rPr>
          <w:tab/>
          <w:delText>(3)</w:delText>
        </w:r>
        <w:r>
          <w:rPr>
            <w:snapToGrid w:val="0"/>
          </w:rPr>
          <w:tab/>
          <w:delText>Where — </w:delText>
        </w:r>
      </w:del>
    </w:p>
    <w:p>
      <w:pPr>
        <w:pStyle w:val="Indenta"/>
        <w:rPr>
          <w:del w:id="382" w:author="svcMRProcess" w:date="2018-09-06T15:00:00Z"/>
          <w:snapToGrid w:val="0"/>
        </w:rPr>
      </w:pPr>
      <w:del w:id="383" w:author="svcMRProcess" w:date="2018-09-06T15:00:00Z">
        <w:r>
          <w:rPr>
            <w:snapToGrid w:val="0"/>
          </w:rPr>
          <w:tab/>
          <w:delText>(a)</w:delText>
        </w:r>
        <w:r>
          <w:rPr>
            <w:snapToGrid w:val="0"/>
          </w:rPr>
          <w:tab/>
          <w:delText>the licence to which a dealing referred to in subsection (1) relates comes into existence; and</w:delText>
        </w:r>
      </w:del>
    </w:p>
    <w:p>
      <w:pPr>
        <w:pStyle w:val="Indenta"/>
        <w:rPr>
          <w:del w:id="384" w:author="svcMRProcess" w:date="2018-09-06T15:00:00Z"/>
          <w:snapToGrid w:val="0"/>
        </w:rPr>
      </w:pPr>
      <w:del w:id="385" w:author="svcMRProcess" w:date="2018-09-06T15:00:00Z">
        <w:r>
          <w:rPr>
            <w:snapToGrid w:val="0"/>
          </w:rPr>
          <w:tab/>
          <w:delText>(b)</w:delText>
        </w:r>
        <w:r>
          <w:rPr>
            <w:snapToGrid w:val="0"/>
          </w:rPr>
          <w:tab/>
          <w:delText>upon that licence coming into existence, the dealing becomes a dealing to which section 47 applies,</w:delText>
        </w:r>
      </w:del>
    </w:p>
    <w:p>
      <w:pPr>
        <w:pStyle w:val="Subsection"/>
        <w:rPr>
          <w:del w:id="386" w:author="svcMRProcess" w:date="2018-09-06T15:00:00Z"/>
          <w:snapToGrid w:val="0"/>
        </w:rPr>
      </w:pPr>
      <w:del w:id="387" w:author="svcMRProcess" w:date="2018-09-06T15:00:00Z">
        <w:r>
          <w:rPr>
            <w:snapToGrid w:val="0"/>
          </w:rPr>
          <w:tab/>
        </w:r>
        <w:r>
          <w:rPr>
            <w:snapToGrid w:val="0"/>
          </w:rPr>
          <w:tab/>
          <w:delText>the provisional application lodged under subsection (1) in relation to the dealing shall be treated as if it were an application lodged under section 47(3) on the day on which that licence came into existence.</w:delText>
        </w:r>
      </w:del>
    </w:p>
    <w:p>
      <w:pPr>
        <w:pStyle w:val="Subsection"/>
        <w:rPr>
          <w:del w:id="388" w:author="svcMRProcess" w:date="2018-09-06T15:00:00Z"/>
          <w:snapToGrid w:val="0"/>
        </w:rPr>
      </w:pPr>
      <w:del w:id="389" w:author="svcMRProcess" w:date="2018-09-06T15:00:00Z">
        <w:r>
          <w:rPr>
            <w:snapToGrid w:val="0"/>
          </w:rPr>
          <w:tab/>
          <w:delText>(4)</w:delText>
        </w:r>
        <w:r>
          <w:rPr>
            <w:snapToGrid w:val="0"/>
          </w:rPr>
          <w:tab/>
          <w:delText>A reference in subsection (1) to the prescribed period, in relation to a licence, is a reference to the period — </w:delText>
        </w:r>
      </w:del>
    </w:p>
    <w:p>
      <w:pPr>
        <w:pStyle w:val="Indenta"/>
        <w:rPr>
          <w:del w:id="390" w:author="svcMRProcess" w:date="2018-09-06T15:00:00Z"/>
          <w:snapToGrid w:val="0"/>
        </w:rPr>
      </w:pPr>
      <w:del w:id="391" w:author="svcMRProcess" w:date="2018-09-06T15:00:00Z">
        <w:r>
          <w:rPr>
            <w:snapToGrid w:val="0"/>
          </w:rPr>
          <w:tab/>
          <w:delText>(a)</w:delText>
        </w:r>
        <w:r>
          <w:rPr>
            <w:snapToGrid w:val="0"/>
          </w:rPr>
          <w:tab/>
          <w:delText>commencing on the day of service of an instrument informing the applicant for the licence that the Minister is prepared to grant the licence; and</w:delText>
        </w:r>
      </w:del>
    </w:p>
    <w:p>
      <w:pPr>
        <w:pStyle w:val="Indenta"/>
        <w:rPr>
          <w:del w:id="392" w:author="svcMRProcess" w:date="2018-09-06T15:00:00Z"/>
          <w:snapToGrid w:val="0"/>
        </w:rPr>
      </w:pPr>
      <w:del w:id="393" w:author="svcMRProcess" w:date="2018-09-06T15:00:00Z">
        <w:r>
          <w:rPr>
            <w:snapToGrid w:val="0"/>
          </w:rPr>
          <w:tab/>
          <w:delText>(b)</w:delText>
        </w:r>
        <w:r>
          <w:rPr>
            <w:snapToGrid w:val="0"/>
          </w:rPr>
          <w:tab/>
          <w:delText>ending on the day on which the licence comes into existence.</w:delText>
        </w:r>
      </w:del>
    </w:p>
    <w:p>
      <w:pPr>
        <w:pStyle w:val="Ednotesection"/>
      </w:pPr>
      <w:del w:id="394" w:author="svcMRProcess" w:date="2018-09-06T15:00:00Z">
        <w:r>
          <w:tab/>
          <w:delText>[Section 47A inserted</w:delText>
        </w:r>
      </w:del>
      <w:ins w:id="395" w:author="svcMRProcess" w:date="2018-09-06T15:00:00Z">
        <w:r>
          <w:t>Deleted</w:t>
        </w:r>
      </w:ins>
      <w:r>
        <w:t xml:space="preserve"> by No. </w:t>
      </w:r>
      <w:del w:id="396" w:author="svcMRProcess" w:date="2018-09-06T15:00:00Z">
        <w:r>
          <w:delText>12</w:delText>
        </w:r>
      </w:del>
      <w:ins w:id="397" w:author="svcMRProcess" w:date="2018-09-06T15:00:00Z">
        <w:r>
          <w:t>42</w:t>
        </w:r>
      </w:ins>
      <w:r>
        <w:t xml:space="preserve"> of </w:t>
      </w:r>
      <w:del w:id="398" w:author="svcMRProcess" w:date="2018-09-06T15:00:00Z">
        <w:r>
          <w:delText>1990</w:delText>
        </w:r>
        <w:r>
          <w:rPr>
            <w:vertAlign w:val="superscript"/>
          </w:rPr>
          <w:delText xml:space="preserve"> </w:delText>
        </w:r>
        <w:r>
          <w:rPr>
            <w:i w:val="0"/>
            <w:iCs/>
            <w:vertAlign w:val="superscript"/>
          </w:rPr>
          <w:delText>5</w:delText>
        </w:r>
      </w:del>
      <w:ins w:id="399" w:author="svcMRProcess" w:date="2018-09-06T15:00:00Z">
        <w:r>
          <w:t>2010</w:t>
        </w:r>
      </w:ins>
      <w:r>
        <w:t xml:space="preserve"> s. </w:t>
      </w:r>
      <w:del w:id="400" w:author="svcMRProcess" w:date="2018-09-06T15:00:00Z">
        <w:r>
          <w:delText xml:space="preserve">141.] </w:delText>
        </w:r>
      </w:del>
      <w:ins w:id="401" w:author="svcMRProcess" w:date="2018-09-06T15:00:00Z">
        <w:r>
          <w:t>178.]</w:t>
        </w:r>
      </w:ins>
    </w:p>
    <w:p>
      <w:pPr>
        <w:pStyle w:val="Heading5"/>
        <w:rPr>
          <w:snapToGrid w:val="0"/>
        </w:rPr>
      </w:pPr>
      <w:bookmarkStart w:id="402" w:name="_Toc300325358"/>
      <w:bookmarkStart w:id="403" w:name="_Toc276565149"/>
      <w:r>
        <w:rPr>
          <w:rStyle w:val="CharSectno"/>
        </w:rPr>
        <w:t>48</w:t>
      </w:r>
      <w:r>
        <w:rPr>
          <w:snapToGrid w:val="0"/>
        </w:rPr>
        <w:t>.</w:t>
      </w:r>
      <w:r>
        <w:rPr>
          <w:snapToGrid w:val="0"/>
        </w:rPr>
        <w:tab/>
        <w:t>True consideration to be shown</w:t>
      </w:r>
      <w:bookmarkEnd w:id="402"/>
      <w:bookmarkEnd w:id="403"/>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 xml:space="preserve">Penalty: </w:t>
      </w:r>
      <w:ins w:id="404" w:author="svcMRProcess" w:date="2018-09-06T15:00:00Z">
        <w:r>
          <w:rPr>
            <w:snapToGrid w:val="0"/>
          </w:rPr>
          <w:t xml:space="preserve">a fine of </w:t>
        </w:r>
      </w:ins>
      <w:r>
        <w:rPr>
          <w:snapToGrid w:val="0"/>
        </w:rPr>
        <w:t>$10 000.</w:t>
      </w:r>
    </w:p>
    <w:p>
      <w:pPr>
        <w:pStyle w:val="Footnotesection"/>
      </w:pPr>
      <w:r>
        <w:tab/>
        <w:t>[Section 48 inserted by No. 12 of 1990 s. </w:t>
      </w:r>
      <w:del w:id="405" w:author="svcMRProcess" w:date="2018-09-06T15:00:00Z">
        <w:r>
          <w:delText>142.]</w:delText>
        </w:r>
      </w:del>
      <w:ins w:id="406" w:author="svcMRProcess" w:date="2018-09-06T15:00:00Z">
        <w:r>
          <w:t>142; amended by No. 42 of 2010 s. 182(13).]</w:t>
        </w:r>
      </w:ins>
      <w:r>
        <w:t xml:space="preserve"> </w:t>
      </w:r>
    </w:p>
    <w:p>
      <w:pPr>
        <w:pStyle w:val="Heading5"/>
        <w:keepNext w:val="0"/>
        <w:keepLines w:val="0"/>
        <w:rPr>
          <w:snapToGrid w:val="0"/>
        </w:rPr>
      </w:pPr>
      <w:bookmarkStart w:id="407" w:name="_Toc300325359"/>
      <w:bookmarkStart w:id="408" w:name="_Toc276565150"/>
      <w:r>
        <w:rPr>
          <w:rStyle w:val="CharSectno"/>
        </w:rPr>
        <w:t>49</w:t>
      </w:r>
      <w:r>
        <w:rPr>
          <w:snapToGrid w:val="0"/>
        </w:rPr>
        <w:t>.</w:t>
      </w:r>
      <w:r>
        <w:rPr>
          <w:snapToGrid w:val="0"/>
        </w:rPr>
        <w:tab/>
        <w:t>Minister not concerned with certain matters</w:t>
      </w:r>
      <w:bookmarkEnd w:id="407"/>
      <w:bookmarkEnd w:id="408"/>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409" w:name="_Toc300325360"/>
      <w:bookmarkStart w:id="410" w:name="_Toc276565151"/>
      <w:r>
        <w:rPr>
          <w:rStyle w:val="CharSectno"/>
        </w:rPr>
        <w:t>50</w:t>
      </w:r>
      <w:r>
        <w:rPr>
          <w:snapToGrid w:val="0"/>
        </w:rPr>
        <w:t>.</w:t>
      </w:r>
      <w:r>
        <w:rPr>
          <w:snapToGrid w:val="0"/>
        </w:rPr>
        <w:tab/>
        <w:t>Power of Minister to require information as to proposed dealings</w:t>
      </w:r>
      <w:bookmarkEnd w:id="409"/>
      <w:bookmarkEnd w:id="410"/>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del w:id="411" w:author="svcMRProcess" w:date="2018-09-06T15:00:00Z"/>
          <w:snapToGrid w:val="0"/>
        </w:rPr>
      </w:pPr>
      <w:del w:id="412" w:author="svcMRProcess" w:date="2018-09-06T15:00:00Z">
        <w:r>
          <w:rPr>
            <w:snapToGrid w:val="0"/>
          </w:rPr>
          <w:tab/>
          <w:delText>Penalty: $5 000.</w:delText>
        </w:r>
      </w:del>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w:t>
      </w:r>
      <w:del w:id="413" w:author="svcMRProcess" w:date="2018-09-06T15:00:00Z">
        <w:r>
          <w:rPr>
            <w:snapToGrid w:val="0"/>
          </w:rPr>
          <w:delText xml:space="preserve">: </w:delText>
        </w:r>
      </w:del>
      <w:ins w:id="414" w:author="svcMRProcess" w:date="2018-09-06T15:00:00Z">
        <w:r>
          <w:t xml:space="preserve"> for an offence under subsection (1c) or (2): a fine of </w:t>
        </w:r>
      </w:ins>
      <w:r>
        <w:t>$5 000.</w:t>
      </w:r>
    </w:p>
    <w:p>
      <w:pPr>
        <w:pStyle w:val="Footnotesection"/>
      </w:pPr>
      <w:r>
        <w:tab/>
        <w:t>[Section 50 amended by No. 12 of 1990 s. </w:t>
      </w:r>
      <w:del w:id="415" w:author="svcMRProcess" w:date="2018-09-06T15:00:00Z">
        <w:r>
          <w:delText>144.]</w:delText>
        </w:r>
      </w:del>
      <w:ins w:id="416" w:author="svcMRProcess" w:date="2018-09-06T15:00:00Z">
        <w:r>
          <w:t>144; No. 42 of 2010 s. 182(4) and (5).]</w:t>
        </w:r>
      </w:ins>
      <w:r>
        <w:t xml:space="preserve"> </w:t>
      </w:r>
    </w:p>
    <w:p>
      <w:pPr>
        <w:pStyle w:val="Heading5"/>
        <w:rPr>
          <w:snapToGrid w:val="0"/>
        </w:rPr>
      </w:pPr>
      <w:bookmarkStart w:id="417" w:name="_Toc300325361"/>
      <w:bookmarkStart w:id="418" w:name="_Toc276565152"/>
      <w:r>
        <w:rPr>
          <w:rStyle w:val="CharSectno"/>
        </w:rPr>
        <w:t>51</w:t>
      </w:r>
      <w:r>
        <w:rPr>
          <w:snapToGrid w:val="0"/>
        </w:rPr>
        <w:t>.</w:t>
      </w:r>
      <w:r>
        <w:rPr>
          <w:snapToGrid w:val="0"/>
        </w:rPr>
        <w:tab/>
        <w:t>Production and inspection of books, records and documents</w:t>
      </w:r>
      <w:bookmarkEnd w:id="417"/>
      <w:bookmarkEnd w:id="418"/>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w:t>
      </w:r>
      <w:del w:id="419" w:author="svcMRProcess" w:date="2018-09-06T15:00:00Z">
        <w:r>
          <w:rPr>
            <w:snapToGrid w:val="0"/>
          </w:rPr>
          <w:delText xml:space="preserve">: </w:delText>
        </w:r>
      </w:del>
      <w:ins w:id="420" w:author="svcMRProcess" w:date="2018-09-06T15:00:00Z">
        <w:r>
          <w:t xml:space="preserve"> for an offence under subsection (2): a fine of </w:t>
        </w:r>
      </w:ins>
      <w:r>
        <w:t>$5 000.</w:t>
      </w:r>
    </w:p>
    <w:p>
      <w:pPr>
        <w:pStyle w:val="Footnotesection"/>
      </w:pPr>
      <w:r>
        <w:tab/>
        <w:t>[Section 51 amended by No. 12 of 1990 s. </w:t>
      </w:r>
      <w:del w:id="421" w:author="svcMRProcess" w:date="2018-09-06T15:00:00Z">
        <w:r>
          <w:delText>145.]</w:delText>
        </w:r>
      </w:del>
      <w:ins w:id="422" w:author="svcMRProcess" w:date="2018-09-06T15:00:00Z">
        <w:r>
          <w:t>145; No. 42 of 2010 s. 182(6).]</w:t>
        </w:r>
      </w:ins>
      <w:r>
        <w:t xml:space="preserve"> </w:t>
      </w:r>
    </w:p>
    <w:p>
      <w:pPr>
        <w:pStyle w:val="Heading5"/>
        <w:rPr>
          <w:snapToGrid w:val="0"/>
        </w:rPr>
      </w:pPr>
      <w:bookmarkStart w:id="423" w:name="_Toc300325362"/>
      <w:bookmarkStart w:id="424" w:name="_Toc276565153"/>
      <w:r>
        <w:rPr>
          <w:rStyle w:val="CharSectno"/>
        </w:rPr>
        <w:t>52</w:t>
      </w:r>
      <w:r>
        <w:rPr>
          <w:snapToGrid w:val="0"/>
        </w:rPr>
        <w:t>.</w:t>
      </w:r>
      <w:r>
        <w:rPr>
          <w:snapToGrid w:val="0"/>
        </w:rPr>
        <w:tab/>
        <w:t>Inspection of register and documents</w:t>
      </w:r>
      <w:bookmarkEnd w:id="423"/>
      <w:bookmarkEnd w:id="424"/>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425" w:name="_Toc300325363"/>
      <w:bookmarkStart w:id="426" w:name="_Toc276565154"/>
      <w:r>
        <w:rPr>
          <w:rStyle w:val="CharSectno"/>
        </w:rPr>
        <w:t>53</w:t>
      </w:r>
      <w:r>
        <w:rPr>
          <w:snapToGrid w:val="0"/>
        </w:rPr>
        <w:t>.</w:t>
      </w:r>
      <w:r>
        <w:rPr>
          <w:snapToGrid w:val="0"/>
        </w:rPr>
        <w:tab/>
        <w:t>Evidentiary provisions</w:t>
      </w:r>
      <w:bookmarkEnd w:id="425"/>
      <w:bookmarkEnd w:id="426"/>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427" w:name="_Toc300325364"/>
      <w:bookmarkStart w:id="428" w:name="_Toc276565155"/>
      <w:r>
        <w:rPr>
          <w:rStyle w:val="CharSectno"/>
        </w:rPr>
        <w:t>53A</w:t>
      </w:r>
      <w:r>
        <w:rPr>
          <w:snapToGrid w:val="0"/>
        </w:rPr>
        <w:t>.</w:t>
      </w:r>
      <w:r>
        <w:rPr>
          <w:snapToGrid w:val="0"/>
        </w:rPr>
        <w:tab/>
        <w:t>Minister may make corrections to register</w:t>
      </w:r>
      <w:bookmarkEnd w:id="427"/>
      <w:bookmarkEnd w:id="42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429" w:name="_Toc300325365"/>
      <w:bookmarkStart w:id="430" w:name="_Toc276565156"/>
      <w:r>
        <w:rPr>
          <w:rStyle w:val="CharSectno"/>
        </w:rPr>
        <w:t>54</w:t>
      </w:r>
      <w:r>
        <w:rPr>
          <w:snapToGrid w:val="0"/>
        </w:rPr>
        <w:t>.</w:t>
      </w:r>
      <w:r>
        <w:rPr>
          <w:snapToGrid w:val="0"/>
        </w:rPr>
        <w:tab/>
        <w:t>Reviews</w:t>
      </w:r>
      <w:bookmarkEnd w:id="429"/>
      <w:bookmarkEnd w:id="43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431" w:name="_Toc300325366"/>
      <w:bookmarkStart w:id="432" w:name="_Toc276565157"/>
      <w:r>
        <w:rPr>
          <w:rStyle w:val="CharSectno"/>
        </w:rPr>
        <w:t>56</w:t>
      </w:r>
      <w:r>
        <w:rPr>
          <w:snapToGrid w:val="0"/>
        </w:rPr>
        <w:t>.</w:t>
      </w:r>
      <w:r>
        <w:rPr>
          <w:snapToGrid w:val="0"/>
        </w:rPr>
        <w:tab/>
        <w:t>Offences</w:t>
      </w:r>
      <w:bookmarkEnd w:id="431"/>
      <w:bookmarkEnd w:id="432"/>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del w:id="433" w:author="svcMRProcess" w:date="2018-09-06T15:00:00Z">
        <w:r>
          <w:rPr>
            <w:snapToGrid w:val="0"/>
          </w:rPr>
          <w:delText xml:space="preserve"> and is liable to a penalty of $5 000</w:delText>
        </w:r>
      </w:del>
      <w:r>
        <w:t>.</w:t>
      </w:r>
    </w:p>
    <w:p>
      <w:pPr>
        <w:pStyle w:val="Penstart"/>
        <w:rPr>
          <w:ins w:id="434" w:author="svcMRProcess" w:date="2018-09-06T15:00:00Z"/>
        </w:rPr>
      </w:pPr>
      <w:ins w:id="435" w:author="svcMRProcess" w:date="2018-09-06T15:00:00Z">
        <w:r>
          <w:tab/>
          <w:t>Penalty: a fine of $5 000.</w:t>
        </w:r>
      </w:ins>
    </w:p>
    <w:p>
      <w:pPr>
        <w:pStyle w:val="Footnotesection"/>
      </w:pPr>
      <w:r>
        <w:tab/>
        <w:t>[Section 56 amended by No. 12 of 1990 s. </w:t>
      </w:r>
      <w:del w:id="436" w:author="svcMRProcess" w:date="2018-09-06T15:00:00Z">
        <w:r>
          <w:delText>149.]</w:delText>
        </w:r>
      </w:del>
      <w:ins w:id="437" w:author="svcMRProcess" w:date="2018-09-06T15:00:00Z">
        <w:r>
          <w:t>149; No. 42 of 2010 s. 182(7) and (8).]</w:t>
        </w:r>
      </w:ins>
      <w:r>
        <w:t xml:space="preserve"> </w:t>
      </w:r>
    </w:p>
    <w:p>
      <w:pPr>
        <w:pStyle w:val="Heading2"/>
      </w:pPr>
      <w:bookmarkStart w:id="438" w:name="_Toc112746354"/>
      <w:bookmarkStart w:id="439" w:name="_Toc112746479"/>
      <w:bookmarkStart w:id="440" w:name="_Toc131393870"/>
      <w:bookmarkStart w:id="441" w:name="_Toc261528045"/>
      <w:bookmarkStart w:id="442" w:name="_Toc261595404"/>
      <w:bookmarkStart w:id="443" w:name="_Toc261602910"/>
      <w:bookmarkStart w:id="444" w:name="_Toc262122321"/>
      <w:bookmarkStart w:id="445" w:name="_Toc267990402"/>
      <w:bookmarkStart w:id="446" w:name="_Toc268167103"/>
      <w:bookmarkStart w:id="447" w:name="_Toc268512280"/>
      <w:bookmarkStart w:id="448" w:name="_Toc269722298"/>
      <w:bookmarkStart w:id="449" w:name="_Toc271095305"/>
      <w:bookmarkStart w:id="450" w:name="_Toc271095998"/>
      <w:bookmarkStart w:id="451" w:name="_Toc272928378"/>
      <w:bookmarkStart w:id="452" w:name="_Toc273084879"/>
      <w:bookmarkStart w:id="453" w:name="_Toc273088174"/>
      <w:bookmarkStart w:id="454" w:name="_Toc273088365"/>
      <w:bookmarkStart w:id="455" w:name="_Toc273092947"/>
      <w:bookmarkStart w:id="456" w:name="_Toc273093140"/>
      <w:bookmarkStart w:id="457" w:name="_Toc273095065"/>
      <w:bookmarkStart w:id="458" w:name="_Toc273097043"/>
      <w:bookmarkStart w:id="459" w:name="_Toc276565158"/>
      <w:bookmarkStart w:id="460" w:name="_Toc294106579"/>
      <w:bookmarkStart w:id="461" w:name="_Toc300325367"/>
      <w:bookmarkStart w:id="462" w:name="_Toc192041330"/>
      <w:bookmarkStart w:id="463" w:name="_Toc239740093"/>
      <w:bookmarkStart w:id="464" w:name="_Toc249427928"/>
      <w:bookmarkStart w:id="465" w:name="_Toc249949228"/>
      <w:r>
        <w:rPr>
          <w:rStyle w:val="CharPartNo"/>
        </w:rPr>
        <w:t>Part IVA</w:t>
      </w:r>
      <w:r>
        <w:rPr>
          <w:b w:val="0"/>
        </w:rPr>
        <w:t> </w:t>
      </w:r>
      <w:r>
        <w:t>—</w:t>
      </w:r>
      <w:r>
        <w:rPr>
          <w:b w:val="0"/>
        </w:rPr>
        <w:t> </w:t>
      </w:r>
      <w:r>
        <w:rPr>
          <w:rStyle w:val="CharPartText"/>
        </w:rPr>
        <w:t>Occupational safety and health</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t xml:space="preserve"> </w:t>
      </w:r>
    </w:p>
    <w:p>
      <w:pPr>
        <w:pStyle w:val="Footnoteheading"/>
      </w:pPr>
      <w:r>
        <w:tab/>
        <w:t>[Heading inserted by No. 13 of 2005 s. 23.]</w:t>
      </w:r>
    </w:p>
    <w:p>
      <w:pPr>
        <w:pStyle w:val="Heading5"/>
      </w:pPr>
      <w:bookmarkStart w:id="466" w:name="_Toc261528046"/>
      <w:bookmarkStart w:id="467" w:name="_Toc300325368"/>
      <w:bookmarkStart w:id="468" w:name="_Toc276565159"/>
      <w:r>
        <w:rPr>
          <w:rStyle w:val="CharSectno"/>
        </w:rPr>
        <w:t>56A</w:t>
      </w:r>
      <w:r>
        <w:t>.</w:t>
      </w:r>
      <w:r>
        <w:tab/>
        <w:t>Occupational safety and health</w:t>
      </w:r>
      <w:bookmarkEnd w:id="466"/>
      <w:bookmarkEnd w:id="467"/>
      <w:bookmarkEnd w:id="468"/>
    </w:p>
    <w:p>
      <w:pPr>
        <w:pStyle w:val="Subsection"/>
      </w:pPr>
      <w:r>
        <w:tab/>
      </w:r>
      <w:r>
        <w:tab/>
        <w:t>Schedule 1 has effect.</w:t>
      </w:r>
    </w:p>
    <w:p>
      <w:pPr>
        <w:pStyle w:val="Footnotesection"/>
      </w:pPr>
      <w:r>
        <w:tab/>
        <w:t>[Section 56A inserted by No. 13 of 2005 s. 23.]</w:t>
      </w:r>
    </w:p>
    <w:p>
      <w:pPr>
        <w:pStyle w:val="Heading5"/>
      </w:pPr>
      <w:bookmarkStart w:id="469" w:name="_Toc261528047"/>
      <w:bookmarkStart w:id="470" w:name="_Toc300325369"/>
      <w:bookmarkStart w:id="471" w:name="_Toc276565160"/>
      <w:r>
        <w:rPr>
          <w:rStyle w:val="CharSectno"/>
        </w:rPr>
        <w:t>56B</w:t>
      </w:r>
      <w:r>
        <w:t>.</w:t>
      </w:r>
      <w:r>
        <w:tab/>
        <w:t>Regulations relating to occupational safety and health</w:t>
      </w:r>
      <w:bookmarkEnd w:id="469"/>
      <w:bookmarkEnd w:id="470"/>
      <w:bookmarkEnd w:id="471"/>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472" w:name="_Toc261528048"/>
      <w:r>
        <w:tab/>
        <w:t>[Section 56B inserted by No. 13 of 2005 s. 23.]</w:t>
      </w:r>
    </w:p>
    <w:p>
      <w:pPr>
        <w:pStyle w:val="Heading5"/>
      </w:pPr>
      <w:bookmarkStart w:id="473" w:name="_Toc300325370"/>
      <w:bookmarkStart w:id="474" w:name="_Toc276565161"/>
      <w:r>
        <w:rPr>
          <w:rStyle w:val="CharSectno"/>
        </w:rPr>
        <w:t>56C</w:t>
      </w:r>
      <w:r>
        <w:t>.</w:t>
      </w:r>
      <w:r>
        <w:tab/>
        <w:t>Minister’s occupational safety and health functions</w:t>
      </w:r>
      <w:bookmarkEnd w:id="472"/>
      <w:bookmarkEnd w:id="473"/>
      <w:bookmarkEnd w:id="474"/>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475" w:name="_Toc261595408"/>
      <w:bookmarkStart w:id="476" w:name="_Toc261602914"/>
      <w:bookmarkStart w:id="477" w:name="_Toc262122325"/>
      <w:bookmarkStart w:id="478" w:name="_Toc267990406"/>
      <w:bookmarkStart w:id="479" w:name="_Toc268167107"/>
      <w:bookmarkStart w:id="480" w:name="_Toc268512284"/>
      <w:bookmarkStart w:id="481" w:name="_Toc269722302"/>
      <w:bookmarkStart w:id="482" w:name="_Toc271095309"/>
      <w:bookmarkStart w:id="483" w:name="_Toc271096002"/>
      <w:bookmarkStart w:id="484" w:name="_Toc272928382"/>
      <w:bookmarkStart w:id="485" w:name="_Toc273084883"/>
      <w:bookmarkStart w:id="486" w:name="_Toc273088178"/>
      <w:bookmarkStart w:id="487" w:name="_Toc273088369"/>
      <w:bookmarkStart w:id="488" w:name="_Toc273092951"/>
      <w:bookmarkStart w:id="489" w:name="_Toc273093144"/>
      <w:bookmarkStart w:id="490" w:name="_Toc273095069"/>
      <w:bookmarkStart w:id="491" w:name="_Toc273097047"/>
      <w:bookmarkStart w:id="492" w:name="_Toc276565162"/>
      <w:bookmarkStart w:id="493" w:name="_Toc294106583"/>
      <w:bookmarkStart w:id="494" w:name="_Toc300325371"/>
      <w:r>
        <w:rPr>
          <w:rStyle w:val="CharPartNo"/>
        </w:rPr>
        <w:t>Part V</w:t>
      </w:r>
      <w:r>
        <w:rPr>
          <w:rStyle w:val="CharDivNo"/>
        </w:rPr>
        <w:t> </w:t>
      </w:r>
      <w:r>
        <w:t>—</w:t>
      </w:r>
      <w:r>
        <w:rPr>
          <w:rStyle w:val="CharDivText"/>
        </w:rPr>
        <w:t> </w:t>
      </w:r>
      <w:r>
        <w:rPr>
          <w:rStyle w:val="CharPartText"/>
        </w:rPr>
        <w:t>Miscellaneous</w:t>
      </w:r>
      <w:bookmarkEnd w:id="462"/>
      <w:bookmarkEnd w:id="463"/>
      <w:bookmarkEnd w:id="464"/>
      <w:bookmarkEnd w:id="465"/>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5"/>
        <w:rPr>
          <w:snapToGrid w:val="0"/>
        </w:rPr>
      </w:pPr>
      <w:bookmarkStart w:id="495" w:name="_Toc300325372"/>
      <w:bookmarkStart w:id="496" w:name="_Toc276565163"/>
      <w:r>
        <w:rPr>
          <w:rStyle w:val="CharSectno"/>
        </w:rPr>
        <w:t>57</w:t>
      </w:r>
      <w:r>
        <w:rPr>
          <w:snapToGrid w:val="0"/>
        </w:rPr>
        <w:t>.</w:t>
      </w:r>
      <w:r>
        <w:rPr>
          <w:snapToGrid w:val="0"/>
        </w:rPr>
        <w:tab/>
        <w:t>Pipelines to remain property of owner</w:t>
      </w:r>
      <w:bookmarkEnd w:id="495"/>
      <w:bookmarkEnd w:id="496"/>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497" w:name="_Toc300325373"/>
      <w:bookmarkStart w:id="498" w:name="_Toc276565164"/>
      <w:r>
        <w:rPr>
          <w:rStyle w:val="CharSectno"/>
        </w:rPr>
        <w:t>58</w:t>
      </w:r>
      <w:r>
        <w:rPr>
          <w:snapToGrid w:val="0"/>
        </w:rPr>
        <w:t>.</w:t>
      </w:r>
      <w:r>
        <w:rPr>
          <w:snapToGrid w:val="0"/>
        </w:rPr>
        <w:tab/>
        <w:t>Notices of grants etc. of licences to be published</w:t>
      </w:r>
      <w:bookmarkEnd w:id="497"/>
      <w:bookmarkEnd w:id="498"/>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499" w:name="_Toc300325374"/>
      <w:bookmarkStart w:id="500" w:name="_Toc276565165"/>
      <w:r>
        <w:rPr>
          <w:rStyle w:val="CharSectno"/>
        </w:rPr>
        <w:t>59</w:t>
      </w:r>
      <w:r>
        <w:rPr>
          <w:snapToGrid w:val="0"/>
        </w:rPr>
        <w:t>.</w:t>
      </w:r>
      <w:r>
        <w:rPr>
          <w:snapToGrid w:val="0"/>
        </w:rPr>
        <w:tab/>
        <w:t>Judicial notice</w:t>
      </w:r>
      <w:bookmarkEnd w:id="499"/>
      <w:bookmarkEnd w:id="500"/>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501" w:name="_Toc300325375"/>
      <w:bookmarkStart w:id="502" w:name="_Toc276565166"/>
      <w:r>
        <w:rPr>
          <w:rStyle w:val="CharSectno"/>
        </w:rPr>
        <w:t>60</w:t>
      </w:r>
      <w:r>
        <w:rPr>
          <w:snapToGrid w:val="0"/>
        </w:rPr>
        <w:t>.</w:t>
      </w:r>
      <w:r>
        <w:rPr>
          <w:snapToGrid w:val="0"/>
        </w:rPr>
        <w:tab/>
        <w:t>Address for service</w:t>
      </w:r>
      <w:bookmarkEnd w:id="501"/>
      <w:bookmarkEnd w:id="502"/>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503" w:name="_Toc300325376"/>
      <w:bookmarkStart w:id="504" w:name="_Toc276565167"/>
      <w:r>
        <w:rPr>
          <w:rStyle w:val="CharSectno"/>
        </w:rPr>
        <w:t>60A</w:t>
      </w:r>
      <w:r>
        <w:rPr>
          <w:snapToGrid w:val="0"/>
        </w:rPr>
        <w:t>.</w:t>
      </w:r>
      <w:r>
        <w:rPr>
          <w:snapToGrid w:val="0"/>
        </w:rPr>
        <w:tab/>
        <w:t>Service of documents on 2 or more licensees</w:t>
      </w:r>
      <w:bookmarkEnd w:id="503"/>
      <w:bookmarkEnd w:id="504"/>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505" w:name="_Toc293929931"/>
      <w:bookmarkStart w:id="506" w:name="_Toc300325377"/>
      <w:bookmarkStart w:id="507" w:name="_Toc276565168"/>
      <w:r>
        <w:rPr>
          <w:rStyle w:val="CharSectno"/>
        </w:rPr>
        <w:t>61</w:t>
      </w:r>
      <w:r>
        <w:t>.</w:t>
      </w:r>
      <w:r>
        <w:tab/>
        <w:t>Power of Minister to delegate</w:t>
      </w:r>
      <w:bookmarkEnd w:id="505"/>
      <w:bookmarkEnd w:id="506"/>
      <w:del w:id="508" w:author="svcMRProcess" w:date="2018-09-06T15:00:00Z">
        <w:r>
          <w:rPr>
            <w:snapToGrid w:val="0"/>
          </w:rPr>
          <w:delText xml:space="preserve"> powers and functions</w:delText>
        </w:r>
        <w:bookmarkEnd w:id="507"/>
        <w:r>
          <w:rPr>
            <w:snapToGrid w:val="0"/>
          </w:rPr>
          <w:delText xml:space="preserve"> </w:delText>
        </w:r>
      </w:del>
    </w:p>
    <w:p>
      <w:pPr>
        <w:pStyle w:val="Subsection"/>
        <w:rPr>
          <w:del w:id="509" w:author="svcMRProcess" w:date="2018-09-06T15:00:00Z"/>
          <w:snapToGrid w:val="0"/>
        </w:rPr>
      </w:pPr>
      <w:r>
        <w:tab/>
        <w:t>(1)</w:t>
      </w:r>
      <w:r>
        <w:tab/>
        <w:t>The Minister may</w:t>
      </w:r>
      <w:del w:id="510" w:author="svcMRProcess" w:date="2018-09-06T15:00:00Z">
        <w:r>
          <w:rPr>
            <w:snapToGrid w:val="0"/>
          </w:rPr>
          <w:delText> — </w:delText>
        </w:r>
      </w:del>
    </w:p>
    <w:p>
      <w:pPr>
        <w:pStyle w:val="Subsection"/>
      </w:pPr>
      <w:del w:id="511" w:author="svcMRProcess" w:date="2018-09-06T15:00:00Z">
        <w:r>
          <w:rPr>
            <w:snapToGrid w:val="0"/>
          </w:rPr>
          <w:tab/>
          <w:delText>(a)</w:delText>
        </w:r>
        <w:r>
          <w:rPr>
            <w:snapToGrid w:val="0"/>
          </w:rPr>
          <w:tab/>
        </w:r>
      </w:del>
      <w:ins w:id="512" w:author="svcMRProcess" w:date="2018-09-06T15:00:00Z">
        <w:r>
          <w:t xml:space="preserve"> </w:t>
        </w:r>
      </w:ins>
      <w:r>
        <w:t xml:space="preserve">delegate to </w:t>
      </w:r>
      <w:ins w:id="513" w:author="svcMRProcess" w:date="2018-09-06T15:00:00Z">
        <w:r>
          <w:t xml:space="preserve">a person </w:t>
        </w:r>
      </w:ins>
      <w:r>
        <w:t xml:space="preserve">any </w:t>
      </w:r>
      <w:del w:id="514" w:author="svcMRProcess" w:date="2018-09-06T15:00:00Z">
        <w:r>
          <w:rPr>
            <w:snapToGrid w:val="0"/>
          </w:rPr>
          <w:delText xml:space="preserve">officer </w:delText>
        </w:r>
      </w:del>
      <w:ins w:id="515" w:author="svcMRProcess" w:date="2018-09-06T15:00:00Z">
        <w:r>
          <w:t xml:space="preserve">power or duty </w:t>
        </w:r>
      </w:ins>
      <w:r>
        <w:t xml:space="preserve">of the </w:t>
      </w:r>
      <w:del w:id="516" w:author="svcMRProcess" w:date="2018-09-06T15:00:00Z">
        <w:r>
          <w:delText>department of the Public Service principally assisting in the administration</w:delText>
        </w:r>
      </w:del>
      <w:ins w:id="517" w:author="svcMRProcess" w:date="2018-09-06T15:00:00Z">
        <w:r>
          <w:t>Minister under another provision</w:t>
        </w:r>
      </w:ins>
      <w:r>
        <w:t xml:space="preserve"> of this</w:t>
      </w:r>
      <w:del w:id="518" w:author="svcMRProcess" w:date="2018-09-06T15:00:00Z">
        <w:r>
          <w:delText xml:space="preserve"> </w:delText>
        </w:r>
      </w:del>
      <w:ins w:id="519" w:author="svcMRProcess" w:date="2018-09-06T15:00:00Z">
        <w:r>
          <w:t> </w:t>
        </w:r>
      </w:ins>
      <w:r>
        <w:t>Act</w:t>
      </w:r>
      <w:del w:id="520" w:author="svcMRProcess" w:date="2018-09-06T15:00:00Z">
        <w:r>
          <w:rPr>
            <w:snapToGrid w:val="0"/>
          </w:rPr>
          <w:delText xml:space="preserve"> all or any of his powers and functions under this Act, other than this power of delegation; and</w:delText>
        </w:r>
      </w:del>
      <w:ins w:id="521" w:author="svcMRProcess" w:date="2018-09-06T15:00:00Z">
        <w:r>
          <w:t>.</w:t>
        </w:r>
      </w:ins>
    </w:p>
    <w:p>
      <w:pPr>
        <w:pStyle w:val="Subsection"/>
      </w:pPr>
      <w:r>
        <w:tab/>
        <w:t>(</w:t>
      </w:r>
      <w:del w:id="522" w:author="svcMRProcess" w:date="2018-09-06T15:00:00Z">
        <w:r>
          <w:rPr>
            <w:snapToGrid w:val="0"/>
          </w:rPr>
          <w:delText>b)</w:delText>
        </w:r>
        <w:r>
          <w:rPr>
            <w:snapToGrid w:val="0"/>
          </w:rPr>
          <w:tab/>
          <w:delText>vary or revoke a</w:delText>
        </w:r>
      </w:del>
      <w:ins w:id="523" w:author="svcMRProcess" w:date="2018-09-06T15:00:00Z">
        <w:r>
          <w:t>2)</w:t>
        </w:r>
        <w:r>
          <w:tab/>
          <w:t>The</w:t>
        </w:r>
      </w:ins>
      <w:r>
        <w:t xml:space="preserve"> delegation </w:t>
      </w:r>
      <w:del w:id="524" w:author="svcMRProcess" w:date="2018-09-06T15:00:00Z">
        <w:r>
          <w:rPr>
            <w:snapToGrid w:val="0"/>
          </w:rPr>
          <w:delText>given</w:delText>
        </w:r>
      </w:del>
      <w:ins w:id="525" w:author="svcMRProcess" w:date="2018-09-06T15:00:00Z">
        <w:r>
          <w:t>is to be in writing signed</w:t>
        </w:r>
      </w:ins>
      <w:r>
        <w:t xml:space="preserve"> by </w:t>
      </w:r>
      <w:del w:id="526" w:author="svcMRProcess" w:date="2018-09-06T15:00:00Z">
        <w:r>
          <w:rPr>
            <w:snapToGrid w:val="0"/>
          </w:rPr>
          <w:delText>him</w:delText>
        </w:r>
      </w:del>
      <w:ins w:id="527" w:author="svcMRProcess" w:date="2018-09-06T15:00:00Z">
        <w:r>
          <w:t>the Minister</w:t>
        </w:r>
      </w:ins>
      <w:r>
        <w:t>.</w:t>
      </w:r>
    </w:p>
    <w:p>
      <w:pPr>
        <w:pStyle w:val="Subsection"/>
      </w:pPr>
      <w:r>
        <w:tab/>
        <w:t>(</w:t>
      </w:r>
      <w:del w:id="528" w:author="svcMRProcess" w:date="2018-09-06T15:00:00Z">
        <w:r>
          <w:rPr>
            <w:snapToGrid w:val="0"/>
          </w:rPr>
          <w:delText>2</w:delText>
        </w:r>
      </w:del>
      <w:ins w:id="529" w:author="svcMRProcess" w:date="2018-09-06T15:00:00Z">
        <w:r>
          <w:t>3</w:t>
        </w:r>
      </w:ins>
      <w:r>
        <w:t>)</w:t>
      </w:r>
      <w:r>
        <w:tab/>
        <w:t xml:space="preserve">A </w:t>
      </w:r>
      <w:ins w:id="530" w:author="svcMRProcess" w:date="2018-09-06T15:00:00Z">
        <w:r>
          <w:t xml:space="preserve">person to whom a </w:t>
        </w:r>
      </w:ins>
      <w:r>
        <w:t xml:space="preserve">power or </w:t>
      </w:r>
      <w:del w:id="531" w:author="svcMRProcess" w:date="2018-09-06T15:00:00Z">
        <w:r>
          <w:rPr>
            <w:snapToGrid w:val="0"/>
          </w:rPr>
          <w:delText>function</w:delText>
        </w:r>
      </w:del>
      <w:ins w:id="532" w:author="svcMRProcess" w:date="2018-09-06T15:00:00Z">
        <w:r>
          <w:t>duty is</w:t>
        </w:r>
      </w:ins>
      <w:r>
        <w:t xml:space="preserve"> delegated </w:t>
      </w:r>
      <w:del w:id="533" w:author="svcMRProcess" w:date="2018-09-06T15:00:00Z">
        <w:r>
          <w:rPr>
            <w:snapToGrid w:val="0"/>
          </w:rPr>
          <w:delText>by the Minister may be exercised or performed by the</w:delText>
        </w:r>
      </w:del>
      <w:ins w:id="534" w:author="svcMRProcess" w:date="2018-09-06T15:00:00Z">
        <w:r>
          <w:t>under this section cannot</w:t>
        </w:r>
      </w:ins>
      <w:r>
        <w:t xml:space="preserve"> delegate</w:t>
      </w:r>
      <w:del w:id="535" w:author="svcMRProcess" w:date="2018-09-06T15:00:00Z">
        <w:r>
          <w:rPr>
            <w:snapToGrid w:val="0"/>
          </w:rPr>
          <w:delText> — </w:delText>
        </w:r>
      </w:del>
      <w:ins w:id="536" w:author="svcMRProcess" w:date="2018-09-06T15:00:00Z">
        <w:r>
          <w:t xml:space="preserve"> that power or duty.</w:t>
        </w:r>
      </w:ins>
    </w:p>
    <w:p>
      <w:pPr>
        <w:pStyle w:val="Subsection"/>
        <w:rPr>
          <w:ins w:id="537" w:author="svcMRProcess" w:date="2018-09-06T15:00:00Z"/>
        </w:rPr>
      </w:pPr>
      <w:del w:id="538" w:author="svcMRProcess" w:date="2018-09-06T15:00:00Z">
        <w:r>
          <w:rPr>
            <w:snapToGrid w:val="0"/>
          </w:rPr>
          <w:tab/>
          <w:delText>(a)</w:delText>
        </w:r>
        <w:r>
          <w:rPr>
            <w:snapToGrid w:val="0"/>
          </w:rPr>
          <w:tab/>
        </w:r>
      </w:del>
      <w:ins w:id="539" w:author="svcMRProcess" w:date="2018-09-06T15:00:00Z">
        <w:r>
          <w:tab/>
          <w:t>(4)</w:t>
        </w:r>
        <w:r>
          <w:tab/>
          <w:t xml:space="preserve">A person exercising or performing a power or duty that has been delegated to the person under this section is to be taken to do so </w:t>
        </w:r>
      </w:ins>
      <w:r>
        <w:t xml:space="preserve">in accordance with the </w:t>
      </w:r>
      <w:ins w:id="540" w:author="svcMRProcess" w:date="2018-09-06T15:00:00Z">
        <w:r>
          <w:t>terms of the delegation unless the contrary is shown.</w:t>
        </w:r>
      </w:ins>
    </w:p>
    <w:p>
      <w:pPr>
        <w:pStyle w:val="Subsection"/>
        <w:rPr>
          <w:ins w:id="541" w:author="svcMRProcess" w:date="2018-09-06T15:00:00Z"/>
        </w:rPr>
      </w:pPr>
      <w:ins w:id="542" w:author="svcMRProcess" w:date="2018-09-06T15:00:00Z">
        <w:r>
          <w:tab/>
          <w:t>(5)</w:t>
        </w:r>
        <w:r>
          <w:tab/>
          <w:t>Nothing in this section limits the ability of the Minister to perform a function through an officer or agent.</w:t>
        </w:r>
      </w:ins>
    </w:p>
    <w:p>
      <w:pPr>
        <w:pStyle w:val="Subsection"/>
      </w:pPr>
      <w:ins w:id="543" w:author="svcMRProcess" w:date="2018-09-06T15:00:00Z">
        <w:r>
          <w:tab/>
          <w:t>(6)</w:t>
        </w:r>
        <w:r>
          <w:tab/>
          <w:t xml:space="preserve">A copy of each </w:t>
        </w:r>
      </w:ins>
      <w:r>
        <w:t xml:space="preserve">instrument </w:t>
      </w:r>
      <w:del w:id="544" w:author="svcMRProcess" w:date="2018-09-06T15:00:00Z">
        <w:r>
          <w:rPr>
            <w:snapToGrid w:val="0"/>
          </w:rPr>
          <w:delText xml:space="preserve">of </w:delText>
        </w:r>
      </w:del>
      <w:ins w:id="545" w:author="svcMRProcess" w:date="2018-09-06T15:00:00Z">
        <w:r>
          <w:t xml:space="preserve">making, amending or revoking a </w:t>
        </w:r>
      </w:ins>
      <w:r>
        <w:t>delegation</w:t>
      </w:r>
      <w:del w:id="546" w:author="svcMRProcess" w:date="2018-09-06T15:00:00Z">
        <w:r>
          <w:rPr>
            <w:snapToGrid w:val="0"/>
          </w:rPr>
          <w:delText>; and</w:delText>
        </w:r>
      </w:del>
      <w:ins w:id="547" w:author="svcMRProcess" w:date="2018-09-06T15:00:00Z">
        <w:r>
          <w:t xml:space="preserve"> under this section shall be published in the </w:t>
        </w:r>
        <w:r>
          <w:rPr>
            <w:i/>
            <w:iCs/>
          </w:rPr>
          <w:t>Gazette</w:t>
        </w:r>
        <w:r>
          <w:t>.</w:t>
        </w:r>
      </w:ins>
    </w:p>
    <w:p>
      <w:pPr>
        <w:pStyle w:val="Indenta"/>
        <w:rPr>
          <w:del w:id="548" w:author="svcMRProcess" w:date="2018-09-06T15:00:00Z"/>
          <w:snapToGrid w:val="0"/>
        </w:rPr>
      </w:pPr>
      <w:del w:id="549" w:author="svcMRProcess" w:date="2018-09-06T15:00:00Z">
        <w:r>
          <w:rPr>
            <w:snapToGrid w:val="0"/>
          </w:rPr>
          <w:tab/>
          <w:delText>(b)</w:delText>
        </w:r>
        <w:r>
          <w:rPr>
            <w:snapToGrid w:val="0"/>
          </w:rPr>
          <w:tab/>
          <w:delText>if the exercise of the power or the performance of the function is dependent upon the opinion, belief or state of mind of the Minister in relation to a matter — upon the opinion, belief or state of mind of the delegate in relation to that matter.</w:delText>
        </w:r>
      </w:del>
    </w:p>
    <w:p>
      <w:pPr>
        <w:pStyle w:val="Subsection"/>
        <w:rPr>
          <w:del w:id="550" w:author="svcMRProcess" w:date="2018-09-06T15:00:00Z"/>
          <w:snapToGrid w:val="0"/>
        </w:rPr>
      </w:pPr>
      <w:del w:id="551" w:author="svcMRProcess" w:date="2018-09-06T15:00:00Z">
        <w:r>
          <w:rPr>
            <w:snapToGrid w:val="0"/>
          </w:rPr>
          <w:tab/>
          <w:delText>(3)</w:delText>
        </w:r>
        <w:r>
          <w:rPr>
            <w:snapToGrid w:val="0"/>
          </w:rPr>
          <w:tab/>
          <w:delText>A delegation under this section does not prevent the exercise of a power or the performance of the function by the Minister.</w:delText>
        </w:r>
      </w:del>
    </w:p>
    <w:p>
      <w:pPr>
        <w:pStyle w:val="Footnotesection"/>
      </w:pPr>
      <w:r>
        <w:tab/>
        <w:t>[Section</w:t>
      </w:r>
      <w:del w:id="552" w:author="svcMRProcess" w:date="2018-09-06T15:00:00Z">
        <w:r>
          <w:delText> </w:delText>
        </w:r>
      </w:del>
      <w:ins w:id="553" w:author="svcMRProcess" w:date="2018-09-06T15:00:00Z">
        <w:r>
          <w:t xml:space="preserve"> </w:t>
        </w:r>
      </w:ins>
      <w:r>
        <w:t xml:space="preserve">61 </w:t>
      </w:r>
      <w:del w:id="554" w:author="svcMRProcess" w:date="2018-09-06T15:00:00Z">
        <w:r>
          <w:delText>amended</w:delText>
        </w:r>
      </w:del>
      <w:ins w:id="555" w:author="svcMRProcess" w:date="2018-09-06T15:00:00Z">
        <w:r>
          <w:t>inserted</w:t>
        </w:r>
      </w:ins>
      <w:r>
        <w:t xml:space="preserve"> by No.</w:t>
      </w:r>
      <w:del w:id="556" w:author="svcMRProcess" w:date="2018-09-06T15:00:00Z">
        <w:r>
          <w:delText> 12</w:delText>
        </w:r>
      </w:del>
      <w:ins w:id="557" w:author="svcMRProcess" w:date="2018-09-06T15:00:00Z">
        <w:r>
          <w:t xml:space="preserve"> 42</w:t>
        </w:r>
      </w:ins>
      <w:r>
        <w:t xml:space="preserve"> of </w:t>
      </w:r>
      <w:del w:id="558" w:author="svcMRProcess" w:date="2018-09-06T15:00:00Z">
        <w:r>
          <w:delText>1990</w:delText>
        </w:r>
      </w:del>
      <w:ins w:id="559" w:author="svcMRProcess" w:date="2018-09-06T15:00:00Z">
        <w:r>
          <w:t>2010</w:t>
        </w:r>
      </w:ins>
      <w:r>
        <w:t xml:space="preserve"> s. </w:t>
      </w:r>
      <w:del w:id="560" w:author="svcMRProcess" w:date="2018-09-06T15:00:00Z">
        <w:r>
          <w:delText xml:space="preserve">152; No. 13 of 2005 s. 24 and 31.] </w:delText>
        </w:r>
      </w:del>
      <w:ins w:id="561" w:author="svcMRProcess" w:date="2018-09-06T15:00:00Z">
        <w:r>
          <w:t>179.]</w:t>
        </w:r>
      </w:ins>
    </w:p>
    <w:p>
      <w:pPr>
        <w:pStyle w:val="Heading5"/>
        <w:rPr>
          <w:snapToGrid w:val="0"/>
        </w:rPr>
      </w:pPr>
      <w:bookmarkStart w:id="562" w:name="_Toc300325378"/>
      <w:bookmarkStart w:id="563" w:name="_Toc276565169"/>
      <w:r>
        <w:rPr>
          <w:rStyle w:val="CharSectno"/>
        </w:rPr>
        <w:t>62</w:t>
      </w:r>
      <w:r>
        <w:rPr>
          <w:snapToGrid w:val="0"/>
        </w:rPr>
        <w:t>.</w:t>
      </w:r>
      <w:r>
        <w:rPr>
          <w:snapToGrid w:val="0"/>
        </w:rPr>
        <w:tab/>
        <w:t>Inspectors</w:t>
      </w:r>
      <w:bookmarkEnd w:id="562"/>
      <w:bookmarkEnd w:id="563"/>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w:t>
      </w:r>
      <w:del w:id="564" w:author="svcMRProcess" w:date="2018-09-06T15:00:00Z">
        <w:r>
          <w:rPr>
            <w:snapToGrid w:val="0"/>
          </w:rPr>
          <w:delText xml:space="preserve">: </w:delText>
        </w:r>
      </w:del>
      <w:ins w:id="565" w:author="svcMRProcess" w:date="2018-09-06T15:00:00Z">
        <w:r>
          <w:t xml:space="preserve"> for an offence under subsection (3): a fine of </w:t>
        </w:r>
      </w:ins>
      <w:r>
        <w:t>$500.</w:t>
      </w:r>
    </w:p>
    <w:p>
      <w:pPr>
        <w:pStyle w:val="Footnotesection"/>
      </w:pPr>
      <w:r>
        <w:tab/>
        <w:t>[Section 62 amended by No. 12 of 1990 s. 153; No. 13 of 2005 s. </w:t>
      </w:r>
      <w:del w:id="566" w:author="svcMRProcess" w:date="2018-09-06T15:00:00Z">
        <w:r>
          <w:delText>25.]</w:delText>
        </w:r>
      </w:del>
      <w:ins w:id="567" w:author="svcMRProcess" w:date="2018-09-06T15:00:00Z">
        <w:r>
          <w:t>25; No. 42 of 2010 s. 182(9).]</w:t>
        </w:r>
      </w:ins>
      <w:r>
        <w:t xml:space="preserve"> </w:t>
      </w:r>
    </w:p>
    <w:p>
      <w:pPr>
        <w:pStyle w:val="Heading5"/>
        <w:rPr>
          <w:snapToGrid w:val="0"/>
        </w:rPr>
      </w:pPr>
      <w:bookmarkStart w:id="568" w:name="_Toc300325379"/>
      <w:bookmarkStart w:id="569" w:name="_Toc276565170"/>
      <w:r>
        <w:rPr>
          <w:rStyle w:val="CharSectno"/>
        </w:rPr>
        <w:t>63</w:t>
      </w:r>
      <w:r>
        <w:rPr>
          <w:snapToGrid w:val="0"/>
        </w:rPr>
        <w:t>.</w:t>
      </w:r>
      <w:r>
        <w:rPr>
          <w:snapToGrid w:val="0"/>
        </w:rPr>
        <w:tab/>
        <w:t>Powers of inspectors</w:t>
      </w:r>
      <w:bookmarkEnd w:id="568"/>
      <w:bookmarkEnd w:id="569"/>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w:t>
      </w:r>
      <w:del w:id="570" w:author="svcMRProcess" w:date="2018-09-06T15:00:00Z">
        <w:r>
          <w:rPr>
            <w:snapToGrid w:val="0"/>
          </w:rPr>
          <w:delText xml:space="preserve">: </w:delText>
        </w:r>
      </w:del>
      <w:ins w:id="571" w:author="svcMRProcess" w:date="2018-09-06T15:00:00Z">
        <w:r>
          <w:t xml:space="preserve"> for an offence under subsection (2) or (3): a fine of </w:t>
        </w:r>
      </w:ins>
      <w:r>
        <w:t>$5 000</w:t>
      </w:r>
      <w:r>
        <w:rPr>
          <w:snapToGrid w:val="0"/>
        </w:rPr>
        <w:t>.</w:t>
      </w:r>
    </w:p>
    <w:p>
      <w:pPr>
        <w:pStyle w:val="Footnotesection"/>
      </w:pPr>
      <w:r>
        <w:tab/>
        <w:t>[Section 63 amended by No. 12 of 1990 s. 154; No. 13 of 2005 s. </w:t>
      </w:r>
      <w:del w:id="572" w:author="svcMRProcess" w:date="2018-09-06T15:00:00Z">
        <w:r>
          <w:delText>26.]</w:delText>
        </w:r>
      </w:del>
      <w:ins w:id="573" w:author="svcMRProcess" w:date="2018-09-06T15:00:00Z">
        <w:r>
          <w:t>26; No. 42 of 2010 s. 182(10).]</w:t>
        </w:r>
      </w:ins>
      <w:r>
        <w:t xml:space="preserve"> </w:t>
      </w:r>
    </w:p>
    <w:p>
      <w:pPr>
        <w:pStyle w:val="Heading5"/>
      </w:pPr>
      <w:bookmarkStart w:id="574" w:name="_Toc261528053"/>
      <w:bookmarkStart w:id="575" w:name="_Toc300325380"/>
      <w:bookmarkStart w:id="576" w:name="_Toc276565171"/>
      <w:r>
        <w:rPr>
          <w:rStyle w:val="CharSectno"/>
        </w:rPr>
        <w:t>63A</w:t>
      </w:r>
      <w:r>
        <w:t>.</w:t>
      </w:r>
      <w:r>
        <w:tab/>
        <w:t>Protection from liability for wrongdoing</w:t>
      </w:r>
      <w:bookmarkEnd w:id="574"/>
      <w:bookmarkEnd w:id="575"/>
      <w:bookmarkEnd w:id="5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577" w:name="_Toc300325381"/>
      <w:bookmarkStart w:id="578" w:name="_Toc276565172"/>
      <w:r>
        <w:rPr>
          <w:rStyle w:val="CharSectno"/>
        </w:rPr>
        <w:t>64</w:t>
      </w:r>
      <w:r>
        <w:rPr>
          <w:snapToGrid w:val="0"/>
        </w:rPr>
        <w:t>.</w:t>
      </w:r>
      <w:r>
        <w:rPr>
          <w:snapToGrid w:val="0"/>
        </w:rPr>
        <w:tab/>
        <w:t>Theft of petroleum from pipeline</w:t>
      </w:r>
      <w:bookmarkEnd w:id="577"/>
      <w:bookmarkEnd w:id="578"/>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579" w:name="_Toc261528055"/>
      <w:bookmarkStart w:id="580" w:name="_Toc300325382"/>
      <w:bookmarkStart w:id="581" w:name="_Toc276565173"/>
      <w:r>
        <w:rPr>
          <w:rStyle w:val="CharSectno"/>
        </w:rPr>
        <w:t>65</w:t>
      </w:r>
      <w:r>
        <w:t>.</w:t>
      </w:r>
      <w:r>
        <w:tab/>
        <w:t>Interfering with pipeline operation</w:t>
      </w:r>
      <w:bookmarkEnd w:id="579"/>
      <w:bookmarkEnd w:id="580"/>
      <w:bookmarkEnd w:id="581"/>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582" w:name="_Toc300325383"/>
      <w:bookmarkStart w:id="583" w:name="_Toc276565174"/>
      <w:r>
        <w:rPr>
          <w:rStyle w:val="CharSectno"/>
        </w:rPr>
        <w:t>66</w:t>
      </w:r>
      <w:r>
        <w:rPr>
          <w:snapToGrid w:val="0"/>
        </w:rPr>
        <w:t>.</w:t>
      </w:r>
      <w:r>
        <w:rPr>
          <w:snapToGrid w:val="0"/>
        </w:rPr>
        <w:tab/>
        <w:t>Continuing offences</w:t>
      </w:r>
      <w:bookmarkEnd w:id="582"/>
      <w:bookmarkEnd w:id="583"/>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584" w:name="_Toc300325384"/>
      <w:bookmarkStart w:id="585" w:name="_Toc276565175"/>
      <w:r>
        <w:rPr>
          <w:rStyle w:val="CharSectno"/>
        </w:rPr>
        <w:t>66A</w:t>
      </w:r>
      <w:r>
        <w:rPr>
          <w:snapToGrid w:val="0"/>
        </w:rPr>
        <w:t>.</w:t>
      </w:r>
      <w:r>
        <w:rPr>
          <w:snapToGrid w:val="0"/>
        </w:rPr>
        <w:tab/>
        <w:t>Persons concerned in commission of offences</w:t>
      </w:r>
      <w:bookmarkEnd w:id="584"/>
      <w:bookmarkEnd w:id="585"/>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586" w:name="_Toc300325385"/>
      <w:bookmarkStart w:id="587" w:name="_Toc276565176"/>
      <w:r>
        <w:rPr>
          <w:rStyle w:val="CharSectno"/>
        </w:rPr>
        <w:t>66B</w:t>
      </w:r>
      <w:r>
        <w:t>.</w:t>
      </w:r>
      <w:r>
        <w:tab/>
        <w:t>Crimes and other offences</w:t>
      </w:r>
      <w:bookmarkEnd w:id="586"/>
      <w:bookmarkEnd w:id="587"/>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588" w:name="_Toc261528057"/>
      <w:bookmarkStart w:id="589" w:name="_Toc300325386"/>
      <w:bookmarkStart w:id="590" w:name="_Toc276565177"/>
      <w:r>
        <w:rPr>
          <w:rStyle w:val="CharSectno"/>
        </w:rPr>
        <w:t>66BA</w:t>
      </w:r>
      <w:r>
        <w:t>.</w:t>
      </w:r>
      <w:r>
        <w:tab/>
        <w:t>Time for bringing proceedings for offences against this Act (including the regulations)</w:t>
      </w:r>
      <w:bookmarkEnd w:id="588"/>
      <w:bookmarkEnd w:id="589"/>
      <w:bookmarkEnd w:id="590"/>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591" w:name="_Toc261528058"/>
      <w:bookmarkStart w:id="592" w:name="_Toc300325387"/>
      <w:bookmarkStart w:id="593" w:name="_Toc276565178"/>
      <w:r>
        <w:rPr>
          <w:rStyle w:val="CharSectno"/>
        </w:rPr>
        <w:t>66BB</w:t>
      </w:r>
      <w:r>
        <w:t>.</w:t>
      </w:r>
      <w:r>
        <w:tab/>
        <w:t>Evidentiary matters</w:t>
      </w:r>
      <w:bookmarkEnd w:id="591"/>
      <w:bookmarkEnd w:id="592"/>
      <w:bookmarkEnd w:id="593"/>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594" w:name="_Toc300325388"/>
      <w:bookmarkStart w:id="595" w:name="_Toc276565179"/>
      <w:r>
        <w:rPr>
          <w:rStyle w:val="CharSectno"/>
        </w:rPr>
        <w:t>66C</w:t>
      </w:r>
      <w:r>
        <w:rPr>
          <w:snapToGrid w:val="0"/>
        </w:rPr>
        <w:t>.</w:t>
      </w:r>
      <w:r>
        <w:rPr>
          <w:snapToGrid w:val="0"/>
        </w:rPr>
        <w:tab/>
        <w:t>Orders for forfeiture in respect of certain offences</w:t>
      </w:r>
      <w:bookmarkEnd w:id="594"/>
      <w:bookmarkEnd w:id="595"/>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596" w:name="_Toc300325389"/>
      <w:bookmarkStart w:id="597" w:name="_Toc276565180"/>
      <w:r>
        <w:rPr>
          <w:rStyle w:val="CharSectno"/>
        </w:rPr>
        <w:t>66D</w:t>
      </w:r>
      <w:r>
        <w:rPr>
          <w:snapToGrid w:val="0"/>
        </w:rPr>
        <w:t>.</w:t>
      </w:r>
      <w:r>
        <w:rPr>
          <w:snapToGrid w:val="0"/>
        </w:rPr>
        <w:tab/>
        <w:t>Disposal of forfeited goods</w:t>
      </w:r>
      <w:bookmarkEnd w:id="596"/>
      <w:bookmarkEnd w:id="597"/>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598" w:name="_Toc300325390"/>
      <w:bookmarkStart w:id="599" w:name="_Toc276565181"/>
      <w:r>
        <w:rPr>
          <w:rStyle w:val="CharSectno"/>
        </w:rPr>
        <w:t>67</w:t>
      </w:r>
      <w:r>
        <w:rPr>
          <w:snapToGrid w:val="0"/>
        </w:rPr>
        <w:t>.</w:t>
      </w:r>
      <w:r>
        <w:rPr>
          <w:snapToGrid w:val="0"/>
        </w:rPr>
        <w:tab/>
        <w:t>Regulations</w:t>
      </w:r>
      <w:bookmarkEnd w:id="598"/>
      <w:bookmarkEnd w:id="599"/>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ins w:id="600" w:author="svcMRProcess" w:date="2018-09-06T15:00:00Z"/>
        </w:rPr>
      </w:pPr>
      <w:ins w:id="601" w:author="svcMRProcess" w:date="2018-09-06T15:00:00Z">
        <w:r>
          <w:tab/>
          <w:t>(ea)</w:t>
        </w:r>
        <w:r>
          <w:tab/>
          <w:t>the preparation, submission and approval of environment plans;</w:t>
        </w:r>
      </w:ins>
    </w:p>
    <w:p>
      <w:pPr>
        <w:pStyle w:val="Indenta"/>
        <w:rPr>
          <w:ins w:id="602" w:author="svcMRProcess" w:date="2018-09-06T15:00:00Z"/>
        </w:rPr>
      </w:pPr>
      <w:ins w:id="603" w:author="svcMRProcess" w:date="2018-09-06T15:00:00Z">
        <w:r>
          <w:tab/>
          <w:t>(eb)</w:t>
        </w:r>
        <w:r>
          <w:tab/>
          <w:t>the prohibition of the doing of an act or thing otherwise than in accordance with an approved environment plan;</w:t>
        </w:r>
      </w:ins>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del w:id="604" w:author="svcMRProcess" w:date="2018-09-06T15:00:00Z">
        <w:r>
          <w:delText>.]</w:delText>
        </w:r>
      </w:del>
      <w:ins w:id="605" w:author="svcMRProcess" w:date="2018-09-06T15:00:00Z">
        <w:r>
          <w:rPr>
            <w:i w:val="0"/>
            <w:iCs/>
          </w:rPr>
          <w:t xml:space="preserve">; </w:t>
        </w:r>
        <w:r>
          <w:rPr>
            <w:iCs/>
          </w:rPr>
          <w:t>No. 42 of 2010 s. 180</w:t>
        </w:r>
        <w:r>
          <w:t>.]</w:t>
        </w:r>
      </w:ins>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06" w:name="_Toc112746364"/>
      <w:bookmarkStart w:id="607" w:name="_Toc112746489"/>
      <w:bookmarkStart w:id="608" w:name="_Toc131393880"/>
      <w:bookmarkStart w:id="609" w:name="_Toc261528062"/>
    </w:p>
    <w:p>
      <w:pPr>
        <w:pStyle w:val="yScheduleHeading"/>
      </w:pPr>
      <w:bookmarkStart w:id="610" w:name="_Toc261595429"/>
      <w:bookmarkStart w:id="611" w:name="_Toc261602934"/>
      <w:bookmarkStart w:id="612" w:name="_Toc262122345"/>
      <w:bookmarkStart w:id="613" w:name="_Toc267990426"/>
      <w:bookmarkStart w:id="614" w:name="_Toc268167127"/>
      <w:bookmarkStart w:id="615" w:name="_Toc268512304"/>
      <w:bookmarkStart w:id="616" w:name="_Toc269722322"/>
      <w:bookmarkStart w:id="617" w:name="_Toc271095329"/>
      <w:bookmarkStart w:id="618" w:name="_Toc271096022"/>
      <w:bookmarkStart w:id="619" w:name="_Toc272928402"/>
      <w:bookmarkStart w:id="620" w:name="_Toc273084903"/>
      <w:bookmarkStart w:id="621" w:name="_Toc273088198"/>
      <w:bookmarkStart w:id="622" w:name="_Toc273088389"/>
      <w:bookmarkStart w:id="623" w:name="_Toc273092971"/>
      <w:bookmarkStart w:id="624" w:name="_Toc273093164"/>
      <w:bookmarkStart w:id="625" w:name="_Toc273095089"/>
      <w:bookmarkStart w:id="626" w:name="_Toc273097067"/>
      <w:bookmarkStart w:id="627" w:name="_Toc276565182"/>
      <w:bookmarkStart w:id="628" w:name="_Toc294106603"/>
      <w:bookmarkStart w:id="629" w:name="_Toc300325391"/>
      <w:r>
        <w:rPr>
          <w:rStyle w:val="CharSchNo"/>
        </w:rPr>
        <w:t>Schedule 1</w:t>
      </w:r>
      <w:r>
        <w:t> — </w:t>
      </w:r>
      <w:r>
        <w:rPr>
          <w:rStyle w:val="CharSchText"/>
        </w:rPr>
        <w:t>Occupational safety and health</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pPr>
      <w:r>
        <w:t>[s. 56A]</w:t>
      </w:r>
    </w:p>
    <w:p>
      <w:pPr>
        <w:pStyle w:val="yFootnoteheading"/>
      </w:pPr>
      <w:r>
        <w:tab/>
        <w:t>[Heading inserted by No. 13 of 2005 s. 32.]</w:t>
      </w:r>
    </w:p>
    <w:p>
      <w:pPr>
        <w:pStyle w:val="yHeading3"/>
      </w:pPr>
      <w:bookmarkStart w:id="630" w:name="_Toc112746365"/>
      <w:bookmarkStart w:id="631" w:name="_Toc112746490"/>
      <w:bookmarkStart w:id="632" w:name="_Toc131393881"/>
      <w:bookmarkStart w:id="633" w:name="_Toc261528063"/>
      <w:bookmarkStart w:id="634" w:name="_Toc261595430"/>
      <w:bookmarkStart w:id="635" w:name="_Toc261602935"/>
      <w:bookmarkStart w:id="636" w:name="_Toc262122346"/>
      <w:bookmarkStart w:id="637" w:name="_Toc267990427"/>
      <w:bookmarkStart w:id="638" w:name="_Toc268167128"/>
      <w:bookmarkStart w:id="639" w:name="_Toc268512305"/>
      <w:bookmarkStart w:id="640" w:name="_Toc269722323"/>
      <w:bookmarkStart w:id="641" w:name="_Toc271095330"/>
      <w:bookmarkStart w:id="642" w:name="_Toc271096023"/>
      <w:bookmarkStart w:id="643" w:name="_Toc272928403"/>
      <w:bookmarkStart w:id="644" w:name="_Toc273084904"/>
      <w:bookmarkStart w:id="645" w:name="_Toc273088199"/>
      <w:bookmarkStart w:id="646" w:name="_Toc273088390"/>
      <w:bookmarkStart w:id="647" w:name="_Toc273092972"/>
      <w:bookmarkStart w:id="648" w:name="_Toc273093165"/>
      <w:bookmarkStart w:id="649" w:name="_Toc273095090"/>
      <w:bookmarkStart w:id="650" w:name="_Toc273097068"/>
      <w:bookmarkStart w:id="651" w:name="_Toc276565183"/>
      <w:bookmarkStart w:id="652" w:name="_Toc294106604"/>
      <w:bookmarkStart w:id="653" w:name="_Toc300325392"/>
      <w:r>
        <w:rPr>
          <w:rStyle w:val="CharSDivNo"/>
        </w:rPr>
        <w:t>Division 1</w:t>
      </w:r>
      <w:r>
        <w:rPr>
          <w:b w:val="0"/>
        </w:rPr>
        <w:t> — </w:t>
      </w:r>
      <w:r>
        <w:rPr>
          <w:rStyle w:val="CharSDivText"/>
        </w:rPr>
        <w:t>Introduction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Footnoteheading"/>
      </w:pPr>
      <w:bookmarkStart w:id="654" w:name="_Toc261528064"/>
      <w:r>
        <w:tab/>
        <w:t>[Heading inserted by No. 13 of 2005 s. 32.]</w:t>
      </w:r>
    </w:p>
    <w:p>
      <w:pPr>
        <w:pStyle w:val="yHeading5"/>
      </w:pPr>
      <w:bookmarkStart w:id="655" w:name="_Toc300325393"/>
      <w:bookmarkStart w:id="656" w:name="_Toc276565184"/>
      <w:r>
        <w:rPr>
          <w:rStyle w:val="CharSClsNo"/>
        </w:rPr>
        <w:t>1</w:t>
      </w:r>
      <w:r>
        <w:t>.</w:t>
      </w:r>
      <w:r>
        <w:rPr>
          <w:b w:val="0"/>
        </w:rPr>
        <w:tab/>
      </w:r>
      <w:r>
        <w:t>Objects</w:t>
      </w:r>
      <w:bookmarkEnd w:id="654"/>
      <w:bookmarkEnd w:id="655"/>
      <w:bookmarkEnd w:id="656"/>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657" w:name="_Toc261528065"/>
      <w:bookmarkStart w:id="658" w:name="_Toc300325394"/>
      <w:bookmarkStart w:id="659" w:name="_Toc276565185"/>
      <w:r>
        <w:rPr>
          <w:rStyle w:val="CharSClsNo"/>
        </w:rPr>
        <w:t>2</w:t>
      </w:r>
      <w:r>
        <w:t>.</w:t>
      </w:r>
      <w:r>
        <w:rPr>
          <w:b w:val="0"/>
        </w:rPr>
        <w:tab/>
      </w:r>
      <w:r>
        <w:t>Simplified outline</w:t>
      </w:r>
      <w:bookmarkEnd w:id="657"/>
      <w:bookmarkEnd w:id="658"/>
      <w:bookmarkEnd w:id="659"/>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660" w:name="_Toc261528066"/>
      <w:r>
        <w:tab/>
        <w:t>[Clause 2 inserted by No. 13 of 2005 s. 32.]</w:t>
      </w:r>
    </w:p>
    <w:p>
      <w:pPr>
        <w:pStyle w:val="yHeading5"/>
      </w:pPr>
      <w:bookmarkStart w:id="661" w:name="_Toc300325395"/>
      <w:bookmarkStart w:id="662" w:name="_Toc276565186"/>
      <w:r>
        <w:rPr>
          <w:rStyle w:val="CharSClsNo"/>
        </w:rPr>
        <w:t>3</w:t>
      </w:r>
      <w:r>
        <w:t>.</w:t>
      </w:r>
      <w:r>
        <w:rPr>
          <w:b w:val="0"/>
        </w:rPr>
        <w:tab/>
      </w:r>
      <w:bookmarkEnd w:id="660"/>
      <w:r>
        <w:t>Terms used</w:t>
      </w:r>
      <w:bookmarkEnd w:id="661"/>
      <w:bookmarkEnd w:id="662"/>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663" w:name="_Toc261528067"/>
      <w:r>
        <w:tab/>
        <w:t>[Clause 3 inserted by No. 13 of 2005 s. 32.]</w:t>
      </w:r>
    </w:p>
    <w:p>
      <w:pPr>
        <w:pStyle w:val="yHeading5"/>
      </w:pPr>
      <w:bookmarkStart w:id="664" w:name="_Toc300325396"/>
      <w:bookmarkStart w:id="665" w:name="_Toc276565187"/>
      <w:r>
        <w:rPr>
          <w:rStyle w:val="CharSClsNo"/>
        </w:rPr>
        <w:t>4</w:t>
      </w:r>
      <w:r>
        <w:t>.</w:t>
      </w:r>
      <w:r>
        <w:rPr>
          <w:b w:val="0"/>
        </w:rPr>
        <w:tab/>
      </w:r>
      <w:r>
        <w:t>Licensee must ensure presence of licensee’s representative</w:t>
      </w:r>
      <w:bookmarkEnd w:id="663"/>
      <w:bookmarkEnd w:id="664"/>
      <w:bookmarkEnd w:id="665"/>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w:t>
      </w:r>
      <w:ins w:id="666" w:author="svcMRProcess" w:date="2018-09-06T15:00:00Z">
        <w:r>
          <w:rPr>
            <w:sz w:val="22"/>
          </w:rPr>
          <w:t xml:space="preserve"> a fine of</w:t>
        </w:r>
      </w:ins>
      <w:r>
        <w:rPr>
          <w:sz w:val="22"/>
        </w:rPr>
        <w:t>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w:t>
      </w:r>
      <w:ins w:id="667" w:author="svcMRProcess" w:date="2018-09-06T15:00:00Z">
        <w:r>
          <w:t xml:space="preserve"> a fine of</w:t>
        </w:r>
      </w:ins>
      <w:r>
        <w:t>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668" w:name="_Toc261528068"/>
      <w:r>
        <w:tab/>
        <w:t>[Clause 4 inserted by No. 13 of 2005 s. </w:t>
      </w:r>
      <w:del w:id="669" w:author="svcMRProcess" w:date="2018-09-06T15:00:00Z">
        <w:r>
          <w:delText>32.]</w:delText>
        </w:r>
      </w:del>
      <w:ins w:id="670" w:author="svcMRProcess" w:date="2018-09-06T15:00:00Z">
        <w:r>
          <w:t>32; amended by No. 42 of 2010 s. 181(6).]</w:t>
        </w:r>
      </w:ins>
    </w:p>
    <w:p>
      <w:pPr>
        <w:pStyle w:val="yHeading5"/>
      </w:pPr>
      <w:bookmarkStart w:id="671" w:name="_Toc300325397"/>
      <w:bookmarkStart w:id="672" w:name="_Toc276565188"/>
      <w:r>
        <w:rPr>
          <w:rStyle w:val="CharSClsNo"/>
        </w:rPr>
        <w:t>5</w:t>
      </w:r>
      <w:r>
        <w:t>.</w:t>
      </w:r>
      <w:r>
        <w:rPr>
          <w:b w:val="0"/>
        </w:rPr>
        <w:tab/>
      </w:r>
      <w:r>
        <w:t>Safety and health of persons using an accommodation amenity</w:t>
      </w:r>
      <w:bookmarkEnd w:id="668"/>
      <w:bookmarkEnd w:id="671"/>
      <w:bookmarkEnd w:id="67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673" w:name="_Toc261528069"/>
      <w:r>
        <w:tab/>
        <w:t>[Clause 5 inserted by No. 13 of 2005 s. 32.]</w:t>
      </w:r>
    </w:p>
    <w:p>
      <w:pPr>
        <w:pStyle w:val="yHeading5"/>
      </w:pPr>
      <w:bookmarkStart w:id="674" w:name="_Toc300325398"/>
      <w:bookmarkStart w:id="675" w:name="_Toc276565189"/>
      <w:r>
        <w:rPr>
          <w:rStyle w:val="CharSClsNo"/>
        </w:rPr>
        <w:t>6</w:t>
      </w:r>
      <w:r>
        <w:t>.</w:t>
      </w:r>
      <w:r>
        <w:rPr>
          <w:b w:val="0"/>
        </w:rPr>
        <w:tab/>
      </w:r>
      <w:r>
        <w:t>Contractor</w:t>
      </w:r>
      <w:bookmarkEnd w:id="673"/>
      <w:bookmarkEnd w:id="674"/>
      <w:bookmarkEnd w:id="675"/>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676" w:name="_Toc112746366"/>
      <w:bookmarkStart w:id="677" w:name="_Toc112746491"/>
      <w:bookmarkStart w:id="678" w:name="_Toc131393882"/>
      <w:bookmarkStart w:id="679" w:name="_Toc261528070"/>
      <w:r>
        <w:tab/>
        <w:t>[Clause 6 inserted by No. 13 of 2005 s. 32.]</w:t>
      </w:r>
    </w:p>
    <w:p>
      <w:pPr>
        <w:pStyle w:val="yHeading3"/>
      </w:pPr>
      <w:bookmarkStart w:id="680" w:name="_Toc261595437"/>
      <w:bookmarkStart w:id="681" w:name="_Toc261602942"/>
      <w:bookmarkStart w:id="682" w:name="_Toc262122353"/>
      <w:bookmarkStart w:id="683" w:name="_Toc267990434"/>
      <w:bookmarkStart w:id="684" w:name="_Toc268167135"/>
      <w:bookmarkStart w:id="685" w:name="_Toc268512312"/>
      <w:bookmarkStart w:id="686" w:name="_Toc269722330"/>
      <w:bookmarkStart w:id="687" w:name="_Toc271095337"/>
      <w:bookmarkStart w:id="688" w:name="_Toc271096030"/>
      <w:bookmarkStart w:id="689" w:name="_Toc272928410"/>
      <w:bookmarkStart w:id="690" w:name="_Toc273084911"/>
      <w:bookmarkStart w:id="691" w:name="_Toc273088206"/>
      <w:bookmarkStart w:id="692" w:name="_Toc273088397"/>
      <w:bookmarkStart w:id="693" w:name="_Toc273092979"/>
      <w:bookmarkStart w:id="694" w:name="_Toc273093172"/>
      <w:bookmarkStart w:id="695" w:name="_Toc273095097"/>
      <w:bookmarkStart w:id="696" w:name="_Toc273097075"/>
      <w:bookmarkStart w:id="697" w:name="_Toc276565190"/>
      <w:bookmarkStart w:id="698" w:name="_Toc294106611"/>
      <w:bookmarkStart w:id="699" w:name="_Toc300325399"/>
      <w:r>
        <w:rPr>
          <w:rStyle w:val="CharSDivNo"/>
        </w:rPr>
        <w:t>Division 2</w:t>
      </w:r>
      <w:r>
        <w:rPr>
          <w:b w:val="0"/>
        </w:rPr>
        <w:t> — </w:t>
      </w:r>
      <w:r>
        <w:rPr>
          <w:rStyle w:val="CharSDivText"/>
        </w:rPr>
        <w:t>Occupational safety and health</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Footnoteheading"/>
      </w:pPr>
      <w:bookmarkStart w:id="700" w:name="_Toc112746367"/>
      <w:bookmarkStart w:id="701" w:name="_Toc112746492"/>
      <w:bookmarkStart w:id="702" w:name="_Toc131393883"/>
      <w:bookmarkStart w:id="703" w:name="_Toc261528071"/>
      <w:r>
        <w:tab/>
        <w:t>[Heading inserted by No. 13 of 2005 s. 32.]</w:t>
      </w:r>
    </w:p>
    <w:p>
      <w:pPr>
        <w:pStyle w:val="yHeading4"/>
      </w:pPr>
      <w:bookmarkStart w:id="704" w:name="_Toc261595438"/>
      <w:bookmarkStart w:id="705" w:name="_Toc261602943"/>
      <w:bookmarkStart w:id="706" w:name="_Toc262122354"/>
      <w:bookmarkStart w:id="707" w:name="_Toc267990435"/>
      <w:bookmarkStart w:id="708" w:name="_Toc268167136"/>
      <w:bookmarkStart w:id="709" w:name="_Toc268512313"/>
      <w:bookmarkStart w:id="710" w:name="_Toc269722331"/>
      <w:bookmarkStart w:id="711" w:name="_Toc271095338"/>
      <w:bookmarkStart w:id="712" w:name="_Toc271096031"/>
      <w:bookmarkStart w:id="713" w:name="_Toc272928411"/>
      <w:bookmarkStart w:id="714" w:name="_Toc273084912"/>
      <w:bookmarkStart w:id="715" w:name="_Toc273088207"/>
      <w:bookmarkStart w:id="716" w:name="_Toc273088398"/>
      <w:bookmarkStart w:id="717" w:name="_Toc273092980"/>
      <w:bookmarkStart w:id="718" w:name="_Toc273093173"/>
      <w:bookmarkStart w:id="719" w:name="_Toc273095098"/>
      <w:bookmarkStart w:id="720" w:name="_Toc273097076"/>
      <w:bookmarkStart w:id="721" w:name="_Toc276565191"/>
      <w:bookmarkStart w:id="722" w:name="_Toc294106612"/>
      <w:bookmarkStart w:id="723" w:name="_Toc300325400"/>
      <w:r>
        <w:t>Subdivision </w:t>
      </w:r>
      <w:r>
        <w:rPr>
          <w:bCs/>
        </w:rPr>
        <w:t>1</w:t>
      </w:r>
      <w:r>
        <w:rPr>
          <w:b w:val="0"/>
        </w:rPr>
        <w:t> — </w:t>
      </w:r>
      <w:r>
        <w:rPr>
          <w:bCs/>
        </w:rPr>
        <w:t xml:space="preserve">Duties </w:t>
      </w:r>
      <w:r>
        <w:t>relating to occupational safety and health</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Footnoteheading"/>
      </w:pPr>
      <w:bookmarkStart w:id="724" w:name="_Toc261528072"/>
      <w:r>
        <w:tab/>
        <w:t>[Heading inserted by No. 13 of 2005 s. 32.]</w:t>
      </w:r>
    </w:p>
    <w:p>
      <w:pPr>
        <w:pStyle w:val="yHeading5"/>
      </w:pPr>
      <w:bookmarkStart w:id="725" w:name="_Toc300325401"/>
      <w:bookmarkStart w:id="726" w:name="_Toc276565192"/>
      <w:r>
        <w:rPr>
          <w:rStyle w:val="CharSClsNo"/>
        </w:rPr>
        <w:t>7</w:t>
      </w:r>
      <w:r>
        <w:t>.</w:t>
      </w:r>
      <w:r>
        <w:rPr>
          <w:b w:val="0"/>
        </w:rPr>
        <w:tab/>
      </w:r>
      <w:r>
        <w:t>Duties of licensee</w:t>
      </w:r>
      <w:bookmarkEnd w:id="724"/>
      <w:bookmarkEnd w:id="725"/>
      <w:bookmarkEnd w:id="726"/>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 xml:space="preserve">Penalty: </w:t>
      </w:r>
      <w:ins w:id="727" w:author="svcMRProcess" w:date="2018-09-06T15:00:00Z">
        <w:r>
          <w:t xml:space="preserve">a fine of </w:t>
        </w:r>
      </w:ins>
      <w:r>
        <w:t>$110 000.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ins w:id="728" w:author="svcMRProcess" w:date="2018-09-06T15:00:00Z">
        <w:r>
          <w:t xml:space="preserve"> a fine of</w:t>
        </w:r>
      </w:ins>
      <w:r>
        <w:t>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729" w:name="_Toc261528073"/>
      <w:r>
        <w:tab/>
        <w:t>[Clause 7 inserted by No. 13 of 2005 s. </w:t>
      </w:r>
      <w:del w:id="730" w:author="svcMRProcess" w:date="2018-09-06T15:00:00Z">
        <w:r>
          <w:delText>32.]</w:delText>
        </w:r>
      </w:del>
      <w:ins w:id="731" w:author="svcMRProcess" w:date="2018-09-06T15:00:00Z">
        <w:r>
          <w:t>32; amended by No. 42 of 2010 s. 181(6).]</w:t>
        </w:r>
      </w:ins>
    </w:p>
    <w:p>
      <w:pPr>
        <w:pStyle w:val="yHeading5"/>
      </w:pPr>
      <w:bookmarkStart w:id="732" w:name="_Toc300325402"/>
      <w:bookmarkStart w:id="733" w:name="_Toc276565193"/>
      <w:r>
        <w:rPr>
          <w:rStyle w:val="CharSClsNo"/>
        </w:rPr>
        <w:t>8</w:t>
      </w:r>
      <w:r>
        <w:t>.</w:t>
      </w:r>
      <w:r>
        <w:rPr>
          <w:b w:val="0"/>
        </w:rPr>
        <w:tab/>
      </w:r>
      <w:r>
        <w:t>Duties of persons in control of parts of pipeline operation</w:t>
      </w:r>
      <w:bookmarkEnd w:id="729"/>
      <w:bookmarkEnd w:id="732"/>
      <w:bookmarkEnd w:id="733"/>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w:t>
      </w:r>
      <w:ins w:id="734" w:author="svcMRProcess" w:date="2018-09-06T15:00:00Z">
        <w:r>
          <w:t xml:space="preserve"> a fine of</w:t>
        </w:r>
      </w:ins>
      <w:r>
        <w:t>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w:t>
      </w:r>
      <w:ins w:id="735" w:author="svcMRProcess" w:date="2018-09-06T15:00:00Z">
        <w:r>
          <w:t xml:space="preserve"> a fine of</w:t>
        </w:r>
      </w:ins>
      <w:r>
        <w:t> $110 000.</w:t>
      </w:r>
    </w:p>
    <w:p>
      <w:pPr>
        <w:pStyle w:val="yFootnotesection"/>
      </w:pPr>
      <w:bookmarkStart w:id="736" w:name="_Toc261528074"/>
      <w:r>
        <w:tab/>
        <w:t>[Clause 8 inserted by No. 13 of 2005 s. </w:t>
      </w:r>
      <w:del w:id="737" w:author="svcMRProcess" w:date="2018-09-06T15:00:00Z">
        <w:r>
          <w:delText>32.]</w:delText>
        </w:r>
      </w:del>
      <w:ins w:id="738" w:author="svcMRProcess" w:date="2018-09-06T15:00:00Z">
        <w:r>
          <w:t>32; amended by No. 42 of 2010 s. 181(6).]</w:t>
        </w:r>
      </w:ins>
    </w:p>
    <w:p>
      <w:pPr>
        <w:pStyle w:val="yHeading5"/>
      </w:pPr>
      <w:bookmarkStart w:id="739" w:name="_Toc300325403"/>
      <w:bookmarkStart w:id="740" w:name="_Toc276565194"/>
      <w:r>
        <w:rPr>
          <w:rStyle w:val="CharSClsNo"/>
        </w:rPr>
        <w:t>9</w:t>
      </w:r>
      <w:r>
        <w:t>.</w:t>
      </w:r>
      <w:r>
        <w:rPr>
          <w:b w:val="0"/>
        </w:rPr>
        <w:tab/>
      </w:r>
      <w:r>
        <w:t>Duties of employers</w:t>
      </w:r>
      <w:bookmarkEnd w:id="736"/>
      <w:bookmarkEnd w:id="739"/>
      <w:bookmarkEnd w:id="740"/>
    </w:p>
    <w:p>
      <w:pPr>
        <w:pStyle w:val="ySubsection"/>
      </w:pPr>
      <w:r>
        <w:tab/>
        <w:t>(1)</w:t>
      </w:r>
      <w:r>
        <w:tab/>
        <w:t>An employer must take all reasonably practicable steps to protect the safety and health of employees engaged in a pipeline operation.</w:t>
      </w:r>
    </w:p>
    <w:p>
      <w:pPr>
        <w:pStyle w:val="yPenstart"/>
      </w:pPr>
      <w:r>
        <w:tab/>
        <w:t>Penalty:</w:t>
      </w:r>
      <w:ins w:id="741" w:author="svcMRProcess" w:date="2018-09-06T15:00:00Z">
        <w:r>
          <w:t xml:space="preserve"> a fine of</w:t>
        </w:r>
      </w:ins>
      <w:r>
        <w:t>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ins w:id="742" w:author="svcMRProcess" w:date="2018-09-06T15:00:00Z">
        <w:r>
          <w:t xml:space="preserve"> a fine of</w:t>
        </w:r>
      </w:ins>
      <w:r>
        <w:t>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ins w:id="743" w:author="svcMRProcess" w:date="2018-09-06T15:00:00Z">
        <w:r>
          <w:t xml:space="preserve"> a fine of</w:t>
        </w:r>
      </w:ins>
      <w:r>
        <w:t>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w:t>
      </w:r>
      <w:ins w:id="744" w:author="svcMRProcess" w:date="2018-09-06T15:00:00Z">
        <w:r>
          <w:t xml:space="preserve"> a fine of</w:t>
        </w:r>
      </w:ins>
      <w:r>
        <w:t> $22 000.</w:t>
      </w:r>
    </w:p>
    <w:p>
      <w:pPr>
        <w:pStyle w:val="yFootnotesection"/>
      </w:pPr>
      <w:bookmarkStart w:id="745" w:name="_Toc261528075"/>
      <w:r>
        <w:tab/>
        <w:t>[Clause 9 inserted by No. 13 of 2005 s. </w:t>
      </w:r>
      <w:del w:id="746" w:author="svcMRProcess" w:date="2018-09-06T15:00:00Z">
        <w:r>
          <w:delText>32.]</w:delText>
        </w:r>
      </w:del>
      <w:ins w:id="747" w:author="svcMRProcess" w:date="2018-09-06T15:00:00Z">
        <w:r>
          <w:t>32; amended by No. 42 of 2010 s. 181(6).]</w:t>
        </w:r>
      </w:ins>
    </w:p>
    <w:p>
      <w:pPr>
        <w:pStyle w:val="yHeading5"/>
      </w:pPr>
      <w:bookmarkStart w:id="748" w:name="_Toc300325404"/>
      <w:bookmarkStart w:id="749" w:name="_Toc276565195"/>
      <w:r>
        <w:rPr>
          <w:rStyle w:val="CharSClsNo"/>
        </w:rPr>
        <w:t>10</w:t>
      </w:r>
      <w:r>
        <w:t>.</w:t>
      </w:r>
      <w:r>
        <w:rPr>
          <w:b w:val="0"/>
        </w:rPr>
        <w:tab/>
      </w:r>
      <w:r>
        <w:t>Duties of manufacturers in relation to plant and substances</w:t>
      </w:r>
      <w:bookmarkEnd w:id="745"/>
      <w:bookmarkEnd w:id="748"/>
      <w:bookmarkEnd w:id="749"/>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ins w:id="750" w:author="svcMRProcess" w:date="2018-09-06T15:00:00Z">
        <w:r>
          <w:t xml:space="preserve"> a fine of</w:t>
        </w:r>
      </w:ins>
      <w:r>
        <w:t>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ins w:id="751" w:author="svcMRProcess" w:date="2018-09-06T15:00:00Z">
        <w:r>
          <w:t xml:space="preserve"> a fine of</w:t>
        </w:r>
      </w:ins>
      <w:r>
        <w:t>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752" w:name="_Toc261528076"/>
      <w:r>
        <w:tab/>
        <w:t>[Clause 10 inserted by No. 13 of 2005 s. </w:t>
      </w:r>
      <w:del w:id="753" w:author="svcMRProcess" w:date="2018-09-06T15:00:00Z">
        <w:r>
          <w:delText>32.]</w:delText>
        </w:r>
      </w:del>
      <w:ins w:id="754" w:author="svcMRProcess" w:date="2018-09-06T15:00:00Z">
        <w:r>
          <w:t>32; amended by No. 42 of 2010 s. 181(6).]</w:t>
        </w:r>
      </w:ins>
    </w:p>
    <w:p>
      <w:pPr>
        <w:pStyle w:val="yHeading5"/>
      </w:pPr>
      <w:bookmarkStart w:id="755" w:name="_Toc300325405"/>
      <w:bookmarkStart w:id="756" w:name="_Toc276565196"/>
      <w:r>
        <w:rPr>
          <w:rStyle w:val="CharSClsNo"/>
        </w:rPr>
        <w:t>11</w:t>
      </w:r>
      <w:r>
        <w:t>.</w:t>
      </w:r>
      <w:r>
        <w:rPr>
          <w:b w:val="0"/>
        </w:rPr>
        <w:tab/>
      </w:r>
      <w:r>
        <w:t>Duties of suppliers of pipelines, plant and substances</w:t>
      </w:r>
      <w:bookmarkEnd w:id="752"/>
      <w:bookmarkEnd w:id="755"/>
      <w:bookmarkEnd w:id="756"/>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w:t>
      </w:r>
      <w:ins w:id="757" w:author="svcMRProcess" w:date="2018-09-06T15:00:00Z">
        <w:r>
          <w:t xml:space="preserve"> a fine of</w:t>
        </w:r>
      </w:ins>
      <w:r>
        <w:t>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758" w:name="_Toc261528077"/>
      <w:r>
        <w:tab/>
        <w:t>[Clause 11 inserted by No. 13 of 2005 s. </w:t>
      </w:r>
      <w:del w:id="759" w:author="svcMRProcess" w:date="2018-09-06T15:00:00Z">
        <w:r>
          <w:delText>32.]</w:delText>
        </w:r>
      </w:del>
      <w:ins w:id="760" w:author="svcMRProcess" w:date="2018-09-06T15:00:00Z">
        <w:r>
          <w:t>32; amended by No. 42 of 2010 s. 181(6).]</w:t>
        </w:r>
      </w:ins>
    </w:p>
    <w:p>
      <w:pPr>
        <w:pStyle w:val="yHeading5"/>
      </w:pPr>
      <w:bookmarkStart w:id="761" w:name="_Toc300325406"/>
      <w:bookmarkStart w:id="762" w:name="_Toc276565197"/>
      <w:r>
        <w:rPr>
          <w:rStyle w:val="CharSClsNo"/>
        </w:rPr>
        <w:t>12</w:t>
      </w:r>
      <w:r>
        <w:t>.</w:t>
      </w:r>
      <w:r>
        <w:rPr>
          <w:b w:val="0"/>
        </w:rPr>
        <w:tab/>
      </w:r>
      <w:r>
        <w:t>Duties of persons constructing pipelines or installing plant</w:t>
      </w:r>
      <w:bookmarkEnd w:id="758"/>
      <w:bookmarkEnd w:id="761"/>
      <w:bookmarkEnd w:id="762"/>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w:t>
      </w:r>
      <w:ins w:id="763" w:author="svcMRProcess" w:date="2018-09-06T15:00:00Z">
        <w:r>
          <w:t xml:space="preserve"> a fine of</w:t>
        </w:r>
      </w:ins>
      <w:r>
        <w:t>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764" w:name="_Toc261528078"/>
      <w:r>
        <w:tab/>
        <w:t>[Clause 12 inserted by No. 13 of 2005 s. </w:t>
      </w:r>
      <w:del w:id="765" w:author="svcMRProcess" w:date="2018-09-06T15:00:00Z">
        <w:r>
          <w:delText>32.]</w:delText>
        </w:r>
      </w:del>
      <w:ins w:id="766" w:author="svcMRProcess" w:date="2018-09-06T15:00:00Z">
        <w:r>
          <w:t>32; amended by No. 42 of 2010 s. 181(6).]</w:t>
        </w:r>
      </w:ins>
    </w:p>
    <w:p>
      <w:pPr>
        <w:pStyle w:val="yHeading5"/>
      </w:pPr>
      <w:bookmarkStart w:id="767" w:name="_Toc300325407"/>
      <w:bookmarkStart w:id="768" w:name="_Toc276565198"/>
      <w:r>
        <w:rPr>
          <w:rStyle w:val="CharSClsNo"/>
        </w:rPr>
        <w:t>13</w:t>
      </w:r>
      <w:r>
        <w:t>.</w:t>
      </w:r>
      <w:r>
        <w:rPr>
          <w:b w:val="0"/>
        </w:rPr>
        <w:tab/>
      </w:r>
      <w:r>
        <w:t>Duties of persons in relation to occupational safety and health</w:t>
      </w:r>
      <w:bookmarkEnd w:id="764"/>
      <w:bookmarkEnd w:id="767"/>
      <w:bookmarkEnd w:id="768"/>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ins w:id="769" w:author="svcMRProcess" w:date="2018-09-06T15:00:00Z">
        <w:r>
          <w:t xml:space="preserve"> a fine of</w:t>
        </w:r>
      </w:ins>
      <w:r>
        <w:t xml:space="preserve">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770" w:name="_Toc261528079"/>
      <w:r>
        <w:tab/>
        <w:t>[Clause 13 inserted by No. 13 of 2005 s. </w:t>
      </w:r>
      <w:del w:id="771" w:author="svcMRProcess" w:date="2018-09-06T15:00:00Z">
        <w:r>
          <w:delText>32.]</w:delText>
        </w:r>
      </w:del>
      <w:ins w:id="772" w:author="svcMRProcess" w:date="2018-09-06T15:00:00Z">
        <w:r>
          <w:t>32; amended by No. 42 of 2010 s. 181(6).]</w:t>
        </w:r>
      </w:ins>
    </w:p>
    <w:p>
      <w:pPr>
        <w:pStyle w:val="yHeading5"/>
      </w:pPr>
      <w:bookmarkStart w:id="773" w:name="_Toc300325408"/>
      <w:bookmarkStart w:id="774" w:name="_Toc276565199"/>
      <w:r>
        <w:rPr>
          <w:rStyle w:val="CharSClsNo"/>
        </w:rPr>
        <w:t>14</w:t>
      </w:r>
      <w:r>
        <w:t>.</w:t>
      </w:r>
      <w:r>
        <w:rPr>
          <w:b w:val="0"/>
        </w:rPr>
        <w:tab/>
      </w:r>
      <w:r>
        <w:t>Reliance on information supplied or results of research</w:t>
      </w:r>
      <w:bookmarkEnd w:id="770"/>
      <w:bookmarkEnd w:id="773"/>
      <w:bookmarkEnd w:id="774"/>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775" w:name="_Toc112746368"/>
      <w:bookmarkStart w:id="776" w:name="_Toc112746493"/>
      <w:bookmarkStart w:id="777" w:name="_Toc131393884"/>
      <w:bookmarkStart w:id="778" w:name="_Toc261528080"/>
      <w:r>
        <w:tab/>
        <w:t>[Clause 14 inserted by No. 13 of 2005 s. 32.]</w:t>
      </w:r>
    </w:p>
    <w:p>
      <w:pPr>
        <w:pStyle w:val="yHeading4"/>
      </w:pPr>
      <w:bookmarkStart w:id="779" w:name="_Toc261595447"/>
      <w:bookmarkStart w:id="780" w:name="_Toc261602952"/>
      <w:bookmarkStart w:id="781" w:name="_Toc262122363"/>
      <w:bookmarkStart w:id="782" w:name="_Toc267990444"/>
      <w:bookmarkStart w:id="783" w:name="_Toc268167145"/>
      <w:bookmarkStart w:id="784" w:name="_Toc268512322"/>
      <w:bookmarkStart w:id="785" w:name="_Toc269722340"/>
      <w:bookmarkStart w:id="786" w:name="_Toc271095347"/>
      <w:bookmarkStart w:id="787" w:name="_Toc271096040"/>
      <w:bookmarkStart w:id="788" w:name="_Toc272928420"/>
      <w:bookmarkStart w:id="789" w:name="_Toc273084921"/>
      <w:bookmarkStart w:id="790" w:name="_Toc273088216"/>
      <w:bookmarkStart w:id="791" w:name="_Toc273088407"/>
      <w:bookmarkStart w:id="792" w:name="_Toc273092989"/>
      <w:bookmarkStart w:id="793" w:name="_Toc273093182"/>
      <w:bookmarkStart w:id="794" w:name="_Toc273095107"/>
      <w:bookmarkStart w:id="795" w:name="_Toc273097085"/>
      <w:bookmarkStart w:id="796" w:name="_Toc276565200"/>
      <w:bookmarkStart w:id="797" w:name="_Toc294106621"/>
      <w:bookmarkStart w:id="798" w:name="_Toc300325409"/>
      <w:r>
        <w:t>Subdivision </w:t>
      </w:r>
      <w:r>
        <w:rPr>
          <w:bCs/>
        </w:rPr>
        <w:t>2</w:t>
      </w:r>
      <w:r>
        <w:rPr>
          <w:b w:val="0"/>
        </w:rPr>
        <w:t> — </w:t>
      </w:r>
      <w:r>
        <w:rPr>
          <w:bCs/>
        </w:rPr>
        <w:t>Regulations</w:t>
      </w:r>
      <w:r>
        <w:t xml:space="preserve"> relating to occupational safety and health</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Footnoteheading"/>
      </w:pPr>
      <w:bookmarkStart w:id="799" w:name="_Toc261528081"/>
      <w:r>
        <w:tab/>
        <w:t>[Heading inserted by No. 13 of 2005 s. 32.]</w:t>
      </w:r>
    </w:p>
    <w:p>
      <w:pPr>
        <w:pStyle w:val="yHeading5"/>
      </w:pPr>
      <w:bookmarkStart w:id="800" w:name="_Toc300325410"/>
      <w:bookmarkStart w:id="801" w:name="_Toc276565201"/>
      <w:r>
        <w:rPr>
          <w:rStyle w:val="CharSClsNo"/>
        </w:rPr>
        <w:t>15</w:t>
      </w:r>
      <w:r>
        <w:t>.</w:t>
      </w:r>
      <w:r>
        <w:rPr>
          <w:b w:val="0"/>
        </w:rPr>
        <w:tab/>
      </w:r>
      <w:r>
        <w:t>Regulations relating to occupational safety and health</w:t>
      </w:r>
      <w:bookmarkEnd w:id="799"/>
      <w:bookmarkEnd w:id="800"/>
      <w:bookmarkEnd w:id="801"/>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802" w:name="_Toc112746369"/>
      <w:bookmarkStart w:id="803" w:name="_Toc112746494"/>
      <w:bookmarkStart w:id="804" w:name="_Toc131393885"/>
      <w:bookmarkStart w:id="805" w:name="_Toc261528082"/>
      <w:r>
        <w:tab/>
        <w:t>[Clause 15 inserted by No. 13 of 2005 s. 32.]</w:t>
      </w:r>
    </w:p>
    <w:p>
      <w:pPr>
        <w:pStyle w:val="yHeading3"/>
      </w:pPr>
      <w:bookmarkStart w:id="806" w:name="_Toc261595449"/>
      <w:bookmarkStart w:id="807" w:name="_Toc261602954"/>
      <w:bookmarkStart w:id="808" w:name="_Toc262122365"/>
      <w:bookmarkStart w:id="809" w:name="_Toc267990446"/>
      <w:bookmarkStart w:id="810" w:name="_Toc268167147"/>
      <w:bookmarkStart w:id="811" w:name="_Toc268512324"/>
      <w:bookmarkStart w:id="812" w:name="_Toc269722342"/>
      <w:bookmarkStart w:id="813" w:name="_Toc271095349"/>
      <w:bookmarkStart w:id="814" w:name="_Toc271096042"/>
      <w:bookmarkStart w:id="815" w:name="_Toc272928422"/>
      <w:bookmarkStart w:id="816" w:name="_Toc273084923"/>
      <w:bookmarkStart w:id="817" w:name="_Toc273088218"/>
      <w:bookmarkStart w:id="818" w:name="_Toc273088409"/>
      <w:bookmarkStart w:id="819" w:name="_Toc273092991"/>
      <w:bookmarkStart w:id="820" w:name="_Toc273093184"/>
      <w:bookmarkStart w:id="821" w:name="_Toc273095109"/>
      <w:bookmarkStart w:id="822" w:name="_Toc273097087"/>
      <w:bookmarkStart w:id="823" w:name="_Toc276565202"/>
      <w:bookmarkStart w:id="824" w:name="_Toc294106623"/>
      <w:bookmarkStart w:id="825" w:name="_Toc300325411"/>
      <w:r>
        <w:rPr>
          <w:rStyle w:val="CharSDivNo"/>
        </w:rPr>
        <w:t>Division 3</w:t>
      </w:r>
      <w:r>
        <w:rPr>
          <w:b w:val="0"/>
        </w:rPr>
        <w:t> — </w:t>
      </w:r>
      <w:r>
        <w:rPr>
          <w:rStyle w:val="CharSDivText"/>
        </w:rPr>
        <w:t>Workplace arrangements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Footnoteheading"/>
      </w:pPr>
      <w:bookmarkStart w:id="826" w:name="_Toc112746370"/>
      <w:bookmarkStart w:id="827" w:name="_Toc112746495"/>
      <w:bookmarkStart w:id="828" w:name="_Toc131393886"/>
      <w:bookmarkStart w:id="829" w:name="_Toc261528083"/>
      <w:r>
        <w:tab/>
        <w:t>[Heading inserted by No. 13 of 2005 s. 32.]</w:t>
      </w:r>
    </w:p>
    <w:p>
      <w:pPr>
        <w:pStyle w:val="yHeading4"/>
        <w:rPr>
          <w:bCs/>
        </w:rPr>
      </w:pPr>
      <w:bookmarkStart w:id="830" w:name="_Toc261595450"/>
      <w:bookmarkStart w:id="831" w:name="_Toc261602955"/>
      <w:bookmarkStart w:id="832" w:name="_Toc262122366"/>
      <w:bookmarkStart w:id="833" w:name="_Toc267990447"/>
      <w:bookmarkStart w:id="834" w:name="_Toc268167148"/>
      <w:bookmarkStart w:id="835" w:name="_Toc268512325"/>
      <w:bookmarkStart w:id="836" w:name="_Toc269722343"/>
      <w:bookmarkStart w:id="837" w:name="_Toc271095350"/>
      <w:bookmarkStart w:id="838" w:name="_Toc271096043"/>
      <w:bookmarkStart w:id="839" w:name="_Toc272928423"/>
      <w:bookmarkStart w:id="840" w:name="_Toc273084924"/>
      <w:bookmarkStart w:id="841" w:name="_Toc273088219"/>
      <w:bookmarkStart w:id="842" w:name="_Toc273088410"/>
      <w:bookmarkStart w:id="843" w:name="_Toc273092992"/>
      <w:bookmarkStart w:id="844" w:name="_Toc273093185"/>
      <w:bookmarkStart w:id="845" w:name="_Toc273095110"/>
      <w:bookmarkStart w:id="846" w:name="_Toc273097088"/>
      <w:bookmarkStart w:id="847" w:name="_Toc276565203"/>
      <w:bookmarkStart w:id="848" w:name="_Toc294106624"/>
      <w:bookmarkStart w:id="849" w:name="_Toc300325412"/>
      <w:r>
        <w:t>Subdivision </w:t>
      </w:r>
      <w:r>
        <w:rPr>
          <w:bCs/>
        </w:rPr>
        <w:t>1</w:t>
      </w:r>
      <w:r>
        <w:rPr>
          <w:b w:val="0"/>
        </w:rPr>
        <w:t> — </w:t>
      </w:r>
      <w:r>
        <w:rPr>
          <w:bCs/>
        </w:rPr>
        <w:t>Introduction</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Footnoteheading"/>
      </w:pPr>
      <w:bookmarkStart w:id="850" w:name="_Toc261528084"/>
      <w:r>
        <w:tab/>
        <w:t>[Heading inserted by No. 13 of 2005 s. 32.]</w:t>
      </w:r>
    </w:p>
    <w:p>
      <w:pPr>
        <w:pStyle w:val="yHeading5"/>
      </w:pPr>
      <w:bookmarkStart w:id="851" w:name="_Toc300325413"/>
      <w:bookmarkStart w:id="852" w:name="_Toc276565204"/>
      <w:r>
        <w:rPr>
          <w:rStyle w:val="CharSClsNo"/>
        </w:rPr>
        <w:t>16</w:t>
      </w:r>
      <w:r>
        <w:t>.</w:t>
      </w:r>
      <w:r>
        <w:rPr>
          <w:b w:val="0"/>
        </w:rPr>
        <w:tab/>
      </w:r>
      <w:r>
        <w:t>Simplified outline</w:t>
      </w:r>
      <w:bookmarkEnd w:id="850"/>
      <w:bookmarkEnd w:id="851"/>
      <w:bookmarkEnd w:id="852"/>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853" w:name="_Toc112746371"/>
      <w:bookmarkStart w:id="854" w:name="_Toc112746496"/>
      <w:bookmarkStart w:id="855" w:name="_Toc131393887"/>
      <w:bookmarkStart w:id="856" w:name="_Toc261528085"/>
      <w:r>
        <w:tab/>
        <w:t>[Clause 16 inserted by No. 13 of 2005 s. 32.]</w:t>
      </w:r>
    </w:p>
    <w:p>
      <w:pPr>
        <w:pStyle w:val="yHeading4"/>
      </w:pPr>
      <w:bookmarkStart w:id="857" w:name="_Toc261595452"/>
      <w:bookmarkStart w:id="858" w:name="_Toc261602957"/>
      <w:bookmarkStart w:id="859" w:name="_Toc262122368"/>
      <w:bookmarkStart w:id="860" w:name="_Toc267990449"/>
      <w:bookmarkStart w:id="861" w:name="_Toc268167150"/>
      <w:bookmarkStart w:id="862" w:name="_Toc268512327"/>
      <w:bookmarkStart w:id="863" w:name="_Toc269722345"/>
      <w:bookmarkStart w:id="864" w:name="_Toc271095352"/>
      <w:bookmarkStart w:id="865" w:name="_Toc271096045"/>
      <w:bookmarkStart w:id="866" w:name="_Toc272928425"/>
      <w:bookmarkStart w:id="867" w:name="_Toc273084926"/>
      <w:bookmarkStart w:id="868" w:name="_Toc273088221"/>
      <w:bookmarkStart w:id="869" w:name="_Toc273088412"/>
      <w:bookmarkStart w:id="870" w:name="_Toc273092994"/>
      <w:bookmarkStart w:id="871" w:name="_Toc273093187"/>
      <w:bookmarkStart w:id="872" w:name="_Toc273095112"/>
      <w:bookmarkStart w:id="873" w:name="_Toc273097090"/>
      <w:bookmarkStart w:id="874" w:name="_Toc276565205"/>
      <w:bookmarkStart w:id="875" w:name="_Toc294106626"/>
      <w:bookmarkStart w:id="876" w:name="_Toc300325414"/>
      <w:r>
        <w:t>Subdivision </w:t>
      </w:r>
      <w:r>
        <w:rPr>
          <w:bCs/>
        </w:rPr>
        <w:t>2</w:t>
      </w:r>
      <w:r>
        <w:rPr>
          <w:b w:val="0"/>
        </w:rPr>
        <w:t> — </w:t>
      </w:r>
      <w:r>
        <w:rPr>
          <w:bCs/>
        </w:rPr>
        <w:t xml:space="preserve">Designated </w:t>
      </w:r>
      <w:r>
        <w:t>work groups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Footnoteheading"/>
      </w:pPr>
      <w:bookmarkStart w:id="877" w:name="_Toc261528086"/>
      <w:r>
        <w:tab/>
        <w:t>[Heading inserted by No. 13 of 2005 s. 32.]</w:t>
      </w:r>
    </w:p>
    <w:p>
      <w:pPr>
        <w:pStyle w:val="yHeading5"/>
      </w:pPr>
      <w:bookmarkStart w:id="878" w:name="_Toc300325415"/>
      <w:bookmarkStart w:id="879" w:name="_Toc276565206"/>
      <w:r>
        <w:rPr>
          <w:rStyle w:val="CharSClsNo"/>
        </w:rPr>
        <w:t>17</w:t>
      </w:r>
      <w:r>
        <w:t>.</w:t>
      </w:r>
      <w:r>
        <w:rPr>
          <w:b w:val="0"/>
        </w:rPr>
        <w:tab/>
      </w:r>
      <w:r>
        <w:t>Establishment of designated work groups by request</w:t>
      </w:r>
      <w:bookmarkEnd w:id="877"/>
      <w:bookmarkEnd w:id="878"/>
      <w:bookmarkEnd w:id="879"/>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880" w:name="_Toc261528087"/>
      <w:r>
        <w:tab/>
        <w:t>[Clause 17 inserted by No. 13 of 2005 s. 32.]</w:t>
      </w:r>
    </w:p>
    <w:p>
      <w:pPr>
        <w:pStyle w:val="yHeading5"/>
      </w:pPr>
      <w:bookmarkStart w:id="881" w:name="_Toc300325416"/>
      <w:bookmarkStart w:id="882" w:name="_Toc276565207"/>
      <w:r>
        <w:rPr>
          <w:rStyle w:val="CharSClsNo"/>
        </w:rPr>
        <w:t>18</w:t>
      </w:r>
      <w:r>
        <w:t>.</w:t>
      </w:r>
      <w:r>
        <w:rPr>
          <w:b w:val="0"/>
        </w:rPr>
        <w:tab/>
      </w:r>
      <w:r>
        <w:t>Establishment of designated work groups at initiative of licensee</w:t>
      </w:r>
      <w:bookmarkEnd w:id="880"/>
      <w:bookmarkEnd w:id="881"/>
      <w:bookmarkEnd w:id="882"/>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883" w:name="_Toc261528088"/>
      <w:r>
        <w:tab/>
        <w:t>[Clause 18 inserted by No. 13 of 2005 s. 32.]</w:t>
      </w:r>
    </w:p>
    <w:p>
      <w:pPr>
        <w:pStyle w:val="yHeading5"/>
        <w:spacing w:before="180"/>
      </w:pPr>
      <w:bookmarkStart w:id="884" w:name="_Toc300325417"/>
      <w:bookmarkStart w:id="885" w:name="_Toc276565208"/>
      <w:r>
        <w:rPr>
          <w:rStyle w:val="CharSClsNo"/>
        </w:rPr>
        <w:t>19</w:t>
      </w:r>
      <w:r>
        <w:t>.</w:t>
      </w:r>
      <w:r>
        <w:rPr>
          <w:b w:val="0"/>
        </w:rPr>
        <w:tab/>
      </w:r>
      <w:r>
        <w:t>Variation of designated work groups by request</w:t>
      </w:r>
      <w:bookmarkEnd w:id="883"/>
      <w:bookmarkEnd w:id="884"/>
      <w:bookmarkEnd w:id="885"/>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886" w:name="_Toc261528089"/>
      <w:r>
        <w:tab/>
        <w:t>[Clause 19 inserted by No. 13 of 2005 s. 32.]</w:t>
      </w:r>
    </w:p>
    <w:p>
      <w:pPr>
        <w:pStyle w:val="yHeading5"/>
      </w:pPr>
      <w:bookmarkStart w:id="887" w:name="_Toc300325418"/>
      <w:bookmarkStart w:id="888" w:name="_Toc276565209"/>
      <w:r>
        <w:rPr>
          <w:rStyle w:val="CharSClsNo"/>
        </w:rPr>
        <w:t>20</w:t>
      </w:r>
      <w:r>
        <w:t>.</w:t>
      </w:r>
      <w:r>
        <w:rPr>
          <w:b w:val="0"/>
        </w:rPr>
        <w:tab/>
      </w:r>
      <w:r>
        <w:t>Variation of designated work groups at initiative of licensee</w:t>
      </w:r>
      <w:bookmarkEnd w:id="886"/>
      <w:bookmarkEnd w:id="887"/>
      <w:bookmarkEnd w:id="888"/>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889" w:name="_Toc261528090"/>
      <w:r>
        <w:tab/>
        <w:t>[Clause 20 inserted by No. 13 of 2005 s. 32.]</w:t>
      </w:r>
    </w:p>
    <w:p>
      <w:pPr>
        <w:pStyle w:val="yHeading5"/>
      </w:pPr>
      <w:bookmarkStart w:id="890" w:name="_Toc300325419"/>
      <w:bookmarkStart w:id="891" w:name="_Toc276565210"/>
      <w:r>
        <w:rPr>
          <w:rStyle w:val="CharSClsNo"/>
        </w:rPr>
        <w:t>21</w:t>
      </w:r>
      <w:r>
        <w:t>.</w:t>
      </w:r>
      <w:r>
        <w:rPr>
          <w:b w:val="0"/>
        </w:rPr>
        <w:tab/>
      </w:r>
      <w:r>
        <w:t>Referral of disagreement to reviewing authority</w:t>
      </w:r>
      <w:bookmarkEnd w:id="889"/>
      <w:bookmarkEnd w:id="890"/>
      <w:bookmarkEnd w:id="891"/>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892" w:name="_Toc261528091"/>
      <w:r>
        <w:tab/>
        <w:t>[Clause 21 inserted by No. 13 of 2005 s. 32.]</w:t>
      </w:r>
    </w:p>
    <w:p>
      <w:pPr>
        <w:pStyle w:val="yHeading5"/>
      </w:pPr>
      <w:bookmarkStart w:id="893" w:name="_Toc300325420"/>
      <w:bookmarkStart w:id="894" w:name="_Toc276565211"/>
      <w:r>
        <w:rPr>
          <w:rStyle w:val="CharSClsNo"/>
        </w:rPr>
        <w:t>22</w:t>
      </w:r>
      <w:r>
        <w:t>.</w:t>
      </w:r>
      <w:r>
        <w:rPr>
          <w:b w:val="0"/>
        </w:rPr>
        <w:tab/>
      </w:r>
      <w:r>
        <w:t>Manner of grouping members of workforce</w:t>
      </w:r>
      <w:bookmarkEnd w:id="892"/>
      <w:bookmarkEnd w:id="893"/>
      <w:bookmarkEnd w:id="894"/>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895" w:name="_Toc112746372"/>
      <w:bookmarkStart w:id="896" w:name="_Toc112746497"/>
      <w:bookmarkStart w:id="897" w:name="_Toc131393888"/>
      <w:bookmarkStart w:id="898" w:name="_Toc261528092"/>
      <w:r>
        <w:tab/>
        <w:t>[Clause 22 inserted by No. 13 of 2005 s. 32.]</w:t>
      </w:r>
    </w:p>
    <w:p>
      <w:pPr>
        <w:pStyle w:val="yHeading4"/>
      </w:pPr>
      <w:bookmarkStart w:id="899" w:name="_Toc261595459"/>
      <w:bookmarkStart w:id="900" w:name="_Toc261602964"/>
      <w:bookmarkStart w:id="901" w:name="_Toc262122375"/>
      <w:bookmarkStart w:id="902" w:name="_Toc267990456"/>
      <w:bookmarkStart w:id="903" w:name="_Toc268167157"/>
      <w:bookmarkStart w:id="904" w:name="_Toc268512334"/>
      <w:bookmarkStart w:id="905" w:name="_Toc269722352"/>
      <w:bookmarkStart w:id="906" w:name="_Toc271095359"/>
      <w:bookmarkStart w:id="907" w:name="_Toc271096052"/>
      <w:bookmarkStart w:id="908" w:name="_Toc272928432"/>
      <w:bookmarkStart w:id="909" w:name="_Toc273084933"/>
      <w:bookmarkStart w:id="910" w:name="_Toc273088228"/>
      <w:bookmarkStart w:id="911" w:name="_Toc273088419"/>
      <w:bookmarkStart w:id="912" w:name="_Toc273093001"/>
      <w:bookmarkStart w:id="913" w:name="_Toc273093194"/>
      <w:bookmarkStart w:id="914" w:name="_Toc273095119"/>
      <w:bookmarkStart w:id="915" w:name="_Toc273097097"/>
      <w:bookmarkStart w:id="916" w:name="_Toc276565212"/>
      <w:bookmarkStart w:id="917" w:name="_Toc294106633"/>
      <w:bookmarkStart w:id="918" w:name="_Toc300325421"/>
      <w:r>
        <w:t>Subdivision </w:t>
      </w:r>
      <w:r>
        <w:rPr>
          <w:bCs/>
        </w:rPr>
        <w:t>3</w:t>
      </w:r>
      <w:r>
        <w:rPr>
          <w:b w:val="0"/>
        </w:rPr>
        <w:t> — </w:t>
      </w:r>
      <w:r>
        <w:rPr>
          <w:bCs/>
        </w:rPr>
        <w:t>Safety and health</w:t>
      </w:r>
      <w:r>
        <w:t xml:space="preserve"> representatives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Footnoteheading"/>
      </w:pPr>
      <w:bookmarkStart w:id="919" w:name="_Toc261528093"/>
      <w:r>
        <w:tab/>
        <w:t>[Heading inserted by No. 13 of 2005 s. 32.]</w:t>
      </w:r>
    </w:p>
    <w:p>
      <w:pPr>
        <w:pStyle w:val="yHeading5"/>
      </w:pPr>
      <w:bookmarkStart w:id="920" w:name="_Toc300325422"/>
      <w:bookmarkStart w:id="921" w:name="_Toc276565213"/>
      <w:r>
        <w:rPr>
          <w:rStyle w:val="CharSClsNo"/>
        </w:rPr>
        <w:t>23</w:t>
      </w:r>
      <w:r>
        <w:t>.</w:t>
      </w:r>
      <w:r>
        <w:rPr>
          <w:b w:val="0"/>
        </w:rPr>
        <w:tab/>
      </w:r>
      <w:r>
        <w:t>Selection of safety and health representatives</w:t>
      </w:r>
      <w:bookmarkEnd w:id="919"/>
      <w:bookmarkEnd w:id="920"/>
      <w:bookmarkEnd w:id="921"/>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922" w:name="_Toc261528094"/>
      <w:r>
        <w:tab/>
        <w:t>[Clause 23 inserted by No. 13 of 2005 s. 32.]</w:t>
      </w:r>
    </w:p>
    <w:p>
      <w:pPr>
        <w:pStyle w:val="yHeading5"/>
      </w:pPr>
      <w:bookmarkStart w:id="923" w:name="_Toc300325423"/>
      <w:bookmarkStart w:id="924" w:name="_Toc276565214"/>
      <w:r>
        <w:rPr>
          <w:rStyle w:val="CharSClsNo"/>
        </w:rPr>
        <w:t>24</w:t>
      </w:r>
      <w:r>
        <w:t>.</w:t>
      </w:r>
      <w:r>
        <w:rPr>
          <w:b w:val="0"/>
        </w:rPr>
        <w:tab/>
      </w:r>
      <w:r>
        <w:t>Election of safety and health representatives</w:t>
      </w:r>
      <w:bookmarkEnd w:id="922"/>
      <w:bookmarkEnd w:id="923"/>
      <w:bookmarkEnd w:id="924"/>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925" w:name="_Toc261528095"/>
      <w:bookmarkStart w:id="926" w:name="_Toc300325424"/>
      <w:bookmarkStart w:id="927" w:name="_Toc276565215"/>
      <w:r>
        <w:rPr>
          <w:rStyle w:val="CharSClsNo"/>
        </w:rPr>
        <w:t>25</w:t>
      </w:r>
      <w:r>
        <w:t>.</w:t>
      </w:r>
      <w:r>
        <w:rPr>
          <w:b w:val="0"/>
        </w:rPr>
        <w:tab/>
      </w:r>
      <w:r>
        <w:t>List of safety and health representatives</w:t>
      </w:r>
      <w:bookmarkEnd w:id="925"/>
      <w:bookmarkEnd w:id="926"/>
      <w:bookmarkEnd w:id="927"/>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928" w:name="_Toc261528096"/>
      <w:r>
        <w:tab/>
        <w:t>[Clause 25 inserted by No. 13 of 2005 s. 32.]</w:t>
      </w:r>
    </w:p>
    <w:p>
      <w:pPr>
        <w:pStyle w:val="yHeading5"/>
      </w:pPr>
      <w:bookmarkStart w:id="929" w:name="_Toc300325425"/>
      <w:bookmarkStart w:id="930" w:name="_Toc276565216"/>
      <w:r>
        <w:rPr>
          <w:rStyle w:val="CharSClsNo"/>
        </w:rPr>
        <w:t>26</w:t>
      </w:r>
      <w:r>
        <w:t>.</w:t>
      </w:r>
      <w:r>
        <w:rPr>
          <w:b w:val="0"/>
        </w:rPr>
        <w:tab/>
      </w:r>
      <w:r>
        <w:t>Members of designated work group must be notified of selection etc. of safety and health representative</w:t>
      </w:r>
      <w:bookmarkEnd w:id="928"/>
      <w:bookmarkEnd w:id="929"/>
      <w:bookmarkEnd w:id="930"/>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931" w:name="_Toc261528097"/>
      <w:r>
        <w:tab/>
        <w:t>[Clause 26 inserted by No. 13 of 2005 s. 32.]</w:t>
      </w:r>
    </w:p>
    <w:p>
      <w:pPr>
        <w:pStyle w:val="yHeading5"/>
      </w:pPr>
      <w:bookmarkStart w:id="932" w:name="_Toc300325426"/>
      <w:bookmarkStart w:id="933" w:name="_Toc276565217"/>
      <w:r>
        <w:rPr>
          <w:rStyle w:val="CharSClsNo"/>
        </w:rPr>
        <w:t>27</w:t>
      </w:r>
      <w:r>
        <w:t>.</w:t>
      </w:r>
      <w:r>
        <w:rPr>
          <w:b w:val="0"/>
        </w:rPr>
        <w:tab/>
      </w:r>
      <w:r>
        <w:t>Term of office</w:t>
      </w:r>
      <w:bookmarkEnd w:id="931"/>
      <w:bookmarkEnd w:id="932"/>
      <w:bookmarkEnd w:id="933"/>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934" w:name="_Toc261528098"/>
      <w:r>
        <w:tab/>
        <w:t>[Clause 27 inserted by No. 13 of 2005 s. 32.]</w:t>
      </w:r>
    </w:p>
    <w:p>
      <w:pPr>
        <w:pStyle w:val="yHeading5"/>
      </w:pPr>
      <w:bookmarkStart w:id="935" w:name="_Toc300325427"/>
      <w:bookmarkStart w:id="936" w:name="_Toc276565218"/>
      <w:r>
        <w:rPr>
          <w:rStyle w:val="CharSClsNo"/>
        </w:rPr>
        <w:t>28</w:t>
      </w:r>
      <w:r>
        <w:t>.</w:t>
      </w:r>
      <w:r>
        <w:rPr>
          <w:b w:val="0"/>
        </w:rPr>
        <w:tab/>
      </w:r>
      <w:r>
        <w:t>Training of safety and health representatives</w:t>
      </w:r>
      <w:bookmarkEnd w:id="934"/>
      <w:bookmarkEnd w:id="935"/>
      <w:bookmarkEnd w:id="936"/>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937" w:name="_Toc261528099"/>
      <w:r>
        <w:tab/>
        <w:t>[Clause 28 inserted by No. 13 of 2005 s. 32.]</w:t>
      </w:r>
    </w:p>
    <w:p>
      <w:pPr>
        <w:pStyle w:val="yHeading5"/>
      </w:pPr>
      <w:bookmarkStart w:id="938" w:name="_Toc300325428"/>
      <w:bookmarkStart w:id="939" w:name="_Toc276565219"/>
      <w:r>
        <w:rPr>
          <w:rStyle w:val="CharSClsNo"/>
        </w:rPr>
        <w:t>29</w:t>
      </w:r>
      <w:r>
        <w:t>.</w:t>
      </w:r>
      <w:r>
        <w:rPr>
          <w:b w:val="0"/>
        </w:rPr>
        <w:tab/>
      </w:r>
      <w:r>
        <w:t>Resignation etc. of safety and health representatives</w:t>
      </w:r>
      <w:bookmarkEnd w:id="937"/>
      <w:bookmarkEnd w:id="938"/>
      <w:bookmarkEnd w:id="939"/>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940" w:name="_Toc261528100"/>
      <w:r>
        <w:tab/>
        <w:t>[Clause 29 inserted by No. 13 of 2005 s. 32.]</w:t>
      </w:r>
    </w:p>
    <w:p>
      <w:pPr>
        <w:pStyle w:val="yHeading5"/>
      </w:pPr>
      <w:bookmarkStart w:id="941" w:name="_Toc300325429"/>
      <w:bookmarkStart w:id="942" w:name="_Toc276565220"/>
      <w:r>
        <w:rPr>
          <w:rStyle w:val="CharSClsNo"/>
        </w:rPr>
        <w:t>30</w:t>
      </w:r>
      <w:r>
        <w:t>.</w:t>
      </w:r>
      <w:r>
        <w:rPr>
          <w:b w:val="0"/>
        </w:rPr>
        <w:tab/>
      </w:r>
      <w:r>
        <w:t>Disqualification of safety and health representatives</w:t>
      </w:r>
      <w:bookmarkEnd w:id="940"/>
      <w:bookmarkEnd w:id="941"/>
      <w:bookmarkEnd w:id="942"/>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943" w:name="_Toc261528101"/>
      <w:r>
        <w:tab/>
        <w:t>[Clause 30 inserted by No. 13 of 2005 s. 32.]</w:t>
      </w:r>
    </w:p>
    <w:p>
      <w:pPr>
        <w:pStyle w:val="yHeading5"/>
      </w:pPr>
      <w:bookmarkStart w:id="944" w:name="_Toc300325430"/>
      <w:bookmarkStart w:id="945" w:name="_Toc276565221"/>
      <w:r>
        <w:rPr>
          <w:rStyle w:val="CharSClsNo"/>
        </w:rPr>
        <w:t>31</w:t>
      </w:r>
      <w:r>
        <w:t>.</w:t>
      </w:r>
      <w:r>
        <w:rPr>
          <w:b w:val="0"/>
        </w:rPr>
        <w:tab/>
      </w:r>
      <w:r>
        <w:t>Deputy safety and health representatives</w:t>
      </w:r>
      <w:bookmarkEnd w:id="943"/>
      <w:bookmarkEnd w:id="944"/>
      <w:bookmarkEnd w:id="945"/>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946" w:name="_Toc261528102"/>
      <w:r>
        <w:tab/>
        <w:t>[Clause 31 inserted by No. 13 of 2005 s. 32.]</w:t>
      </w:r>
    </w:p>
    <w:p>
      <w:pPr>
        <w:pStyle w:val="yHeading5"/>
      </w:pPr>
      <w:bookmarkStart w:id="947" w:name="_Toc300325431"/>
      <w:bookmarkStart w:id="948" w:name="_Toc276565222"/>
      <w:r>
        <w:rPr>
          <w:rStyle w:val="CharSClsNo"/>
        </w:rPr>
        <w:t>32</w:t>
      </w:r>
      <w:r>
        <w:t>.</w:t>
      </w:r>
      <w:r>
        <w:rPr>
          <w:b w:val="0"/>
        </w:rPr>
        <w:tab/>
      </w:r>
      <w:r>
        <w:t>Powers of safety and health representatives</w:t>
      </w:r>
      <w:bookmarkEnd w:id="946"/>
      <w:bookmarkEnd w:id="947"/>
      <w:bookmarkEnd w:id="948"/>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949" w:name="_Toc261528103"/>
      <w:r>
        <w:tab/>
        <w:t>[Clause 32 inserted by No. 13 of 2005 s. 32.]</w:t>
      </w:r>
    </w:p>
    <w:p>
      <w:pPr>
        <w:pStyle w:val="yHeading5"/>
      </w:pPr>
      <w:bookmarkStart w:id="950" w:name="_Toc300325432"/>
      <w:bookmarkStart w:id="951" w:name="_Toc276565223"/>
      <w:r>
        <w:rPr>
          <w:rStyle w:val="CharSClsNo"/>
        </w:rPr>
        <w:t>33</w:t>
      </w:r>
      <w:r>
        <w:t>.</w:t>
      </w:r>
      <w:r>
        <w:rPr>
          <w:b w:val="0"/>
        </w:rPr>
        <w:tab/>
      </w:r>
      <w:r>
        <w:t>Assistance by consultant</w:t>
      </w:r>
      <w:bookmarkEnd w:id="949"/>
      <w:bookmarkEnd w:id="950"/>
      <w:bookmarkEnd w:id="951"/>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952" w:name="_Toc261528104"/>
      <w:r>
        <w:tab/>
        <w:t>[Clause 33 inserted by No. 13 of 2005 s. 32.]</w:t>
      </w:r>
    </w:p>
    <w:p>
      <w:pPr>
        <w:pStyle w:val="yHeading5"/>
      </w:pPr>
      <w:bookmarkStart w:id="953" w:name="_Toc300325433"/>
      <w:bookmarkStart w:id="954" w:name="_Toc276565224"/>
      <w:r>
        <w:rPr>
          <w:rStyle w:val="CharSClsNo"/>
        </w:rPr>
        <w:t>34</w:t>
      </w:r>
      <w:r>
        <w:t>.</w:t>
      </w:r>
      <w:r>
        <w:rPr>
          <w:b w:val="0"/>
        </w:rPr>
        <w:tab/>
      </w:r>
      <w:r>
        <w:t>Information</w:t>
      </w:r>
      <w:bookmarkEnd w:id="952"/>
      <w:bookmarkEnd w:id="953"/>
      <w:bookmarkEnd w:id="954"/>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955" w:name="_Toc261528105"/>
      <w:r>
        <w:tab/>
        <w:t>[Clause 34 inserted by No. 13 of 2005 s. 32.]</w:t>
      </w:r>
    </w:p>
    <w:p>
      <w:pPr>
        <w:pStyle w:val="yHeading5"/>
      </w:pPr>
      <w:bookmarkStart w:id="956" w:name="_Toc300325434"/>
      <w:bookmarkStart w:id="957" w:name="_Toc276565225"/>
      <w:r>
        <w:rPr>
          <w:rStyle w:val="CharSClsNo"/>
        </w:rPr>
        <w:t>35</w:t>
      </w:r>
      <w:r>
        <w:t>.</w:t>
      </w:r>
      <w:r>
        <w:rPr>
          <w:b w:val="0"/>
        </w:rPr>
        <w:tab/>
      </w:r>
      <w:r>
        <w:t>Obligations and liabilities of safety and health representatives</w:t>
      </w:r>
      <w:bookmarkEnd w:id="955"/>
      <w:bookmarkEnd w:id="956"/>
      <w:bookmarkEnd w:id="957"/>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958" w:name="_Toc261528106"/>
      <w:r>
        <w:tab/>
        <w:t>[Clause 35 inserted by No. 13 of 2005 s. 32.]</w:t>
      </w:r>
    </w:p>
    <w:p>
      <w:pPr>
        <w:pStyle w:val="yHeading5"/>
      </w:pPr>
      <w:bookmarkStart w:id="959" w:name="_Toc300325435"/>
      <w:bookmarkStart w:id="960" w:name="_Toc276565226"/>
      <w:r>
        <w:rPr>
          <w:rStyle w:val="CharSClsNo"/>
        </w:rPr>
        <w:t>36</w:t>
      </w:r>
      <w:r>
        <w:t>.</w:t>
      </w:r>
      <w:r>
        <w:rPr>
          <w:b w:val="0"/>
        </w:rPr>
        <w:tab/>
      </w:r>
      <w:r>
        <w:t>Provisional improvement notices</w:t>
      </w:r>
      <w:bookmarkEnd w:id="958"/>
      <w:bookmarkEnd w:id="959"/>
      <w:bookmarkEnd w:id="960"/>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961" w:name="_Toc261528107"/>
      <w:r>
        <w:tab/>
        <w:t>[Clause 36 inserted by No. 13 of 2005 s. 32.]</w:t>
      </w:r>
    </w:p>
    <w:p>
      <w:pPr>
        <w:pStyle w:val="yHeading5"/>
      </w:pPr>
      <w:bookmarkStart w:id="962" w:name="_Toc300325436"/>
      <w:bookmarkStart w:id="963" w:name="_Toc276565227"/>
      <w:r>
        <w:rPr>
          <w:rStyle w:val="CharSClsNo"/>
        </w:rPr>
        <w:t>37</w:t>
      </w:r>
      <w:r>
        <w:t>.</w:t>
      </w:r>
      <w:r>
        <w:rPr>
          <w:b w:val="0"/>
        </w:rPr>
        <w:tab/>
      </w:r>
      <w:r>
        <w:t>Effect of provisional improvement notice</w:t>
      </w:r>
      <w:bookmarkEnd w:id="961"/>
      <w:bookmarkEnd w:id="962"/>
      <w:bookmarkEnd w:id="963"/>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964" w:name="_Toc261528108"/>
      <w:r>
        <w:tab/>
        <w:t>[Clause 37 inserted by No. 13 of 2005 s. 32.]</w:t>
      </w:r>
    </w:p>
    <w:p>
      <w:pPr>
        <w:pStyle w:val="yHeading5"/>
      </w:pPr>
      <w:bookmarkStart w:id="965" w:name="_Toc300325437"/>
      <w:bookmarkStart w:id="966" w:name="_Toc276565228"/>
      <w:r>
        <w:rPr>
          <w:rStyle w:val="CharSClsNo"/>
        </w:rPr>
        <w:t>38</w:t>
      </w:r>
      <w:r>
        <w:t>.</w:t>
      </w:r>
      <w:r>
        <w:rPr>
          <w:b w:val="0"/>
        </w:rPr>
        <w:tab/>
      </w:r>
      <w:r>
        <w:t>Duties of licensee and other employers in relation to safety and health representatives</w:t>
      </w:r>
      <w:bookmarkEnd w:id="964"/>
      <w:bookmarkEnd w:id="965"/>
      <w:bookmarkEnd w:id="966"/>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967" w:name="_Toc112746373"/>
      <w:bookmarkStart w:id="968" w:name="_Toc112746498"/>
      <w:bookmarkStart w:id="969" w:name="_Toc131393889"/>
      <w:bookmarkStart w:id="970" w:name="_Toc261528109"/>
      <w:r>
        <w:tab/>
        <w:t>[Clause 38 inserted by No. 13 of 2005 s. 32.]</w:t>
      </w:r>
    </w:p>
    <w:p>
      <w:pPr>
        <w:pStyle w:val="yHeading4"/>
      </w:pPr>
      <w:bookmarkStart w:id="971" w:name="_Toc261595476"/>
      <w:bookmarkStart w:id="972" w:name="_Toc261602981"/>
      <w:bookmarkStart w:id="973" w:name="_Toc262122392"/>
      <w:bookmarkStart w:id="974" w:name="_Toc267990473"/>
      <w:bookmarkStart w:id="975" w:name="_Toc268167174"/>
      <w:bookmarkStart w:id="976" w:name="_Toc268512351"/>
      <w:bookmarkStart w:id="977" w:name="_Toc269722369"/>
      <w:bookmarkStart w:id="978" w:name="_Toc271095376"/>
      <w:bookmarkStart w:id="979" w:name="_Toc271096069"/>
      <w:bookmarkStart w:id="980" w:name="_Toc272928449"/>
      <w:bookmarkStart w:id="981" w:name="_Toc273084950"/>
      <w:bookmarkStart w:id="982" w:name="_Toc273088245"/>
      <w:bookmarkStart w:id="983" w:name="_Toc273088436"/>
      <w:bookmarkStart w:id="984" w:name="_Toc273093018"/>
      <w:bookmarkStart w:id="985" w:name="_Toc273093211"/>
      <w:bookmarkStart w:id="986" w:name="_Toc273095136"/>
      <w:bookmarkStart w:id="987" w:name="_Toc273097114"/>
      <w:bookmarkStart w:id="988" w:name="_Toc276565229"/>
      <w:bookmarkStart w:id="989" w:name="_Toc294106650"/>
      <w:bookmarkStart w:id="990" w:name="_Toc300325438"/>
      <w:r>
        <w:t>Subdivision </w:t>
      </w:r>
      <w:r>
        <w:rPr>
          <w:bCs/>
        </w:rPr>
        <w:t>4</w:t>
      </w:r>
      <w:r>
        <w:rPr>
          <w:b w:val="0"/>
        </w:rPr>
        <w:t> — </w:t>
      </w:r>
      <w:r>
        <w:rPr>
          <w:bCs/>
        </w:rPr>
        <w:t>Safety and health</w:t>
      </w:r>
      <w:r>
        <w:t xml:space="preserve"> committees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Footnoteheading"/>
      </w:pPr>
      <w:bookmarkStart w:id="991" w:name="_Toc261528110"/>
      <w:r>
        <w:tab/>
        <w:t>[Heading inserted by No. 13 of 2005 s. 32.]</w:t>
      </w:r>
    </w:p>
    <w:p>
      <w:pPr>
        <w:pStyle w:val="yHeading5"/>
      </w:pPr>
      <w:bookmarkStart w:id="992" w:name="_Toc300325439"/>
      <w:bookmarkStart w:id="993" w:name="_Toc276565230"/>
      <w:r>
        <w:rPr>
          <w:rStyle w:val="CharSClsNo"/>
        </w:rPr>
        <w:t>39</w:t>
      </w:r>
      <w:r>
        <w:t>.</w:t>
      </w:r>
      <w:r>
        <w:rPr>
          <w:b w:val="0"/>
        </w:rPr>
        <w:tab/>
      </w:r>
      <w:r>
        <w:t>Safety and health committees</w:t>
      </w:r>
      <w:bookmarkEnd w:id="991"/>
      <w:bookmarkEnd w:id="992"/>
      <w:bookmarkEnd w:id="993"/>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994" w:name="_Toc261528111"/>
      <w:r>
        <w:tab/>
        <w:t>[Clause 39 inserted by No. 13 of 2005 s. 32.]</w:t>
      </w:r>
    </w:p>
    <w:p>
      <w:pPr>
        <w:pStyle w:val="yHeading5"/>
      </w:pPr>
      <w:bookmarkStart w:id="995" w:name="_Toc300325440"/>
      <w:bookmarkStart w:id="996" w:name="_Toc276565231"/>
      <w:r>
        <w:rPr>
          <w:rStyle w:val="CharSClsNo"/>
        </w:rPr>
        <w:t>40</w:t>
      </w:r>
      <w:r>
        <w:t>.</w:t>
      </w:r>
      <w:r>
        <w:rPr>
          <w:b w:val="0"/>
        </w:rPr>
        <w:tab/>
      </w:r>
      <w:r>
        <w:t>Functions of safety and health committees</w:t>
      </w:r>
      <w:bookmarkEnd w:id="994"/>
      <w:bookmarkEnd w:id="995"/>
      <w:bookmarkEnd w:id="996"/>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997" w:name="_Toc261528112"/>
      <w:r>
        <w:tab/>
        <w:t>[Clause 40 inserted by No. 13 of 2005 s. 32.]</w:t>
      </w:r>
    </w:p>
    <w:p>
      <w:pPr>
        <w:pStyle w:val="yHeading5"/>
      </w:pPr>
      <w:bookmarkStart w:id="998" w:name="_Toc300325441"/>
      <w:bookmarkStart w:id="999" w:name="_Toc276565232"/>
      <w:r>
        <w:rPr>
          <w:rStyle w:val="CharSClsNo"/>
        </w:rPr>
        <w:t>41</w:t>
      </w:r>
      <w:r>
        <w:t>.</w:t>
      </w:r>
      <w:r>
        <w:rPr>
          <w:b w:val="0"/>
        </w:rPr>
        <w:tab/>
      </w:r>
      <w:r>
        <w:t>Duties of licensee and other employers in relation to safety and health committees</w:t>
      </w:r>
      <w:bookmarkEnd w:id="997"/>
      <w:bookmarkEnd w:id="998"/>
      <w:bookmarkEnd w:id="999"/>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1000" w:name="_Toc112746374"/>
      <w:bookmarkStart w:id="1001" w:name="_Toc112746499"/>
      <w:bookmarkStart w:id="1002" w:name="_Toc131393890"/>
      <w:bookmarkStart w:id="1003" w:name="_Toc261528113"/>
      <w:r>
        <w:tab/>
        <w:t>[Clause 41 inserted by No. 13 of 2005 s. 32.]</w:t>
      </w:r>
    </w:p>
    <w:p>
      <w:pPr>
        <w:pStyle w:val="yHeading4"/>
      </w:pPr>
      <w:bookmarkStart w:id="1004" w:name="_Toc261595480"/>
      <w:bookmarkStart w:id="1005" w:name="_Toc261602985"/>
      <w:bookmarkStart w:id="1006" w:name="_Toc262122396"/>
      <w:bookmarkStart w:id="1007" w:name="_Toc267990477"/>
      <w:bookmarkStart w:id="1008" w:name="_Toc268167178"/>
      <w:bookmarkStart w:id="1009" w:name="_Toc268512355"/>
      <w:bookmarkStart w:id="1010" w:name="_Toc269722373"/>
      <w:bookmarkStart w:id="1011" w:name="_Toc271095380"/>
      <w:bookmarkStart w:id="1012" w:name="_Toc271096073"/>
      <w:bookmarkStart w:id="1013" w:name="_Toc272928453"/>
      <w:bookmarkStart w:id="1014" w:name="_Toc273084954"/>
      <w:bookmarkStart w:id="1015" w:name="_Toc273088249"/>
      <w:bookmarkStart w:id="1016" w:name="_Toc273088440"/>
      <w:bookmarkStart w:id="1017" w:name="_Toc273093022"/>
      <w:bookmarkStart w:id="1018" w:name="_Toc273093215"/>
      <w:bookmarkStart w:id="1019" w:name="_Toc273095140"/>
      <w:bookmarkStart w:id="1020" w:name="_Toc273097118"/>
      <w:bookmarkStart w:id="1021" w:name="_Toc276565233"/>
      <w:bookmarkStart w:id="1022" w:name="_Toc294106654"/>
      <w:bookmarkStart w:id="1023" w:name="_Toc300325442"/>
      <w:r>
        <w:t>Subdivision </w:t>
      </w:r>
      <w:r>
        <w:rPr>
          <w:bCs/>
        </w:rPr>
        <w:t>5</w:t>
      </w:r>
      <w:r>
        <w:rPr>
          <w:b w:val="0"/>
        </w:rPr>
        <w:t> — </w:t>
      </w:r>
      <w:r>
        <w:rPr>
          <w:bCs/>
        </w:rPr>
        <w:t>Emergency</w:t>
      </w:r>
      <w:r>
        <w:t xml:space="preserve"> procedures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Footnoteheading"/>
      </w:pPr>
      <w:bookmarkStart w:id="1024" w:name="_Toc261528114"/>
      <w:r>
        <w:tab/>
        <w:t>[Heading inserted by No. 13 of 2005 s. 32.]</w:t>
      </w:r>
    </w:p>
    <w:p>
      <w:pPr>
        <w:pStyle w:val="yHeading5"/>
        <w:spacing w:before="180"/>
      </w:pPr>
      <w:bookmarkStart w:id="1025" w:name="_Toc300325443"/>
      <w:bookmarkStart w:id="1026" w:name="_Toc276565234"/>
      <w:r>
        <w:rPr>
          <w:rStyle w:val="CharSClsNo"/>
        </w:rPr>
        <w:t>42</w:t>
      </w:r>
      <w:r>
        <w:t>.</w:t>
      </w:r>
      <w:r>
        <w:rPr>
          <w:b w:val="0"/>
        </w:rPr>
        <w:tab/>
      </w:r>
      <w:r>
        <w:t>Action by safety and health representatives</w:t>
      </w:r>
      <w:bookmarkEnd w:id="1024"/>
      <w:bookmarkEnd w:id="1025"/>
      <w:bookmarkEnd w:id="1026"/>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1027" w:name="_Toc261528115"/>
      <w:r>
        <w:tab/>
        <w:t>[Clause 42 inserted by No. 13 of 2005 s. 32.]</w:t>
      </w:r>
    </w:p>
    <w:p>
      <w:pPr>
        <w:pStyle w:val="yHeading5"/>
      </w:pPr>
      <w:bookmarkStart w:id="1028" w:name="_Toc300325444"/>
      <w:bookmarkStart w:id="1029" w:name="_Toc276565235"/>
      <w:r>
        <w:rPr>
          <w:rStyle w:val="CharSClsNo"/>
        </w:rPr>
        <w:t>43</w:t>
      </w:r>
      <w:r>
        <w:t>.</w:t>
      </w:r>
      <w:r>
        <w:rPr>
          <w:b w:val="0"/>
        </w:rPr>
        <w:tab/>
      </w:r>
      <w:r>
        <w:t>Directions to perform other work</w:t>
      </w:r>
      <w:bookmarkEnd w:id="1027"/>
      <w:bookmarkEnd w:id="1028"/>
      <w:bookmarkEnd w:id="1029"/>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030" w:name="_Toc112746375"/>
      <w:bookmarkStart w:id="1031" w:name="_Toc112746500"/>
      <w:bookmarkStart w:id="1032" w:name="_Toc131393891"/>
      <w:bookmarkStart w:id="1033" w:name="_Toc261528116"/>
      <w:r>
        <w:tab/>
        <w:t>[Clause 43 inserted by No. 13 of 2005 s. 32.]</w:t>
      </w:r>
    </w:p>
    <w:p>
      <w:pPr>
        <w:pStyle w:val="yHeading4"/>
        <w:rPr>
          <w:bCs/>
        </w:rPr>
      </w:pPr>
      <w:bookmarkStart w:id="1034" w:name="_Toc261595483"/>
      <w:bookmarkStart w:id="1035" w:name="_Toc261602988"/>
      <w:bookmarkStart w:id="1036" w:name="_Toc262122399"/>
      <w:bookmarkStart w:id="1037" w:name="_Toc267990480"/>
      <w:bookmarkStart w:id="1038" w:name="_Toc268167181"/>
      <w:bookmarkStart w:id="1039" w:name="_Toc268512358"/>
      <w:bookmarkStart w:id="1040" w:name="_Toc269722376"/>
      <w:bookmarkStart w:id="1041" w:name="_Toc271095383"/>
      <w:bookmarkStart w:id="1042" w:name="_Toc271096076"/>
      <w:bookmarkStart w:id="1043" w:name="_Toc272928456"/>
      <w:bookmarkStart w:id="1044" w:name="_Toc273084957"/>
      <w:bookmarkStart w:id="1045" w:name="_Toc273088252"/>
      <w:bookmarkStart w:id="1046" w:name="_Toc273088443"/>
      <w:bookmarkStart w:id="1047" w:name="_Toc273093025"/>
      <w:bookmarkStart w:id="1048" w:name="_Toc273093218"/>
      <w:bookmarkStart w:id="1049" w:name="_Toc273095143"/>
      <w:bookmarkStart w:id="1050" w:name="_Toc273097121"/>
      <w:bookmarkStart w:id="1051" w:name="_Toc276565236"/>
      <w:bookmarkStart w:id="1052" w:name="_Toc294106657"/>
      <w:bookmarkStart w:id="1053" w:name="_Toc300325445"/>
      <w:r>
        <w:t>Subdivision </w:t>
      </w:r>
      <w:r>
        <w:rPr>
          <w:bCs/>
        </w:rPr>
        <w:t>6 — Exemptions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Footnoteheading"/>
      </w:pPr>
      <w:bookmarkStart w:id="1054" w:name="_Toc261528117"/>
      <w:r>
        <w:tab/>
        <w:t>[Heading inserted by No. 13 of 2005 s. 32.]</w:t>
      </w:r>
    </w:p>
    <w:p>
      <w:pPr>
        <w:pStyle w:val="yHeading5"/>
      </w:pPr>
      <w:bookmarkStart w:id="1055" w:name="_Toc300325446"/>
      <w:bookmarkStart w:id="1056" w:name="_Toc276565237"/>
      <w:r>
        <w:rPr>
          <w:rStyle w:val="CharSClsNo"/>
        </w:rPr>
        <w:t>44</w:t>
      </w:r>
      <w:r>
        <w:t>.</w:t>
      </w:r>
      <w:r>
        <w:rPr>
          <w:b w:val="0"/>
        </w:rPr>
        <w:tab/>
      </w:r>
      <w:r>
        <w:t>Exemptions</w:t>
      </w:r>
      <w:bookmarkEnd w:id="1054"/>
      <w:bookmarkEnd w:id="1055"/>
      <w:bookmarkEnd w:id="1056"/>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057" w:name="_Toc112746376"/>
      <w:bookmarkStart w:id="1058" w:name="_Toc112746501"/>
      <w:bookmarkStart w:id="1059" w:name="_Toc131393892"/>
      <w:bookmarkStart w:id="1060" w:name="_Toc261528118"/>
      <w:r>
        <w:tab/>
        <w:t>[Clause 44 inserted by No. 13 of 2005 s. 32.]</w:t>
      </w:r>
    </w:p>
    <w:p>
      <w:pPr>
        <w:pStyle w:val="yHeading3"/>
      </w:pPr>
      <w:bookmarkStart w:id="1061" w:name="_Toc261595485"/>
      <w:bookmarkStart w:id="1062" w:name="_Toc261602990"/>
      <w:bookmarkStart w:id="1063" w:name="_Toc262122401"/>
      <w:bookmarkStart w:id="1064" w:name="_Toc267990482"/>
      <w:bookmarkStart w:id="1065" w:name="_Toc268167183"/>
      <w:bookmarkStart w:id="1066" w:name="_Toc268512360"/>
      <w:bookmarkStart w:id="1067" w:name="_Toc269722378"/>
      <w:bookmarkStart w:id="1068" w:name="_Toc271095385"/>
      <w:bookmarkStart w:id="1069" w:name="_Toc271096078"/>
      <w:bookmarkStart w:id="1070" w:name="_Toc272928458"/>
      <w:bookmarkStart w:id="1071" w:name="_Toc273084959"/>
      <w:bookmarkStart w:id="1072" w:name="_Toc273088254"/>
      <w:bookmarkStart w:id="1073" w:name="_Toc273088445"/>
      <w:bookmarkStart w:id="1074" w:name="_Toc273093027"/>
      <w:bookmarkStart w:id="1075" w:name="_Toc273093220"/>
      <w:bookmarkStart w:id="1076" w:name="_Toc273095145"/>
      <w:bookmarkStart w:id="1077" w:name="_Toc273097123"/>
      <w:bookmarkStart w:id="1078" w:name="_Toc276565238"/>
      <w:bookmarkStart w:id="1079" w:name="_Toc294106659"/>
      <w:bookmarkStart w:id="1080" w:name="_Toc300325447"/>
      <w:r>
        <w:rPr>
          <w:rStyle w:val="CharSDivNo"/>
        </w:rPr>
        <w:t>Division 4</w:t>
      </w:r>
      <w:r>
        <w:rPr>
          <w:b w:val="0"/>
        </w:rPr>
        <w:t> — </w:t>
      </w:r>
      <w:r>
        <w:rPr>
          <w:rStyle w:val="CharSDivText"/>
        </w:rPr>
        <w:t>Inspections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Footnoteheading"/>
      </w:pPr>
      <w:bookmarkStart w:id="1081" w:name="_Toc112746377"/>
      <w:bookmarkStart w:id="1082" w:name="_Toc112746502"/>
      <w:bookmarkStart w:id="1083" w:name="_Toc131393893"/>
      <w:bookmarkStart w:id="1084" w:name="_Toc261528119"/>
      <w:r>
        <w:tab/>
        <w:t>[Heading inserted by No. 13 of 2005 s. 32.]</w:t>
      </w:r>
    </w:p>
    <w:p>
      <w:pPr>
        <w:pStyle w:val="yHeading4"/>
      </w:pPr>
      <w:bookmarkStart w:id="1085" w:name="_Toc261595486"/>
      <w:bookmarkStart w:id="1086" w:name="_Toc261602991"/>
      <w:bookmarkStart w:id="1087" w:name="_Toc262122402"/>
      <w:bookmarkStart w:id="1088" w:name="_Toc267990483"/>
      <w:bookmarkStart w:id="1089" w:name="_Toc268167184"/>
      <w:bookmarkStart w:id="1090" w:name="_Toc268512361"/>
      <w:bookmarkStart w:id="1091" w:name="_Toc269722379"/>
      <w:bookmarkStart w:id="1092" w:name="_Toc271095386"/>
      <w:bookmarkStart w:id="1093" w:name="_Toc271096079"/>
      <w:bookmarkStart w:id="1094" w:name="_Toc272928459"/>
      <w:bookmarkStart w:id="1095" w:name="_Toc273084960"/>
      <w:bookmarkStart w:id="1096" w:name="_Toc273088255"/>
      <w:bookmarkStart w:id="1097" w:name="_Toc273088446"/>
      <w:bookmarkStart w:id="1098" w:name="_Toc273093028"/>
      <w:bookmarkStart w:id="1099" w:name="_Toc273093221"/>
      <w:bookmarkStart w:id="1100" w:name="_Toc273095146"/>
      <w:bookmarkStart w:id="1101" w:name="_Toc273097124"/>
      <w:bookmarkStart w:id="1102" w:name="_Toc276565239"/>
      <w:bookmarkStart w:id="1103" w:name="_Toc294106660"/>
      <w:bookmarkStart w:id="1104" w:name="_Toc300325448"/>
      <w:r>
        <w:t>Subdivision 1</w:t>
      </w:r>
      <w:r>
        <w:rPr>
          <w:b w:val="0"/>
        </w:rPr>
        <w:t> — </w:t>
      </w:r>
      <w:r>
        <w:t>Introduction</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Footnoteheading"/>
      </w:pPr>
      <w:bookmarkStart w:id="1105" w:name="_Toc261528120"/>
      <w:r>
        <w:tab/>
        <w:t>[Heading inserted by No. 13 of 2005 s. 32.]</w:t>
      </w:r>
    </w:p>
    <w:p>
      <w:pPr>
        <w:pStyle w:val="yHeading5"/>
      </w:pPr>
      <w:bookmarkStart w:id="1106" w:name="_Toc300325449"/>
      <w:bookmarkStart w:id="1107" w:name="_Toc276565240"/>
      <w:r>
        <w:rPr>
          <w:rStyle w:val="CharSClsNo"/>
        </w:rPr>
        <w:t>45</w:t>
      </w:r>
      <w:r>
        <w:t>.</w:t>
      </w:r>
      <w:r>
        <w:rPr>
          <w:b w:val="0"/>
        </w:rPr>
        <w:tab/>
      </w:r>
      <w:r>
        <w:t>Simplified outline</w:t>
      </w:r>
      <w:bookmarkEnd w:id="1105"/>
      <w:bookmarkEnd w:id="1106"/>
      <w:bookmarkEnd w:id="1107"/>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1108" w:name="_Toc261528121"/>
      <w:bookmarkStart w:id="1109" w:name="_Toc300325450"/>
      <w:bookmarkStart w:id="1110" w:name="_Toc276565241"/>
      <w:r>
        <w:rPr>
          <w:rStyle w:val="CharSClsNo"/>
        </w:rPr>
        <w:t>46</w:t>
      </w:r>
      <w:r>
        <w:t>.</w:t>
      </w:r>
      <w:r>
        <w:rPr>
          <w:b w:val="0"/>
        </w:rPr>
        <w:tab/>
      </w:r>
      <w:r>
        <w:t>Powers, functions and duties of inspectors</w:t>
      </w:r>
      <w:bookmarkEnd w:id="1108"/>
      <w:bookmarkEnd w:id="1109"/>
      <w:bookmarkEnd w:id="1110"/>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111" w:name="_Toc112746378"/>
      <w:bookmarkStart w:id="1112" w:name="_Toc112746503"/>
      <w:bookmarkStart w:id="1113" w:name="_Toc131393894"/>
      <w:bookmarkStart w:id="1114" w:name="_Toc261528122"/>
      <w:r>
        <w:tab/>
        <w:t>[Clause 46 inserted by No. 13 of 2005 s. 32.]</w:t>
      </w:r>
    </w:p>
    <w:p>
      <w:pPr>
        <w:pStyle w:val="yHeading4"/>
      </w:pPr>
      <w:bookmarkStart w:id="1115" w:name="_Toc261595489"/>
      <w:bookmarkStart w:id="1116" w:name="_Toc261602994"/>
      <w:bookmarkStart w:id="1117" w:name="_Toc262122405"/>
      <w:bookmarkStart w:id="1118" w:name="_Toc267990486"/>
      <w:bookmarkStart w:id="1119" w:name="_Toc268167187"/>
      <w:bookmarkStart w:id="1120" w:name="_Toc268512364"/>
      <w:bookmarkStart w:id="1121" w:name="_Toc269722382"/>
      <w:bookmarkStart w:id="1122" w:name="_Toc271095389"/>
      <w:bookmarkStart w:id="1123" w:name="_Toc271096082"/>
      <w:bookmarkStart w:id="1124" w:name="_Toc272928462"/>
      <w:bookmarkStart w:id="1125" w:name="_Toc273084963"/>
      <w:bookmarkStart w:id="1126" w:name="_Toc273088258"/>
      <w:bookmarkStart w:id="1127" w:name="_Toc273088449"/>
      <w:bookmarkStart w:id="1128" w:name="_Toc273093031"/>
      <w:bookmarkStart w:id="1129" w:name="_Toc273093224"/>
      <w:bookmarkStart w:id="1130" w:name="_Toc273095149"/>
      <w:bookmarkStart w:id="1131" w:name="_Toc273097127"/>
      <w:bookmarkStart w:id="1132" w:name="_Toc276565242"/>
      <w:bookmarkStart w:id="1133" w:name="_Toc294106663"/>
      <w:bookmarkStart w:id="1134" w:name="_Toc300325451"/>
      <w:r>
        <w:t>Subdivision 2</w:t>
      </w:r>
      <w:r>
        <w:rPr>
          <w:b w:val="0"/>
        </w:rPr>
        <w:t> — </w:t>
      </w:r>
      <w:r>
        <w:t>Inspections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Footnoteheading"/>
      </w:pPr>
      <w:bookmarkStart w:id="1135" w:name="_Toc261528123"/>
      <w:r>
        <w:tab/>
        <w:t>[Heading inserted by No. 13 of 2005 s. 32.]</w:t>
      </w:r>
    </w:p>
    <w:p>
      <w:pPr>
        <w:pStyle w:val="yHeading5"/>
        <w:spacing w:before="180"/>
      </w:pPr>
      <w:bookmarkStart w:id="1136" w:name="_Toc300325452"/>
      <w:bookmarkStart w:id="1137" w:name="_Toc276565243"/>
      <w:r>
        <w:rPr>
          <w:rStyle w:val="CharSClsNo"/>
        </w:rPr>
        <w:t>47</w:t>
      </w:r>
      <w:r>
        <w:t>.</w:t>
      </w:r>
      <w:r>
        <w:rPr>
          <w:b w:val="0"/>
        </w:rPr>
        <w:tab/>
      </w:r>
      <w:r>
        <w:t>Inspections</w:t>
      </w:r>
      <w:bookmarkEnd w:id="1135"/>
      <w:bookmarkEnd w:id="1136"/>
      <w:bookmarkEnd w:id="1137"/>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1138" w:name="_Toc112746379"/>
      <w:bookmarkStart w:id="1139" w:name="_Toc112746504"/>
      <w:bookmarkStart w:id="1140" w:name="_Toc131393895"/>
      <w:bookmarkStart w:id="1141" w:name="_Toc261528124"/>
      <w:r>
        <w:tab/>
        <w:t>[Clause 47 inserted by No. 13 of 2005 s. 32.]</w:t>
      </w:r>
    </w:p>
    <w:p>
      <w:pPr>
        <w:pStyle w:val="yHeading4"/>
      </w:pPr>
      <w:bookmarkStart w:id="1142" w:name="_Toc261595491"/>
      <w:bookmarkStart w:id="1143" w:name="_Toc261602996"/>
      <w:bookmarkStart w:id="1144" w:name="_Toc262122407"/>
      <w:bookmarkStart w:id="1145" w:name="_Toc267990488"/>
      <w:bookmarkStart w:id="1146" w:name="_Toc268167189"/>
      <w:bookmarkStart w:id="1147" w:name="_Toc268512366"/>
      <w:bookmarkStart w:id="1148" w:name="_Toc269722384"/>
      <w:bookmarkStart w:id="1149" w:name="_Toc271095391"/>
      <w:bookmarkStart w:id="1150" w:name="_Toc271096084"/>
      <w:bookmarkStart w:id="1151" w:name="_Toc272928464"/>
      <w:bookmarkStart w:id="1152" w:name="_Toc273084965"/>
      <w:bookmarkStart w:id="1153" w:name="_Toc273088260"/>
      <w:bookmarkStart w:id="1154" w:name="_Toc273088451"/>
      <w:bookmarkStart w:id="1155" w:name="_Toc273093033"/>
      <w:bookmarkStart w:id="1156" w:name="_Toc273093226"/>
      <w:bookmarkStart w:id="1157" w:name="_Toc273095151"/>
      <w:bookmarkStart w:id="1158" w:name="_Toc273097129"/>
      <w:bookmarkStart w:id="1159" w:name="_Toc276565244"/>
      <w:bookmarkStart w:id="1160" w:name="_Toc294106665"/>
      <w:bookmarkStart w:id="1161" w:name="_Toc300325453"/>
      <w:r>
        <w:t>Subdivision </w:t>
      </w:r>
      <w:r>
        <w:rPr>
          <w:bCs/>
        </w:rPr>
        <w:t xml:space="preserve">3 — Powers </w:t>
      </w:r>
      <w:r>
        <w:t>of inspectors in relation to the conduct of inspections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Footnoteheading"/>
      </w:pPr>
      <w:bookmarkStart w:id="1162" w:name="_Toc261528125"/>
      <w:r>
        <w:tab/>
        <w:t>[Heading inserted by No. 13 of 2005 s. 32.]</w:t>
      </w:r>
    </w:p>
    <w:p>
      <w:pPr>
        <w:pStyle w:val="yHeading5"/>
      </w:pPr>
      <w:bookmarkStart w:id="1163" w:name="_Toc300325454"/>
      <w:bookmarkStart w:id="1164" w:name="_Toc276565245"/>
      <w:r>
        <w:rPr>
          <w:rStyle w:val="CharSClsNo"/>
        </w:rPr>
        <w:t>48</w:t>
      </w:r>
      <w:r>
        <w:t>.</w:t>
      </w:r>
      <w:r>
        <w:rPr>
          <w:b w:val="0"/>
        </w:rPr>
        <w:tab/>
      </w:r>
      <w:r>
        <w:t>Powers of entry and search — places at which pipeline operations are carried on</w:t>
      </w:r>
      <w:bookmarkEnd w:id="1162"/>
      <w:bookmarkEnd w:id="1163"/>
      <w:bookmarkEnd w:id="1164"/>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1165" w:name="_Toc261528126"/>
      <w:r>
        <w:tab/>
        <w:t>[Clause 48 inserted by No. 13 of 2005 s. 32.]</w:t>
      </w:r>
    </w:p>
    <w:p>
      <w:pPr>
        <w:pStyle w:val="yHeading5"/>
      </w:pPr>
      <w:bookmarkStart w:id="1166" w:name="_Toc300325455"/>
      <w:bookmarkStart w:id="1167" w:name="_Toc276565246"/>
      <w:r>
        <w:rPr>
          <w:rStyle w:val="CharSClsNo"/>
        </w:rPr>
        <w:t>49</w:t>
      </w:r>
      <w:r>
        <w:t>.</w:t>
      </w:r>
      <w:r>
        <w:rPr>
          <w:b w:val="0"/>
        </w:rPr>
        <w:tab/>
      </w:r>
      <w:r>
        <w:t>Powers of entry and search — regulated business premises (other than places where pipeline operations carried on)</w:t>
      </w:r>
      <w:bookmarkEnd w:id="1165"/>
      <w:bookmarkEnd w:id="1166"/>
      <w:bookmarkEnd w:id="1167"/>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1168" w:name="_Toc261528127"/>
      <w:r>
        <w:tab/>
        <w:t>[Clause 49 inserted by No. 13 of 2005 s. 32.]</w:t>
      </w:r>
    </w:p>
    <w:p>
      <w:pPr>
        <w:pStyle w:val="yHeading5"/>
      </w:pPr>
      <w:bookmarkStart w:id="1169" w:name="_Toc300325456"/>
      <w:bookmarkStart w:id="1170" w:name="_Toc276565247"/>
      <w:r>
        <w:rPr>
          <w:rStyle w:val="CharSClsNo"/>
        </w:rPr>
        <w:t>50</w:t>
      </w:r>
      <w:r>
        <w:t>.</w:t>
      </w:r>
      <w:r>
        <w:rPr>
          <w:b w:val="0"/>
        </w:rPr>
        <w:tab/>
      </w:r>
      <w:r>
        <w:t>Powers of entry and search — premises (other than regulated business premises)</w:t>
      </w:r>
      <w:bookmarkEnd w:id="1168"/>
      <w:bookmarkEnd w:id="1169"/>
      <w:bookmarkEnd w:id="1170"/>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1171" w:name="_Toc261528128"/>
      <w:r>
        <w:tab/>
        <w:t>[Clause 50 inserted by No. 13 of 2005 s. 32.]</w:t>
      </w:r>
    </w:p>
    <w:p>
      <w:pPr>
        <w:pStyle w:val="yHeading5"/>
      </w:pPr>
      <w:bookmarkStart w:id="1172" w:name="_Toc300325457"/>
      <w:bookmarkStart w:id="1173" w:name="_Toc276565248"/>
      <w:r>
        <w:rPr>
          <w:rStyle w:val="CharSClsNo"/>
        </w:rPr>
        <w:t>51</w:t>
      </w:r>
      <w:r>
        <w:t>.</w:t>
      </w:r>
      <w:r>
        <w:rPr>
          <w:b w:val="0"/>
        </w:rPr>
        <w:tab/>
      </w:r>
      <w:r>
        <w:t>Warrant to enter premises (other than regulated business premises)</w:t>
      </w:r>
      <w:bookmarkEnd w:id="1171"/>
      <w:bookmarkEnd w:id="1172"/>
      <w:bookmarkEnd w:id="117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1174" w:name="_Toc261528129"/>
      <w:r>
        <w:tab/>
        <w:t>[Clause 51 inserted by No. 13 of 2005 s. 32.]</w:t>
      </w:r>
    </w:p>
    <w:p>
      <w:pPr>
        <w:pStyle w:val="yHeading5"/>
      </w:pPr>
      <w:bookmarkStart w:id="1175" w:name="_Toc300325458"/>
      <w:bookmarkStart w:id="1176" w:name="_Toc276565249"/>
      <w:r>
        <w:rPr>
          <w:rStyle w:val="CharSClsNo"/>
        </w:rPr>
        <w:t>52</w:t>
      </w:r>
      <w:r>
        <w:t>.</w:t>
      </w:r>
      <w:r>
        <w:rPr>
          <w:b w:val="0"/>
        </w:rPr>
        <w:tab/>
      </w:r>
      <w:r>
        <w:t>Obstructing or hindering inspector</w:t>
      </w:r>
      <w:bookmarkEnd w:id="1174"/>
      <w:bookmarkEnd w:id="1175"/>
      <w:bookmarkEnd w:id="1176"/>
    </w:p>
    <w:p>
      <w:pPr>
        <w:pStyle w:val="ySubsection"/>
      </w:pPr>
      <w:r>
        <w:tab/>
      </w:r>
      <w:r>
        <w:tab/>
        <w:t>A person must not, without reasonable excuse, obstruct or hinder an inspector in the exercise of an inspector’s powers under clause 48, 49 or 50.</w:t>
      </w:r>
    </w:p>
    <w:p>
      <w:pPr>
        <w:pStyle w:val="yPenstart"/>
      </w:pPr>
      <w:r>
        <w:tab/>
        <w:t>Penalty:</w:t>
      </w:r>
      <w:ins w:id="1177" w:author="svcMRProcess" w:date="2018-09-06T15:00:00Z">
        <w:r>
          <w:t xml:space="preserve"> a fine of</w:t>
        </w:r>
      </w:ins>
      <w:r>
        <w:t> $5 500.</w:t>
      </w:r>
    </w:p>
    <w:p>
      <w:pPr>
        <w:pStyle w:val="yFootnotesection"/>
      </w:pPr>
      <w:bookmarkStart w:id="1178" w:name="_Toc261528130"/>
      <w:r>
        <w:tab/>
        <w:t>[Clause 52 inserted by No. 13 of 2005 s. </w:t>
      </w:r>
      <w:del w:id="1179" w:author="svcMRProcess" w:date="2018-09-06T15:00:00Z">
        <w:r>
          <w:delText>32.]</w:delText>
        </w:r>
      </w:del>
      <w:ins w:id="1180" w:author="svcMRProcess" w:date="2018-09-06T15:00:00Z">
        <w:r>
          <w:t>32; amended by No. 42 of 2010 s. 181(6).]</w:t>
        </w:r>
      </w:ins>
    </w:p>
    <w:p>
      <w:pPr>
        <w:pStyle w:val="yHeading5"/>
      </w:pPr>
      <w:bookmarkStart w:id="1181" w:name="_Toc300325459"/>
      <w:bookmarkStart w:id="1182" w:name="_Toc276565250"/>
      <w:r>
        <w:rPr>
          <w:rStyle w:val="CharSClsNo"/>
        </w:rPr>
        <w:t>53</w:t>
      </w:r>
      <w:r>
        <w:t>.</w:t>
      </w:r>
      <w:r>
        <w:rPr>
          <w:b w:val="0"/>
        </w:rPr>
        <w:tab/>
      </w:r>
      <w:r>
        <w:t>Power to require assistance and information</w:t>
      </w:r>
      <w:bookmarkEnd w:id="1178"/>
      <w:bookmarkEnd w:id="1181"/>
      <w:bookmarkEnd w:id="1182"/>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bookmarkStart w:id="1183" w:name="_Toc261528131"/>
      <w:r>
        <w:tab/>
      </w:r>
      <w:r>
        <w:rPr>
          <w:sz w:val="22"/>
        </w:rPr>
        <w:t>Penalty</w:t>
      </w:r>
      <w:del w:id="1184" w:author="svcMRProcess" w:date="2018-09-06T15:00:00Z">
        <w:r>
          <w:delText>:</w:delText>
        </w:r>
      </w:del>
      <w:ins w:id="1185" w:author="svcMRProcess" w:date="2018-09-06T15:00:00Z">
        <w:r>
          <w:rPr>
            <w:sz w:val="22"/>
          </w:rPr>
          <w:t xml:space="preserve"> for an offence under subsection (3): a fine of</w:t>
        </w:r>
      </w:ins>
      <w:r>
        <w:rPr>
          <w:sz w:val="22"/>
        </w:rPr>
        <w:t xml:space="preserve"> $3 300 or imprisonment for 6 months or both.</w:t>
      </w:r>
    </w:p>
    <w:p>
      <w:pPr>
        <w:pStyle w:val="yFootnotesection"/>
      </w:pPr>
      <w:r>
        <w:tab/>
        <w:t>[Clause 53 inserted by No. 13 of 2005 s. </w:t>
      </w:r>
      <w:del w:id="1186" w:author="svcMRProcess" w:date="2018-09-06T15:00:00Z">
        <w:r>
          <w:delText>32.]</w:delText>
        </w:r>
      </w:del>
      <w:ins w:id="1187" w:author="svcMRProcess" w:date="2018-09-06T15:00:00Z">
        <w:r>
          <w:t>32; amended by No. 42 of 2010 s. 181(1).]</w:t>
        </w:r>
      </w:ins>
    </w:p>
    <w:p>
      <w:pPr>
        <w:pStyle w:val="yHeading5"/>
      </w:pPr>
      <w:bookmarkStart w:id="1188" w:name="_Toc300325460"/>
      <w:bookmarkStart w:id="1189" w:name="_Toc276565251"/>
      <w:r>
        <w:rPr>
          <w:rStyle w:val="CharSClsNo"/>
        </w:rPr>
        <w:t>54</w:t>
      </w:r>
      <w:r>
        <w:t>.</w:t>
      </w:r>
      <w:r>
        <w:rPr>
          <w:b w:val="0"/>
        </w:rPr>
        <w:tab/>
      </w:r>
      <w:r>
        <w:t>Power to require answering of questions and production of documents or articles</w:t>
      </w:r>
      <w:bookmarkEnd w:id="1183"/>
      <w:bookmarkEnd w:id="1188"/>
      <w:bookmarkEnd w:id="1189"/>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bookmarkStart w:id="1190" w:name="_Toc261528132"/>
      <w:r>
        <w:tab/>
        <w:t>Penalty</w:t>
      </w:r>
      <w:del w:id="1191" w:author="svcMRProcess" w:date="2018-09-06T15:00:00Z">
        <w:r>
          <w:delText>:</w:delText>
        </w:r>
      </w:del>
      <w:ins w:id="1192" w:author="svcMRProcess" w:date="2018-09-06T15:00:00Z">
        <w:r>
          <w:t xml:space="preserve"> for an offence under subclause (5): a fine of</w:t>
        </w:r>
      </w:ins>
      <w:r>
        <w:t xml:space="preserve"> $3 300 or imprisonment for 6 months or both.</w:t>
      </w:r>
    </w:p>
    <w:p>
      <w:pPr>
        <w:pStyle w:val="yFootnotesection"/>
      </w:pPr>
      <w:r>
        <w:tab/>
        <w:t>[Clause 54 inserted by No. 13 of 2005 s. </w:t>
      </w:r>
      <w:del w:id="1193" w:author="svcMRProcess" w:date="2018-09-06T15:00:00Z">
        <w:r>
          <w:delText>32.]</w:delText>
        </w:r>
      </w:del>
      <w:ins w:id="1194" w:author="svcMRProcess" w:date="2018-09-06T15:00:00Z">
        <w:r>
          <w:t>32; amended by No. 42 of 2010 s. 181(2).]</w:t>
        </w:r>
      </w:ins>
    </w:p>
    <w:p>
      <w:pPr>
        <w:pStyle w:val="yHeading5"/>
      </w:pPr>
      <w:bookmarkStart w:id="1195" w:name="_Toc300325461"/>
      <w:bookmarkStart w:id="1196" w:name="_Toc276565252"/>
      <w:r>
        <w:rPr>
          <w:rStyle w:val="CharSClsNo"/>
        </w:rPr>
        <w:t>55</w:t>
      </w:r>
      <w:r>
        <w:t>.</w:t>
      </w:r>
      <w:r>
        <w:rPr>
          <w:b w:val="0"/>
        </w:rPr>
        <w:tab/>
      </w:r>
      <w:r>
        <w:t>Privilege against self</w:t>
      </w:r>
      <w:r>
        <w:noBreakHyphen/>
        <w:t>incrimination</w:t>
      </w:r>
      <w:bookmarkEnd w:id="1190"/>
      <w:bookmarkEnd w:id="1195"/>
      <w:bookmarkEnd w:id="1196"/>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1197" w:name="_Toc261528133"/>
      <w:r>
        <w:tab/>
        <w:t>[Clause 55 inserted by No. 13 of 2005 s. 32.]</w:t>
      </w:r>
    </w:p>
    <w:p>
      <w:pPr>
        <w:pStyle w:val="yHeading5"/>
      </w:pPr>
      <w:bookmarkStart w:id="1198" w:name="_Toc300325462"/>
      <w:bookmarkStart w:id="1199" w:name="_Toc276565253"/>
      <w:r>
        <w:rPr>
          <w:rStyle w:val="CharSClsNo"/>
        </w:rPr>
        <w:t>56</w:t>
      </w:r>
      <w:r>
        <w:t>.</w:t>
      </w:r>
      <w:r>
        <w:rPr>
          <w:b w:val="0"/>
        </w:rPr>
        <w:tab/>
      </w:r>
      <w:r>
        <w:t>Power to take possession of plant, take samples of substances etc.</w:t>
      </w:r>
      <w:bookmarkEnd w:id="1197"/>
      <w:bookmarkEnd w:id="1198"/>
      <w:bookmarkEnd w:id="1199"/>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1200" w:name="_Toc261528134"/>
      <w:r>
        <w:tab/>
        <w:t>[Clause 56 inserted by No. 13 of 2005 s. 32.]</w:t>
      </w:r>
    </w:p>
    <w:p>
      <w:pPr>
        <w:pStyle w:val="yHeading5"/>
      </w:pPr>
      <w:bookmarkStart w:id="1201" w:name="_Toc300325463"/>
      <w:bookmarkStart w:id="1202" w:name="_Toc276565254"/>
      <w:r>
        <w:rPr>
          <w:rStyle w:val="CharSClsNo"/>
        </w:rPr>
        <w:t>57</w:t>
      </w:r>
      <w:r>
        <w:t>.</w:t>
      </w:r>
      <w:r>
        <w:rPr>
          <w:b w:val="0"/>
        </w:rPr>
        <w:tab/>
      </w:r>
      <w:r>
        <w:t>Power to direct that workplace etc. not be disturbed</w:t>
      </w:r>
      <w:bookmarkEnd w:id="1200"/>
      <w:bookmarkEnd w:id="1201"/>
      <w:bookmarkEnd w:id="1202"/>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 xml:space="preserve">Penalty: </w:t>
      </w:r>
      <w:ins w:id="1203" w:author="svcMRProcess" w:date="2018-09-06T15:00:00Z">
        <w:r>
          <w:t xml:space="preserve">a fine of </w:t>
        </w:r>
      </w:ins>
      <w:r>
        <w:t>$27 500.</w:t>
      </w:r>
    </w:p>
    <w:p>
      <w:pPr>
        <w:pStyle w:val="ySubsection"/>
      </w:pPr>
      <w:r>
        <w:tab/>
        <w:t>(8)</w:t>
      </w:r>
      <w:r>
        <w:tab/>
        <w:t>A direction under subclause (2) must be accompanied by a statement setting out the reasons for the direction.</w:t>
      </w:r>
    </w:p>
    <w:p>
      <w:pPr>
        <w:pStyle w:val="yFootnotesection"/>
      </w:pPr>
      <w:bookmarkStart w:id="1204" w:name="_Toc261528135"/>
      <w:r>
        <w:tab/>
        <w:t>[Clause 57 inserted by No. 13 of 2005 s. </w:t>
      </w:r>
      <w:del w:id="1205" w:author="svcMRProcess" w:date="2018-09-06T15:00:00Z">
        <w:r>
          <w:delText>32.]</w:delText>
        </w:r>
      </w:del>
      <w:ins w:id="1206" w:author="svcMRProcess" w:date="2018-09-06T15:00:00Z">
        <w:r>
          <w:t>32; amended by No. 42 of 2010 s. 181(6).]</w:t>
        </w:r>
      </w:ins>
    </w:p>
    <w:p>
      <w:pPr>
        <w:pStyle w:val="yHeading5"/>
      </w:pPr>
      <w:bookmarkStart w:id="1207" w:name="_Toc300325464"/>
      <w:bookmarkStart w:id="1208" w:name="_Toc276565255"/>
      <w:r>
        <w:rPr>
          <w:rStyle w:val="CharSClsNo"/>
        </w:rPr>
        <w:t>58</w:t>
      </w:r>
      <w:r>
        <w:t>.</w:t>
      </w:r>
      <w:r>
        <w:rPr>
          <w:b w:val="0"/>
        </w:rPr>
        <w:tab/>
      </w:r>
      <w:r>
        <w:t>Power to issue prohibition notices</w:t>
      </w:r>
      <w:bookmarkEnd w:id="1204"/>
      <w:bookmarkEnd w:id="1207"/>
      <w:bookmarkEnd w:id="1208"/>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1209" w:name="_Toc261528136"/>
      <w:r>
        <w:tab/>
        <w:t>[Clause 58 inserted by No. 13 of 2005 s. 32.]</w:t>
      </w:r>
    </w:p>
    <w:p>
      <w:pPr>
        <w:pStyle w:val="yHeading5"/>
      </w:pPr>
      <w:bookmarkStart w:id="1210" w:name="_Toc300325465"/>
      <w:bookmarkStart w:id="1211" w:name="_Toc276565256"/>
      <w:r>
        <w:rPr>
          <w:rStyle w:val="CharSClsNo"/>
        </w:rPr>
        <w:t>59</w:t>
      </w:r>
      <w:r>
        <w:t>.</w:t>
      </w:r>
      <w:r>
        <w:rPr>
          <w:b w:val="0"/>
        </w:rPr>
        <w:tab/>
      </w:r>
      <w:r>
        <w:t>Compliance with prohibition notice</w:t>
      </w:r>
      <w:bookmarkEnd w:id="1209"/>
      <w:bookmarkEnd w:id="1210"/>
      <w:bookmarkEnd w:id="1211"/>
    </w:p>
    <w:p>
      <w:pPr>
        <w:pStyle w:val="ySubsection"/>
      </w:pPr>
      <w:r>
        <w:tab/>
        <w:t>(1)</w:t>
      </w:r>
      <w:r>
        <w:tab/>
        <w:t>A licensee must ensure that a prohibition notice issued to the licensee is complied with.</w:t>
      </w:r>
    </w:p>
    <w:p>
      <w:pPr>
        <w:pStyle w:val="yPenstart"/>
      </w:pPr>
      <w:r>
        <w:tab/>
        <w:t xml:space="preserve">Penalty: </w:t>
      </w:r>
      <w:ins w:id="1212" w:author="svcMRProcess" w:date="2018-09-06T15:00:00Z">
        <w:r>
          <w:t xml:space="preserve">a fine of </w:t>
        </w:r>
      </w:ins>
      <w:r>
        <w:t>$27 500.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1213" w:name="_Toc261528137"/>
      <w:r>
        <w:tab/>
        <w:t>[Clause 59 inserted by No. 13 of 2005 s. </w:t>
      </w:r>
      <w:del w:id="1214" w:author="svcMRProcess" w:date="2018-09-06T15:00:00Z">
        <w:r>
          <w:delText>32.]</w:delText>
        </w:r>
      </w:del>
      <w:ins w:id="1215" w:author="svcMRProcess" w:date="2018-09-06T15:00:00Z">
        <w:r>
          <w:t>32; amended by No. 42 of 2010 s. 181(6).]</w:t>
        </w:r>
      </w:ins>
    </w:p>
    <w:p>
      <w:pPr>
        <w:pStyle w:val="yHeading5"/>
      </w:pPr>
      <w:bookmarkStart w:id="1216" w:name="_Toc300325466"/>
      <w:bookmarkStart w:id="1217" w:name="_Toc276565257"/>
      <w:r>
        <w:rPr>
          <w:rStyle w:val="CharSClsNo"/>
        </w:rPr>
        <w:t>60</w:t>
      </w:r>
      <w:r>
        <w:t>.</w:t>
      </w:r>
      <w:r>
        <w:rPr>
          <w:b w:val="0"/>
        </w:rPr>
        <w:tab/>
      </w:r>
      <w:r>
        <w:t>Power to issue improvement notices</w:t>
      </w:r>
      <w:bookmarkEnd w:id="1213"/>
      <w:bookmarkEnd w:id="1216"/>
      <w:bookmarkEnd w:id="1217"/>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1218" w:name="_Toc261528138"/>
      <w:r>
        <w:tab/>
        <w:t>[Clause 60 inserted by No. 13 of 2005 s. 32.]</w:t>
      </w:r>
    </w:p>
    <w:p>
      <w:pPr>
        <w:pStyle w:val="yHeading5"/>
      </w:pPr>
      <w:bookmarkStart w:id="1219" w:name="_Toc300325467"/>
      <w:bookmarkStart w:id="1220" w:name="_Toc276565258"/>
      <w:r>
        <w:rPr>
          <w:rStyle w:val="CharSClsNo"/>
        </w:rPr>
        <w:t>61</w:t>
      </w:r>
      <w:r>
        <w:t>.</w:t>
      </w:r>
      <w:r>
        <w:rPr>
          <w:b w:val="0"/>
        </w:rPr>
        <w:tab/>
      </w:r>
      <w:r>
        <w:t>Compliance with improvement notice</w:t>
      </w:r>
      <w:bookmarkEnd w:id="1218"/>
      <w:bookmarkEnd w:id="1219"/>
      <w:bookmarkEnd w:id="1220"/>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 xml:space="preserve">Penalty: </w:t>
      </w:r>
      <w:ins w:id="1221" w:author="svcMRProcess" w:date="2018-09-06T15:00:00Z">
        <w:r>
          <w:t xml:space="preserve">a fine of </w:t>
        </w:r>
      </w:ins>
      <w:r>
        <w:t>$11 000.</w:t>
      </w:r>
    </w:p>
    <w:p>
      <w:pPr>
        <w:pStyle w:val="yFootnotesection"/>
      </w:pPr>
      <w:bookmarkStart w:id="1222" w:name="_Toc261528139"/>
      <w:r>
        <w:tab/>
        <w:t>[Clause 61 inserted by No. 13 of 2005 s. </w:t>
      </w:r>
      <w:del w:id="1223" w:author="svcMRProcess" w:date="2018-09-06T15:00:00Z">
        <w:r>
          <w:delText>32.]</w:delText>
        </w:r>
      </w:del>
      <w:ins w:id="1224" w:author="svcMRProcess" w:date="2018-09-06T15:00:00Z">
        <w:r>
          <w:t>32; amended by No. 42 of 2010 s. 181(6).]</w:t>
        </w:r>
      </w:ins>
    </w:p>
    <w:p>
      <w:pPr>
        <w:pStyle w:val="yHeading5"/>
      </w:pPr>
      <w:bookmarkStart w:id="1225" w:name="_Toc300325468"/>
      <w:bookmarkStart w:id="1226" w:name="_Toc276565259"/>
      <w:r>
        <w:rPr>
          <w:rStyle w:val="CharSClsNo"/>
        </w:rPr>
        <w:t>62</w:t>
      </w:r>
      <w:r>
        <w:t>.</w:t>
      </w:r>
      <w:r>
        <w:rPr>
          <w:b w:val="0"/>
        </w:rPr>
        <w:tab/>
      </w:r>
      <w:r>
        <w:t>Notices not to be tampered with or removed</w:t>
      </w:r>
      <w:bookmarkEnd w:id="1222"/>
      <w:bookmarkEnd w:id="1225"/>
      <w:bookmarkEnd w:id="1226"/>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bookmarkStart w:id="1227" w:name="_Toc112746380"/>
      <w:bookmarkStart w:id="1228" w:name="_Toc112746505"/>
      <w:bookmarkStart w:id="1229" w:name="_Toc131393896"/>
      <w:bookmarkStart w:id="1230" w:name="_Toc261528140"/>
      <w:r>
        <w:tab/>
        <w:t xml:space="preserve">Penalty </w:t>
      </w:r>
      <w:del w:id="1231" w:author="svcMRProcess" w:date="2018-09-06T15:00:00Z">
        <w:r>
          <w:delText>applicable to subclauses</w:delText>
        </w:r>
      </w:del>
      <w:ins w:id="1232" w:author="svcMRProcess" w:date="2018-09-06T15:00:00Z">
        <w:r>
          <w:t>for an offence under subclause</w:t>
        </w:r>
      </w:ins>
      <w:r>
        <w:t xml:space="preserve"> (1), (2) </w:t>
      </w:r>
      <w:del w:id="1233" w:author="svcMRProcess" w:date="2018-09-06T15:00:00Z">
        <w:r>
          <w:delText>and</w:delText>
        </w:r>
      </w:del>
      <w:ins w:id="1234" w:author="svcMRProcess" w:date="2018-09-06T15:00:00Z">
        <w:r>
          <w:t>or</w:t>
        </w:r>
      </w:ins>
      <w:r>
        <w:t xml:space="preserve"> (3): </w:t>
      </w:r>
      <w:ins w:id="1235" w:author="svcMRProcess" w:date="2018-09-06T15:00:00Z">
        <w:r>
          <w:t xml:space="preserve">a fine of </w:t>
        </w:r>
      </w:ins>
      <w:r>
        <w:t>$11 000.</w:t>
      </w:r>
    </w:p>
    <w:p>
      <w:pPr>
        <w:pStyle w:val="yFootnotesection"/>
      </w:pPr>
      <w:r>
        <w:tab/>
        <w:t>[Clause 62 inserted by No. 13 of 2005 s. </w:t>
      </w:r>
      <w:del w:id="1236" w:author="svcMRProcess" w:date="2018-09-06T15:00:00Z">
        <w:r>
          <w:delText>32.]</w:delText>
        </w:r>
      </w:del>
      <w:ins w:id="1237" w:author="svcMRProcess" w:date="2018-09-06T15:00:00Z">
        <w:r>
          <w:t>32; amended by No. 42 of 2010 s. 181(3).]</w:t>
        </w:r>
      </w:ins>
    </w:p>
    <w:p>
      <w:pPr>
        <w:pStyle w:val="yHeading4"/>
      </w:pPr>
      <w:bookmarkStart w:id="1238" w:name="_Toc261595507"/>
      <w:bookmarkStart w:id="1239" w:name="_Toc261603012"/>
      <w:bookmarkStart w:id="1240" w:name="_Toc262122423"/>
      <w:bookmarkStart w:id="1241" w:name="_Toc267990504"/>
      <w:bookmarkStart w:id="1242" w:name="_Toc268167205"/>
      <w:bookmarkStart w:id="1243" w:name="_Toc268512382"/>
      <w:bookmarkStart w:id="1244" w:name="_Toc269722400"/>
      <w:bookmarkStart w:id="1245" w:name="_Toc271095407"/>
      <w:bookmarkStart w:id="1246" w:name="_Toc271096100"/>
      <w:bookmarkStart w:id="1247" w:name="_Toc272928480"/>
      <w:bookmarkStart w:id="1248" w:name="_Toc273084981"/>
      <w:bookmarkStart w:id="1249" w:name="_Toc273088276"/>
      <w:bookmarkStart w:id="1250" w:name="_Toc273088467"/>
      <w:bookmarkStart w:id="1251" w:name="_Toc273093049"/>
      <w:bookmarkStart w:id="1252" w:name="_Toc273093242"/>
      <w:bookmarkStart w:id="1253" w:name="_Toc273095167"/>
      <w:bookmarkStart w:id="1254" w:name="_Toc273097145"/>
      <w:bookmarkStart w:id="1255" w:name="_Toc276565260"/>
      <w:bookmarkStart w:id="1256" w:name="_Toc294106681"/>
      <w:bookmarkStart w:id="1257" w:name="_Toc300325469"/>
      <w:r>
        <w:t>Subdivision </w:t>
      </w:r>
      <w:r>
        <w:rPr>
          <w:bCs/>
        </w:rPr>
        <w:t>4 — Reports</w:t>
      </w:r>
      <w:r>
        <w:t xml:space="preserve"> on inspections</w:t>
      </w:r>
      <w:bookmarkEnd w:id="1227"/>
      <w:bookmarkEnd w:id="1228"/>
      <w:bookmarkEnd w:id="1229"/>
      <w:bookmarkEnd w:id="1230"/>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yFootnoteheading"/>
      </w:pPr>
      <w:bookmarkStart w:id="1258" w:name="_Toc261528141"/>
      <w:r>
        <w:tab/>
        <w:t>[Heading inserted by No. 13 of 2005 s. 32.]</w:t>
      </w:r>
    </w:p>
    <w:p>
      <w:pPr>
        <w:pStyle w:val="yHeading5"/>
      </w:pPr>
      <w:bookmarkStart w:id="1259" w:name="_Toc300325470"/>
      <w:bookmarkStart w:id="1260" w:name="_Toc276565261"/>
      <w:r>
        <w:rPr>
          <w:rStyle w:val="CharSClsNo"/>
        </w:rPr>
        <w:t>63</w:t>
      </w:r>
      <w:r>
        <w:t>.</w:t>
      </w:r>
      <w:r>
        <w:rPr>
          <w:b w:val="0"/>
        </w:rPr>
        <w:tab/>
      </w:r>
      <w:r>
        <w:t>Reports on inspections</w:t>
      </w:r>
      <w:bookmarkEnd w:id="1258"/>
      <w:bookmarkEnd w:id="1259"/>
      <w:bookmarkEnd w:id="1260"/>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261" w:name="_Toc112746381"/>
      <w:bookmarkStart w:id="1262" w:name="_Toc112746506"/>
      <w:bookmarkStart w:id="1263" w:name="_Toc131393897"/>
      <w:bookmarkStart w:id="1264" w:name="_Toc261528142"/>
      <w:r>
        <w:tab/>
        <w:t>[Clause 63 inserted by No. 13 of 2005 s. 32.]</w:t>
      </w:r>
    </w:p>
    <w:p>
      <w:pPr>
        <w:pStyle w:val="yHeading4"/>
        <w:rPr>
          <w:bCs/>
        </w:rPr>
      </w:pPr>
      <w:bookmarkStart w:id="1265" w:name="_Toc261595509"/>
      <w:bookmarkStart w:id="1266" w:name="_Toc261603014"/>
      <w:bookmarkStart w:id="1267" w:name="_Toc262122425"/>
      <w:bookmarkStart w:id="1268" w:name="_Toc267990506"/>
      <w:bookmarkStart w:id="1269" w:name="_Toc268167207"/>
      <w:bookmarkStart w:id="1270" w:name="_Toc268512384"/>
      <w:bookmarkStart w:id="1271" w:name="_Toc269722402"/>
      <w:bookmarkStart w:id="1272" w:name="_Toc271095409"/>
      <w:bookmarkStart w:id="1273" w:name="_Toc271096102"/>
      <w:bookmarkStart w:id="1274" w:name="_Toc272928482"/>
      <w:bookmarkStart w:id="1275" w:name="_Toc273084983"/>
      <w:bookmarkStart w:id="1276" w:name="_Toc273088278"/>
      <w:bookmarkStart w:id="1277" w:name="_Toc273088469"/>
      <w:bookmarkStart w:id="1278" w:name="_Toc273093051"/>
      <w:bookmarkStart w:id="1279" w:name="_Toc273093244"/>
      <w:bookmarkStart w:id="1280" w:name="_Toc273095169"/>
      <w:bookmarkStart w:id="1281" w:name="_Toc273097147"/>
      <w:bookmarkStart w:id="1282" w:name="_Toc276565262"/>
      <w:bookmarkStart w:id="1283" w:name="_Toc294106683"/>
      <w:bookmarkStart w:id="1284" w:name="_Toc300325471"/>
      <w:r>
        <w:t>Subdivision </w:t>
      </w:r>
      <w:r>
        <w:rPr>
          <w:bCs/>
        </w:rPr>
        <w:t>5 — Reviews of inspectors’ decisions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yFootnoteheading"/>
      </w:pPr>
      <w:bookmarkStart w:id="1285" w:name="_Toc261528143"/>
      <w:r>
        <w:tab/>
        <w:t>[Heading inserted by No. 13 of 2005 s. 32.]</w:t>
      </w:r>
    </w:p>
    <w:p>
      <w:pPr>
        <w:pStyle w:val="yHeading5"/>
      </w:pPr>
      <w:bookmarkStart w:id="1286" w:name="_Toc300325472"/>
      <w:bookmarkStart w:id="1287" w:name="_Toc276565263"/>
      <w:r>
        <w:rPr>
          <w:rStyle w:val="CharSClsNo"/>
        </w:rPr>
        <w:t>64</w:t>
      </w:r>
      <w:r>
        <w:t>.</w:t>
      </w:r>
      <w:r>
        <w:rPr>
          <w:b w:val="0"/>
        </w:rPr>
        <w:tab/>
      </w:r>
      <w:r>
        <w:t>Reviews of inspectors’ decisions</w:t>
      </w:r>
      <w:bookmarkEnd w:id="1285"/>
      <w:bookmarkEnd w:id="1286"/>
      <w:bookmarkEnd w:id="1287"/>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 xml:space="preserve">Penalty: </w:t>
      </w:r>
      <w:ins w:id="1288" w:author="svcMRProcess" w:date="2018-09-06T15:00:00Z">
        <w:r>
          <w:t xml:space="preserve">a fine of </w:t>
        </w:r>
      </w:ins>
      <w:r>
        <w:t>$5 000.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1289" w:name="_Toc261528144"/>
      <w:r>
        <w:tab/>
        <w:t>[Clause 64 inserted by No. 13 of 2005 s. </w:t>
      </w:r>
      <w:del w:id="1290" w:author="svcMRProcess" w:date="2018-09-06T15:00:00Z">
        <w:r>
          <w:delText>32.]</w:delText>
        </w:r>
      </w:del>
      <w:ins w:id="1291" w:author="svcMRProcess" w:date="2018-09-06T15:00:00Z">
        <w:r>
          <w:t>32; amended by No. 42 of 2010 s. 181(6).]</w:t>
        </w:r>
      </w:ins>
    </w:p>
    <w:p>
      <w:pPr>
        <w:pStyle w:val="yHeading5"/>
      </w:pPr>
      <w:bookmarkStart w:id="1292" w:name="_Toc300325473"/>
      <w:bookmarkStart w:id="1293" w:name="_Toc276565264"/>
      <w:r>
        <w:rPr>
          <w:rStyle w:val="CharSClsNo"/>
        </w:rPr>
        <w:t>65</w:t>
      </w:r>
      <w:r>
        <w:t>.</w:t>
      </w:r>
      <w:r>
        <w:rPr>
          <w:b w:val="0"/>
        </w:rPr>
        <w:tab/>
      </w:r>
      <w:r>
        <w:t>Powers of reviewing authority on review</w:t>
      </w:r>
      <w:bookmarkEnd w:id="1289"/>
      <w:bookmarkEnd w:id="1292"/>
      <w:bookmarkEnd w:id="1293"/>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294" w:name="_Toc112746382"/>
      <w:bookmarkStart w:id="1295" w:name="_Toc112746507"/>
      <w:bookmarkStart w:id="1296" w:name="_Toc131393898"/>
      <w:bookmarkStart w:id="1297" w:name="_Toc261528145"/>
      <w:r>
        <w:tab/>
        <w:t>[Clause 65 inserted by No. 13 of 2005 s. 32.]</w:t>
      </w:r>
    </w:p>
    <w:p>
      <w:pPr>
        <w:pStyle w:val="yHeading3"/>
      </w:pPr>
      <w:bookmarkStart w:id="1298" w:name="_Toc261595512"/>
      <w:bookmarkStart w:id="1299" w:name="_Toc261603017"/>
      <w:bookmarkStart w:id="1300" w:name="_Toc262122428"/>
      <w:bookmarkStart w:id="1301" w:name="_Toc267990509"/>
      <w:bookmarkStart w:id="1302" w:name="_Toc268167210"/>
      <w:bookmarkStart w:id="1303" w:name="_Toc268512387"/>
      <w:bookmarkStart w:id="1304" w:name="_Toc269722405"/>
      <w:bookmarkStart w:id="1305" w:name="_Toc271095412"/>
      <w:bookmarkStart w:id="1306" w:name="_Toc271096105"/>
      <w:bookmarkStart w:id="1307" w:name="_Toc272928485"/>
      <w:bookmarkStart w:id="1308" w:name="_Toc273084986"/>
      <w:bookmarkStart w:id="1309" w:name="_Toc273088281"/>
      <w:bookmarkStart w:id="1310" w:name="_Toc273088472"/>
      <w:bookmarkStart w:id="1311" w:name="_Toc273093054"/>
      <w:bookmarkStart w:id="1312" w:name="_Toc273093247"/>
      <w:bookmarkStart w:id="1313" w:name="_Toc273095172"/>
      <w:bookmarkStart w:id="1314" w:name="_Toc273097150"/>
      <w:bookmarkStart w:id="1315" w:name="_Toc276565265"/>
      <w:bookmarkStart w:id="1316" w:name="_Toc294106686"/>
      <w:bookmarkStart w:id="1317" w:name="_Toc300325474"/>
      <w:r>
        <w:rPr>
          <w:rStyle w:val="CharSDivNo"/>
        </w:rPr>
        <w:t>Division 5</w:t>
      </w:r>
      <w:r>
        <w:rPr>
          <w:b w:val="0"/>
        </w:rPr>
        <w:t> — </w:t>
      </w:r>
      <w:r>
        <w:rPr>
          <w:rStyle w:val="CharSDivText"/>
        </w:rPr>
        <w:t>Referrals to the Tribunal</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yFootnoteheading"/>
      </w:pPr>
      <w:bookmarkStart w:id="1318" w:name="_Toc261528146"/>
      <w:r>
        <w:tab/>
        <w:t>[Heading inserted by No. 13 of 2005 s. 32.]</w:t>
      </w:r>
    </w:p>
    <w:p>
      <w:pPr>
        <w:pStyle w:val="yHeading5"/>
      </w:pPr>
      <w:bookmarkStart w:id="1319" w:name="_Toc300325475"/>
      <w:bookmarkStart w:id="1320" w:name="_Toc276565266"/>
      <w:r>
        <w:rPr>
          <w:rStyle w:val="CharSClsNo"/>
        </w:rPr>
        <w:t>66</w:t>
      </w:r>
      <w:r>
        <w:t>.</w:t>
      </w:r>
      <w:r>
        <w:rPr>
          <w:b w:val="0"/>
        </w:rPr>
        <w:tab/>
      </w:r>
      <w:r>
        <w:rPr>
          <w:bCs/>
        </w:rPr>
        <w:t>Decision may be referred to Tribunal</w:t>
      </w:r>
      <w:bookmarkEnd w:id="1318"/>
      <w:bookmarkEnd w:id="1319"/>
      <w:bookmarkEnd w:id="1320"/>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bookmarkStart w:id="1321" w:name="_Toc261528147"/>
      <w:r>
        <w:tab/>
        <w:t xml:space="preserve">Penalty </w:t>
      </w:r>
      <w:del w:id="1322" w:author="svcMRProcess" w:date="2018-09-06T15:00:00Z">
        <w:r>
          <w:delText>applicable to</w:delText>
        </w:r>
      </w:del>
      <w:ins w:id="1323" w:author="svcMRProcess" w:date="2018-09-06T15:00:00Z">
        <w:r>
          <w:t>for an offence under</w:t>
        </w:r>
      </w:ins>
      <w:r>
        <w:t xml:space="preserve"> subclause (3): </w:t>
      </w:r>
      <w:ins w:id="1324" w:author="svcMRProcess" w:date="2018-09-06T15:00:00Z">
        <w:r>
          <w:t>a fine of</w:t>
        </w:r>
      </w:ins>
      <w:r>
        <w:t xml:space="preserve"> $5 000.</w:t>
      </w:r>
    </w:p>
    <w:p>
      <w:pPr>
        <w:pStyle w:val="yFootnotesection"/>
      </w:pPr>
      <w:r>
        <w:tab/>
        <w:t>[Clause 66 inserted by No. 13 of 2005 s. </w:t>
      </w:r>
      <w:del w:id="1325" w:author="svcMRProcess" w:date="2018-09-06T15:00:00Z">
        <w:r>
          <w:delText>32.]</w:delText>
        </w:r>
      </w:del>
      <w:ins w:id="1326" w:author="svcMRProcess" w:date="2018-09-06T15:00:00Z">
        <w:r>
          <w:t>32; amended by No. 42 of 2010 s. 181(4).]</w:t>
        </w:r>
      </w:ins>
    </w:p>
    <w:p>
      <w:pPr>
        <w:pStyle w:val="yHeading5"/>
      </w:pPr>
      <w:bookmarkStart w:id="1327" w:name="_Toc300325476"/>
      <w:bookmarkStart w:id="1328" w:name="_Toc276565267"/>
      <w:r>
        <w:rPr>
          <w:rStyle w:val="CharSClsNo"/>
        </w:rPr>
        <w:t>67</w:t>
      </w:r>
      <w:r>
        <w:t>.</w:t>
      </w:r>
      <w:r>
        <w:rPr>
          <w:b w:val="0"/>
        </w:rPr>
        <w:tab/>
      </w:r>
      <w:r>
        <w:t>Determination by Tribunal</w:t>
      </w:r>
      <w:bookmarkEnd w:id="1321"/>
      <w:bookmarkEnd w:id="1327"/>
      <w:bookmarkEnd w:id="1328"/>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1329" w:name="_Toc261528148"/>
      <w:r>
        <w:tab/>
        <w:t>[Clause 67 inserted by No. 13 of 2005 s. 32.]</w:t>
      </w:r>
    </w:p>
    <w:p>
      <w:pPr>
        <w:pStyle w:val="yHeading5"/>
      </w:pPr>
      <w:bookmarkStart w:id="1330" w:name="_Toc300325477"/>
      <w:bookmarkStart w:id="1331" w:name="_Toc276565268"/>
      <w:r>
        <w:rPr>
          <w:rStyle w:val="CharSClsNo"/>
        </w:rPr>
        <w:t>68</w:t>
      </w:r>
      <w:r>
        <w:t>.</w:t>
      </w:r>
      <w:r>
        <w:rPr>
          <w:b w:val="0"/>
        </w:rPr>
        <w:tab/>
      </w:r>
      <w:r>
        <w:t>Effect of pending review by Tribunal</w:t>
      </w:r>
      <w:bookmarkEnd w:id="1329"/>
      <w:bookmarkEnd w:id="1330"/>
      <w:bookmarkEnd w:id="1331"/>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1332" w:name="_Toc261528149"/>
      <w:r>
        <w:tab/>
        <w:t>[Clause 68 inserted by No. 13 of 2005 s. 32.]</w:t>
      </w:r>
    </w:p>
    <w:p>
      <w:pPr>
        <w:pStyle w:val="yHeading5"/>
      </w:pPr>
      <w:bookmarkStart w:id="1333" w:name="_Toc300325478"/>
      <w:bookmarkStart w:id="1334" w:name="_Toc276565269"/>
      <w:r>
        <w:rPr>
          <w:rStyle w:val="CharSClsNo"/>
        </w:rPr>
        <w:t>69</w:t>
      </w:r>
      <w:r>
        <w:t>.</w:t>
      </w:r>
      <w:r>
        <w:rPr>
          <w:b w:val="0"/>
        </w:rPr>
        <w:tab/>
      </w:r>
      <w:r>
        <w:t>Jurisdiction of Tribunal</w:t>
      </w:r>
      <w:bookmarkEnd w:id="1332"/>
      <w:bookmarkEnd w:id="1333"/>
      <w:bookmarkEnd w:id="1334"/>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335" w:name="_Toc112746383"/>
      <w:bookmarkStart w:id="1336" w:name="_Toc112746508"/>
      <w:bookmarkStart w:id="1337" w:name="_Toc131393899"/>
      <w:bookmarkStart w:id="1338" w:name="_Toc261528150"/>
      <w:r>
        <w:tab/>
        <w:t>[Clause 69 inserted by No. 13 of 2005 s. 32.]</w:t>
      </w:r>
    </w:p>
    <w:p>
      <w:pPr>
        <w:pStyle w:val="yHeading3"/>
        <w:keepLines/>
      </w:pPr>
      <w:bookmarkStart w:id="1339" w:name="_Toc261595517"/>
      <w:bookmarkStart w:id="1340" w:name="_Toc261603022"/>
      <w:bookmarkStart w:id="1341" w:name="_Toc262122433"/>
      <w:bookmarkStart w:id="1342" w:name="_Toc267990514"/>
      <w:bookmarkStart w:id="1343" w:name="_Toc268167215"/>
      <w:bookmarkStart w:id="1344" w:name="_Toc268512392"/>
      <w:bookmarkStart w:id="1345" w:name="_Toc269722410"/>
      <w:bookmarkStart w:id="1346" w:name="_Toc271095417"/>
      <w:bookmarkStart w:id="1347" w:name="_Toc271096110"/>
      <w:bookmarkStart w:id="1348" w:name="_Toc272928490"/>
      <w:bookmarkStart w:id="1349" w:name="_Toc273084991"/>
      <w:bookmarkStart w:id="1350" w:name="_Toc273088286"/>
      <w:bookmarkStart w:id="1351" w:name="_Toc273088477"/>
      <w:bookmarkStart w:id="1352" w:name="_Toc273093059"/>
      <w:bookmarkStart w:id="1353" w:name="_Toc273093252"/>
      <w:bookmarkStart w:id="1354" w:name="_Toc273095177"/>
      <w:bookmarkStart w:id="1355" w:name="_Toc273097155"/>
      <w:bookmarkStart w:id="1356" w:name="_Toc276565270"/>
      <w:bookmarkStart w:id="1357" w:name="_Toc294106691"/>
      <w:bookmarkStart w:id="1358" w:name="_Toc300325479"/>
      <w:r>
        <w:rPr>
          <w:rStyle w:val="CharSDivNo"/>
        </w:rPr>
        <w:t>Division 6</w:t>
      </w:r>
      <w:r>
        <w:rPr>
          <w:b w:val="0"/>
        </w:rPr>
        <w:t> — </w:t>
      </w:r>
      <w:r>
        <w:rPr>
          <w:rStyle w:val="CharSDivText"/>
        </w:rPr>
        <w:t>General</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yFootnoteheading"/>
        <w:keepNext/>
        <w:keepLines/>
      </w:pPr>
      <w:bookmarkStart w:id="1359" w:name="_Toc261528151"/>
      <w:r>
        <w:tab/>
        <w:t>[Heading inserted by No. 13 of 2005 s. 32.]</w:t>
      </w:r>
    </w:p>
    <w:p>
      <w:pPr>
        <w:pStyle w:val="yHeading5"/>
      </w:pPr>
      <w:bookmarkStart w:id="1360" w:name="_Toc300325480"/>
      <w:bookmarkStart w:id="1361" w:name="_Toc276565271"/>
      <w:r>
        <w:rPr>
          <w:rStyle w:val="CharSClsNo"/>
        </w:rPr>
        <w:t>70</w:t>
      </w:r>
      <w:r>
        <w:t>.</w:t>
      </w:r>
      <w:r>
        <w:rPr>
          <w:b w:val="0"/>
        </w:rPr>
        <w:tab/>
      </w:r>
      <w:r>
        <w:t>Notifying and reporting accidents and dangerous occurrences</w:t>
      </w:r>
      <w:bookmarkEnd w:id="1359"/>
      <w:bookmarkEnd w:id="1360"/>
      <w:bookmarkEnd w:id="1361"/>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 xml:space="preserve">Penalty: </w:t>
      </w:r>
      <w:ins w:id="1362" w:author="svcMRProcess" w:date="2018-09-06T15:00:00Z">
        <w:r>
          <w:t xml:space="preserve">a fine of </w:t>
        </w:r>
      </w:ins>
      <w:r>
        <w:t>$5 000.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1363" w:name="_Toc261528152"/>
      <w:r>
        <w:tab/>
        <w:t>[Clause 70 inserted by No. 13 of 2005 s. </w:t>
      </w:r>
      <w:del w:id="1364" w:author="svcMRProcess" w:date="2018-09-06T15:00:00Z">
        <w:r>
          <w:delText>32.]</w:delText>
        </w:r>
      </w:del>
      <w:ins w:id="1365" w:author="svcMRProcess" w:date="2018-09-06T15:00:00Z">
        <w:r>
          <w:t>32; amended by No. 42 of 2010 s. 181(6).]</w:t>
        </w:r>
      </w:ins>
    </w:p>
    <w:p>
      <w:pPr>
        <w:pStyle w:val="yHeading5"/>
      </w:pPr>
      <w:bookmarkStart w:id="1366" w:name="_Toc300325481"/>
      <w:bookmarkStart w:id="1367" w:name="_Toc276565272"/>
      <w:r>
        <w:rPr>
          <w:rStyle w:val="CharSClsNo"/>
        </w:rPr>
        <w:t>71</w:t>
      </w:r>
      <w:r>
        <w:t>.</w:t>
      </w:r>
      <w:r>
        <w:rPr>
          <w:b w:val="0"/>
        </w:rPr>
        <w:tab/>
      </w:r>
      <w:r>
        <w:t>Records of accidents and dangerous occurrences to be kept</w:t>
      </w:r>
      <w:bookmarkEnd w:id="1363"/>
      <w:bookmarkEnd w:id="1366"/>
      <w:bookmarkEnd w:id="1367"/>
    </w:p>
    <w:p>
      <w:pPr>
        <w:pStyle w:val="ySubsection"/>
      </w:pPr>
      <w:r>
        <w:tab/>
        <w:t>(1)</w:t>
      </w:r>
      <w:r>
        <w:tab/>
        <w:t>The licensee for a pipeline operation must maintain, in accordance with the regulations, a record of each accident or dangerous occurrence in respect of which the licensee is required by clause </w:t>
      </w:r>
      <w:del w:id="1368" w:author="svcMRProcess" w:date="2018-09-06T15:00:00Z">
        <w:r>
          <w:delText>67</w:delText>
        </w:r>
      </w:del>
      <w:ins w:id="1369" w:author="svcMRProcess" w:date="2018-09-06T15:00:00Z">
        <w:r>
          <w:t>70</w:t>
        </w:r>
      </w:ins>
      <w:r>
        <w:t xml:space="preserve">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1370" w:name="_Toc261528153"/>
      <w:r>
        <w:tab/>
        <w:t>[Clause 71 inserted by No. 13 of 2005 s. </w:t>
      </w:r>
      <w:del w:id="1371" w:author="svcMRProcess" w:date="2018-09-06T15:00:00Z">
        <w:r>
          <w:delText>32.]</w:delText>
        </w:r>
      </w:del>
      <w:ins w:id="1372" w:author="svcMRProcess" w:date="2018-09-06T15:00:00Z">
        <w:r>
          <w:t>32; amended by No. 42 of 2010 s. 181(5).]</w:t>
        </w:r>
      </w:ins>
    </w:p>
    <w:p>
      <w:pPr>
        <w:pStyle w:val="yHeading5"/>
      </w:pPr>
      <w:bookmarkStart w:id="1373" w:name="_Toc300325482"/>
      <w:bookmarkStart w:id="1374" w:name="_Toc276565273"/>
      <w:r>
        <w:rPr>
          <w:rStyle w:val="CharSClsNo"/>
        </w:rPr>
        <w:t>72</w:t>
      </w:r>
      <w:r>
        <w:rPr>
          <w:bCs/>
        </w:rPr>
        <w:t>.</w:t>
      </w:r>
      <w:r>
        <w:rPr>
          <w:b w:val="0"/>
          <w:bCs/>
        </w:rPr>
        <w:tab/>
      </w:r>
      <w:r>
        <w:rPr>
          <w:bCs/>
        </w:rPr>
        <w:t>Codes</w:t>
      </w:r>
      <w:r>
        <w:t xml:space="preserve"> of practice</w:t>
      </w:r>
      <w:bookmarkEnd w:id="1370"/>
      <w:bookmarkEnd w:id="1373"/>
      <w:bookmarkEnd w:id="1374"/>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1375" w:name="_Toc261528154"/>
      <w:r>
        <w:tab/>
        <w:t>[Clause 72 inserted by No. 13 of 2005 s. 32.]</w:t>
      </w:r>
    </w:p>
    <w:p>
      <w:pPr>
        <w:pStyle w:val="yHeading5"/>
        <w:spacing w:before="180"/>
      </w:pPr>
      <w:bookmarkStart w:id="1376" w:name="_Toc300325483"/>
      <w:bookmarkStart w:id="1377" w:name="_Toc276565274"/>
      <w:r>
        <w:rPr>
          <w:rStyle w:val="CharSClsNo"/>
        </w:rPr>
        <w:t>73</w:t>
      </w:r>
      <w:r>
        <w:t>.</w:t>
      </w:r>
      <w:r>
        <w:rPr>
          <w:b w:val="0"/>
        </w:rPr>
        <w:tab/>
      </w:r>
      <w:r>
        <w:t>Use of codes of practice in proceedings</w:t>
      </w:r>
      <w:bookmarkEnd w:id="1375"/>
      <w:bookmarkEnd w:id="1376"/>
      <w:bookmarkEnd w:id="1377"/>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bookmarkStart w:id="1378" w:name="_Toc261528155"/>
      <w:r>
        <w:tab/>
        <w:t>[Clause 73 inserted by No. 13 of 2005 s. 32.]</w:t>
      </w:r>
    </w:p>
    <w:p>
      <w:pPr>
        <w:pStyle w:val="yHeading5"/>
      </w:pPr>
      <w:bookmarkStart w:id="1379" w:name="_Toc300325484"/>
      <w:bookmarkStart w:id="1380" w:name="_Toc276565275"/>
      <w:r>
        <w:rPr>
          <w:rStyle w:val="CharSClsNo"/>
        </w:rPr>
        <w:t>74</w:t>
      </w:r>
      <w:r>
        <w:t>.</w:t>
      </w:r>
      <w:r>
        <w:rPr>
          <w:b w:val="0"/>
        </w:rPr>
        <w:tab/>
      </w:r>
      <w:r>
        <w:t>Interference etc. with equipment etc.</w:t>
      </w:r>
      <w:bookmarkEnd w:id="1378"/>
      <w:bookmarkEnd w:id="1379"/>
      <w:bookmarkEnd w:id="138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w:t>
      </w:r>
      <w:ins w:id="1381" w:author="svcMRProcess" w:date="2018-09-06T15:00:00Z">
        <w:r>
          <w:t xml:space="preserve">a fine of </w:t>
        </w:r>
      </w:ins>
      <w:r>
        <w:t xml:space="preserve">$3 300 or imprisonment for 6 months or both. </w:t>
      </w:r>
    </w:p>
    <w:p>
      <w:pPr>
        <w:pStyle w:val="yFootnotesection"/>
      </w:pPr>
      <w:bookmarkStart w:id="1382" w:name="_Toc261528156"/>
      <w:r>
        <w:tab/>
        <w:t>[Clause 74 inserted by No. 13 of 2005 s. </w:t>
      </w:r>
      <w:del w:id="1383" w:author="svcMRProcess" w:date="2018-09-06T15:00:00Z">
        <w:r>
          <w:delText>32.]</w:delText>
        </w:r>
      </w:del>
      <w:ins w:id="1384" w:author="svcMRProcess" w:date="2018-09-06T15:00:00Z">
        <w:r>
          <w:t>32; amended by No. 42 of 2010 s. 181(6).]</w:t>
        </w:r>
      </w:ins>
    </w:p>
    <w:p>
      <w:pPr>
        <w:pStyle w:val="yHeading5"/>
      </w:pPr>
      <w:bookmarkStart w:id="1385" w:name="_Toc300325485"/>
      <w:bookmarkStart w:id="1386" w:name="_Toc276565276"/>
      <w:r>
        <w:rPr>
          <w:rStyle w:val="CharSClsNo"/>
        </w:rPr>
        <w:t>75</w:t>
      </w:r>
      <w:r>
        <w:t>.</w:t>
      </w:r>
      <w:r>
        <w:rPr>
          <w:b w:val="0"/>
        </w:rPr>
        <w:tab/>
      </w:r>
      <w:r>
        <w:t>No charges to be levied on members of workforce</w:t>
      </w:r>
      <w:bookmarkEnd w:id="1382"/>
      <w:bookmarkEnd w:id="1385"/>
      <w:bookmarkEnd w:id="1386"/>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 xml:space="preserve">Penalty: </w:t>
      </w:r>
      <w:ins w:id="1387" w:author="svcMRProcess" w:date="2018-09-06T15:00:00Z">
        <w:r>
          <w:t xml:space="preserve">a fine of </w:t>
        </w:r>
      </w:ins>
      <w:r>
        <w:t>$27 500.</w:t>
      </w:r>
    </w:p>
    <w:p>
      <w:pPr>
        <w:pStyle w:val="yFootnotesection"/>
      </w:pPr>
      <w:bookmarkStart w:id="1388" w:name="_Toc261528157"/>
      <w:r>
        <w:tab/>
        <w:t>[Clause 75 inserted by No. 13 of 2005 s. </w:t>
      </w:r>
      <w:del w:id="1389" w:author="svcMRProcess" w:date="2018-09-06T15:00:00Z">
        <w:r>
          <w:delText>32.]</w:delText>
        </w:r>
      </w:del>
      <w:ins w:id="1390" w:author="svcMRProcess" w:date="2018-09-06T15:00:00Z">
        <w:r>
          <w:t>32; amended by No. 42 of 2010 s. 181(6).]</w:t>
        </w:r>
      </w:ins>
    </w:p>
    <w:p>
      <w:pPr>
        <w:pStyle w:val="yHeading5"/>
      </w:pPr>
      <w:bookmarkStart w:id="1391" w:name="_Toc300325486"/>
      <w:bookmarkStart w:id="1392" w:name="_Toc276565277"/>
      <w:r>
        <w:rPr>
          <w:rStyle w:val="CharSClsNo"/>
        </w:rPr>
        <w:t>76</w:t>
      </w:r>
      <w:r>
        <w:t>.</w:t>
      </w:r>
      <w:r>
        <w:rPr>
          <w:b w:val="0"/>
        </w:rPr>
        <w:tab/>
      </w:r>
      <w:r>
        <w:t>Victimisation</w:t>
      </w:r>
      <w:bookmarkEnd w:id="1388"/>
      <w:bookmarkEnd w:id="1391"/>
      <w:bookmarkEnd w:id="1392"/>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 xml:space="preserve">Penalty: </w:t>
      </w:r>
      <w:ins w:id="1393" w:author="svcMRProcess" w:date="2018-09-06T15:00:00Z">
        <w:r>
          <w:t xml:space="preserve">a fine of </w:t>
        </w:r>
      </w:ins>
      <w:r>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1394" w:name="_Toc261528158"/>
      <w:r>
        <w:tab/>
        <w:t>[Clause 76 inserted by No. 13 of 2005 s. </w:t>
      </w:r>
      <w:del w:id="1395" w:author="svcMRProcess" w:date="2018-09-06T15:00:00Z">
        <w:r>
          <w:delText>32.]</w:delText>
        </w:r>
      </w:del>
      <w:ins w:id="1396" w:author="svcMRProcess" w:date="2018-09-06T15:00:00Z">
        <w:r>
          <w:t>32; amended by No. 42 of 2010 s. 181(6).]</w:t>
        </w:r>
      </w:ins>
    </w:p>
    <w:p>
      <w:pPr>
        <w:pStyle w:val="yHeading5"/>
      </w:pPr>
      <w:bookmarkStart w:id="1397" w:name="_Toc300325487"/>
      <w:bookmarkStart w:id="1398" w:name="_Toc276565278"/>
      <w:r>
        <w:rPr>
          <w:rStyle w:val="CharSClsNo"/>
        </w:rPr>
        <w:t>77</w:t>
      </w:r>
      <w:r>
        <w:t>.</w:t>
      </w:r>
      <w:r>
        <w:rPr>
          <w:b w:val="0"/>
        </w:rPr>
        <w:tab/>
      </w:r>
      <w:r>
        <w:t>Institution of prosecutions</w:t>
      </w:r>
      <w:bookmarkEnd w:id="1394"/>
      <w:bookmarkEnd w:id="1397"/>
      <w:bookmarkEnd w:id="1398"/>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1399" w:name="_Toc261528159"/>
      <w:r>
        <w:tab/>
        <w:t>[Clause 77 inserted by No. 13 of 2005 s. 32.]</w:t>
      </w:r>
    </w:p>
    <w:p>
      <w:pPr>
        <w:pStyle w:val="yHeading5"/>
      </w:pPr>
      <w:bookmarkStart w:id="1400" w:name="_Toc300325488"/>
      <w:bookmarkStart w:id="1401" w:name="_Toc276565279"/>
      <w:r>
        <w:rPr>
          <w:rStyle w:val="CharSClsNo"/>
        </w:rPr>
        <w:t>78</w:t>
      </w:r>
      <w:r>
        <w:t>.</w:t>
      </w:r>
      <w:r>
        <w:rPr>
          <w:b w:val="0"/>
        </w:rPr>
        <w:tab/>
      </w:r>
      <w:r>
        <w:t>Conduct of directors, employees and agents</w:t>
      </w:r>
      <w:bookmarkEnd w:id="1399"/>
      <w:bookmarkEnd w:id="1400"/>
      <w:bookmarkEnd w:id="1401"/>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1402" w:name="_Toc261528160"/>
      <w:r>
        <w:tab/>
        <w:t>[Clause 78 inserted by No. 13 of 2005 s. 32.]</w:t>
      </w:r>
    </w:p>
    <w:p>
      <w:pPr>
        <w:pStyle w:val="yHeading5"/>
      </w:pPr>
      <w:bookmarkStart w:id="1403" w:name="_Toc300325489"/>
      <w:bookmarkStart w:id="1404" w:name="_Toc276565280"/>
      <w:r>
        <w:rPr>
          <w:rStyle w:val="CharSClsNo"/>
        </w:rPr>
        <w:t>79</w:t>
      </w:r>
      <w:r>
        <w:t>.</w:t>
      </w:r>
      <w:r>
        <w:rPr>
          <w:b w:val="0"/>
        </w:rPr>
        <w:tab/>
      </w:r>
      <w:r>
        <w:t>Act not to give rise to other liabilities etc.</w:t>
      </w:r>
      <w:bookmarkEnd w:id="1402"/>
      <w:bookmarkEnd w:id="1403"/>
      <w:bookmarkEnd w:id="1404"/>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1405" w:name="_Toc261528161"/>
      <w:r>
        <w:tab/>
        <w:t>[Clause 79 inserted by No. 13 of 2005 s. 32.]</w:t>
      </w:r>
    </w:p>
    <w:p>
      <w:pPr>
        <w:pStyle w:val="yHeading5"/>
      </w:pPr>
      <w:bookmarkStart w:id="1406" w:name="_Toc300325490"/>
      <w:bookmarkStart w:id="1407" w:name="_Toc276565281"/>
      <w:r>
        <w:rPr>
          <w:rStyle w:val="CharSClsNo"/>
        </w:rPr>
        <w:t>80</w:t>
      </w:r>
      <w:r>
        <w:t>.</w:t>
      </w:r>
      <w:r>
        <w:rPr>
          <w:b w:val="0"/>
        </w:rPr>
        <w:tab/>
      </w:r>
      <w:r>
        <w:t>Circumstances preventing compliance may be defence to prosecution</w:t>
      </w:r>
      <w:bookmarkEnd w:id="1405"/>
      <w:bookmarkEnd w:id="1406"/>
      <w:bookmarkEnd w:id="1407"/>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1408" w:name="_Toc261528162"/>
      <w:r>
        <w:tab/>
        <w:t>[Clause 80 inserted by No. 13 of 2005 s. 32.]</w:t>
      </w:r>
    </w:p>
    <w:p>
      <w:pPr>
        <w:pStyle w:val="yHeading5"/>
      </w:pPr>
      <w:bookmarkStart w:id="1409" w:name="_Toc300325491"/>
      <w:bookmarkStart w:id="1410" w:name="_Toc276565282"/>
      <w:r>
        <w:rPr>
          <w:rStyle w:val="CharSClsNo"/>
        </w:rPr>
        <w:t>81</w:t>
      </w:r>
      <w:r>
        <w:t>.</w:t>
      </w:r>
      <w:r>
        <w:rPr>
          <w:b w:val="0"/>
        </w:rPr>
        <w:tab/>
      </w:r>
      <w:r>
        <w:t>Regulations — general</w:t>
      </w:r>
      <w:bookmarkEnd w:id="1408"/>
      <w:bookmarkEnd w:id="1409"/>
      <w:bookmarkEnd w:id="1410"/>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1411" w:name="_Toc192041347"/>
      <w:bookmarkStart w:id="1412" w:name="_Toc239740110"/>
      <w:bookmarkStart w:id="1413" w:name="_Toc249427945"/>
      <w:bookmarkStart w:id="1414" w:name="_Toc249949245"/>
    </w:p>
    <w:p>
      <w:pPr>
        <w:pStyle w:val="CentredBaseLine"/>
        <w:jc w:val="center"/>
        <w:rPr>
          <w:del w:id="1415" w:author="svcMRProcess" w:date="2018-09-06T15:00:00Z"/>
        </w:rPr>
      </w:pPr>
      <w:del w:id="1416" w:author="svcMRProcess" w:date="2018-09-06T15:00:00Z">
        <w:r>
          <w:rPr>
            <w:noProof/>
            <w:lang w:eastAsia="en-AU"/>
          </w:rPr>
          <w:drawing>
            <wp:inline distT="0" distB="0" distL="0" distR="0">
              <wp:extent cx="932180" cy="174625"/>
              <wp:effectExtent l="0" t="0" r="127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4625"/>
                      </a:xfrm>
                      <a:prstGeom prst="rect">
                        <a:avLst/>
                      </a:prstGeom>
                      <a:noFill/>
                      <a:ln>
                        <a:noFill/>
                      </a:ln>
                    </pic:spPr>
                  </pic:pic>
                </a:graphicData>
              </a:graphic>
            </wp:inline>
          </w:drawing>
        </w:r>
      </w:del>
    </w:p>
    <w:p>
      <w:pPr>
        <w:pStyle w:val="CentredBaseLine"/>
        <w:jc w:val="center"/>
        <w:rPr>
          <w:ins w:id="1417" w:author="svcMRProcess" w:date="2018-09-06T15:00:00Z"/>
        </w:rPr>
      </w:pPr>
      <w:ins w:id="1418" w:author="svcMRProcess" w:date="2018-09-06T15:0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419" w:name="_Toc261595530"/>
      <w:bookmarkStart w:id="1420" w:name="_Toc261603035"/>
      <w:bookmarkStart w:id="1421" w:name="_Toc262122446"/>
      <w:bookmarkStart w:id="1422" w:name="_Toc267990527"/>
      <w:bookmarkStart w:id="1423" w:name="_Toc268167228"/>
      <w:bookmarkStart w:id="1424" w:name="_Toc268512405"/>
      <w:bookmarkStart w:id="1425" w:name="_Toc269722423"/>
      <w:bookmarkStart w:id="1426" w:name="_Toc271095430"/>
      <w:bookmarkStart w:id="1427" w:name="_Toc271096123"/>
      <w:bookmarkStart w:id="1428" w:name="_Toc272928503"/>
      <w:bookmarkStart w:id="1429" w:name="_Toc273085004"/>
      <w:bookmarkStart w:id="1430" w:name="_Toc273088299"/>
      <w:bookmarkStart w:id="1431" w:name="_Toc273088490"/>
      <w:bookmarkStart w:id="1432" w:name="_Toc273093072"/>
      <w:bookmarkStart w:id="1433" w:name="_Toc273093265"/>
      <w:bookmarkStart w:id="1434" w:name="_Toc273095190"/>
      <w:bookmarkStart w:id="1435" w:name="_Toc273097168"/>
      <w:bookmarkStart w:id="1436" w:name="_Toc276565283"/>
      <w:bookmarkStart w:id="1437" w:name="_Toc294106704"/>
      <w:bookmarkStart w:id="1438" w:name="_Toc300325492"/>
      <w:r>
        <w:t>Notes</w:t>
      </w:r>
      <w:bookmarkEnd w:id="1411"/>
      <w:bookmarkEnd w:id="1412"/>
      <w:bookmarkEnd w:id="1413"/>
      <w:bookmarkEnd w:id="1414"/>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w:t>
      </w:r>
      <w:ins w:id="1439" w:author="svcMRProcess" w:date="2018-09-06T15:00:00Z">
        <w:r>
          <w:rPr>
            <w:snapToGrid w:val="0"/>
            <w:vertAlign w:val="superscript"/>
          </w:rPr>
          <w:t>, 16</w:t>
        </w:r>
      </w:ins>
      <w:r>
        <w:rPr>
          <w:snapToGrid w:val="0"/>
        </w:rPr>
        <w:t>.  The table also contains information about any reprint.</w:t>
      </w:r>
    </w:p>
    <w:p>
      <w:pPr>
        <w:pStyle w:val="nHeading3"/>
        <w:rPr>
          <w:snapToGrid w:val="0"/>
        </w:rPr>
      </w:pPr>
      <w:bookmarkStart w:id="1440" w:name="_Toc300325493"/>
      <w:bookmarkStart w:id="1441" w:name="_Toc276565284"/>
      <w:r>
        <w:rPr>
          <w:snapToGrid w:val="0"/>
        </w:rPr>
        <w:t>Compilation table</w:t>
      </w:r>
      <w:bookmarkEnd w:id="1440"/>
      <w:bookmarkEnd w:id="1441"/>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(Western Australia)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ins w:id="1442" w:author="svcMRProcess" w:date="2018-09-06T15:00:00Z"/>
        </w:trPr>
        <w:tc>
          <w:tcPr>
            <w:tcW w:w="2264" w:type="dxa"/>
            <w:tcBorders>
              <w:bottom w:val="single" w:sz="4" w:space="0" w:color="auto"/>
            </w:tcBorders>
          </w:tcPr>
          <w:p>
            <w:pPr>
              <w:pStyle w:val="nTable"/>
              <w:spacing w:after="40"/>
              <w:rPr>
                <w:ins w:id="1443" w:author="svcMRProcess" w:date="2018-09-06T15:00:00Z"/>
                <w:iCs/>
                <w:snapToGrid w:val="0"/>
                <w:sz w:val="19"/>
                <w:vertAlign w:val="superscript"/>
              </w:rPr>
            </w:pPr>
            <w:ins w:id="1444" w:author="svcMRProcess" w:date="2018-09-06T15:00:00Z">
              <w:r>
                <w:rPr>
                  <w:i/>
                  <w:snapToGrid w:val="0"/>
                  <w:sz w:val="19"/>
                </w:rPr>
                <w:t>Petroleum and Energy Legislation Amendment Act 2010</w:t>
              </w:r>
              <w:r>
                <w:rPr>
                  <w:snapToGrid w:val="0"/>
                  <w:sz w:val="19"/>
                </w:rPr>
                <w:t xml:space="preserve"> Pt. 4</w:t>
              </w:r>
            </w:ins>
          </w:p>
        </w:tc>
        <w:tc>
          <w:tcPr>
            <w:tcW w:w="1134" w:type="dxa"/>
            <w:tcBorders>
              <w:bottom w:val="single" w:sz="4" w:space="0" w:color="auto"/>
            </w:tcBorders>
          </w:tcPr>
          <w:p>
            <w:pPr>
              <w:pStyle w:val="nTable"/>
              <w:spacing w:after="40"/>
              <w:rPr>
                <w:ins w:id="1445" w:author="svcMRProcess" w:date="2018-09-06T15:00:00Z"/>
                <w:sz w:val="19"/>
              </w:rPr>
            </w:pPr>
            <w:ins w:id="1446" w:author="svcMRProcess" w:date="2018-09-06T15:00:00Z">
              <w:r>
                <w:rPr>
                  <w:sz w:val="19"/>
                </w:rPr>
                <w:t>42 of 2010</w:t>
              </w:r>
            </w:ins>
          </w:p>
        </w:tc>
        <w:tc>
          <w:tcPr>
            <w:tcW w:w="1137" w:type="dxa"/>
            <w:tcBorders>
              <w:bottom w:val="single" w:sz="4" w:space="0" w:color="auto"/>
            </w:tcBorders>
          </w:tcPr>
          <w:p>
            <w:pPr>
              <w:pStyle w:val="nTable"/>
              <w:spacing w:after="40"/>
              <w:rPr>
                <w:ins w:id="1447" w:author="svcMRProcess" w:date="2018-09-06T15:00:00Z"/>
                <w:sz w:val="19"/>
              </w:rPr>
            </w:pPr>
            <w:ins w:id="1448" w:author="svcMRProcess" w:date="2018-09-06T15:00:00Z">
              <w:r>
                <w:rPr>
                  <w:sz w:val="19"/>
                </w:rPr>
                <w:t>28 Oct 2010</w:t>
              </w:r>
            </w:ins>
          </w:p>
        </w:tc>
        <w:tc>
          <w:tcPr>
            <w:tcW w:w="2552" w:type="dxa"/>
            <w:tcBorders>
              <w:bottom w:val="single" w:sz="4" w:space="0" w:color="auto"/>
            </w:tcBorders>
          </w:tcPr>
          <w:p>
            <w:pPr>
              <w:pStyle w:val="nTable"/>
              <w:spacing w:after="40"/>
              <w:rPr>
                <w:ins w:id="1449" w:author="svcMRProcess" w:date="2018-09-06T15:00:00Z"/>
                <w:sz w:val="19"/>
              </w:rPr>
            </w:pPr>
            <w:ins w:id="1450" w:author="svcMRProcess" w:date="2018-09-06T15:00:00Z">
              <w:r>
                <w:rPr>
                  <w:sz w:val="19"/>
                </w:rPr>
                <w:t xml:space="preserve">25 May 2011 (see s. 2(b) and </w:t>
              </w:r>
              <w:r>
                <w:rPr>
                  <w:i/>
                  <w:sz w:val="19"/>
                </w:rPr>
                <w:t>Gazette</w:t>
              </w:r>
              <w:r>
                <w:rPr>
                  <w:sz w:val="19"/>
                </w:rPr>
                <w:t xml:space="preserve"> 24 May 2011 p. 1892)</w:t>
              </w:r>
            </w:ins>
          </w:p>
        </w:tc>
      </w:tr>
    </w:tbl>
    <w:p>
      <w:pPr>
        <w:pStyle w:val="nSubsection"/>
        <w:spacing w:before="360"/>
        <w:ind w:left="482" w:hanging="482"/>
      </w:pPr>
      <w:r>
        <w:rPr>
          <w:vertAlign w:val="superscript"/>
        </w:rPr>
        <w:t>1a</w:t>
      </w:r>
      <w:r>
        <w:rPr>
          <w:vertAlign w:val="superscript"/>
        </w:rPr>
        <w:tab/>
      </w:r>
      <w:r>
        <w:t>On the date as at which thi</w:t>
      </w:r>
      <w:bookmarkStart w:id="1451" w:name="_Hlt507390729"/>
      <w:bookmarkEnd w:id="145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452" w:name="_Toc300325494"/>
      <w:bookmarkStart w:id="1453" w:name="_Toc276565285"/>
      <w:r>
        <w:t>Provisions that have not come into operation</w:t>
      </w:r>
      <w:bookmarkEnd w:id="1452"/>
      <w:bookmarkEnd w:id="14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Borders>
              <w:bottom w:val="single" w:sz="4"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Borders>
              <w:bottom w:val="single" w:sz="4" w:space="0" w:color="auto"/>
            </w:tcBorders>
          </w:tcPr>
          <w:p>
            <w:pPr>
              <w:pStyle w:val="nTable"/>
              <w:spacing w:after="40"/>
              <w:rPr>
                <w:sz w:val="19"/>
              </w:rPr>
            </w:pPr>
            <w:r>
              <w:rPr>
                <w:sz w:val="19"/>
              </w:rPr>
              <w:t>13 of 2005</w:t>
            </w:r>
          </w:p>
        </w:tc>
        <w:tc>
          <w:tcPr>
            <w:tcW w:w="1134" w:type="dxa"/>
            <w:tcBorders>
              <w:bottom w:val="single" w:sz="4" w:space="0" w:color="auto"/>
            </w:tcBorders>
          </w:tcPr>
          <w:p>
            <w:pPr>
              <w:pStyle w:val="nTable"/>
              <w:spacing w:after="40"/>
              <w:rPr>
                <w:sz w:val="19"/>
              </w:rPr>
            </w:pPr>
            <w:r>
              <w:rPr>
                <w:sz w:val="19"/>
              </w:rPr>
              <w:t>1 Sep 2005</w:t>
            </w:r>
          </w:p>
        </w:tc>
        <w:tc>
          <w:tcPr>
            <w:tcW w:w="2552" w:type="dxa"/>
            <w:tcBorders>
              <w:bottom w:val="single" w:sz="4" w:space="0" w:color="auto"/>
            </w:tcBorders>
          </w:tcPr>
          <w:p>
            <w:pPr>
              <w:pStyle w:val="nTable"/>
              <w:spacing w:after="40"/>
              <w:rPr>
                <w:sz w:val="19"/>
              </w:rPr>
            </w:pPr>
            <w:r>
              <w:rPr>
                <w:sz w:val="19"/>
              </w:rPr>
              <w:t>To be proclaimed (see s. 2)</w:t>
            </w:r>
          </w:p>
        </w:tc>
      </w:tr>
      <w:tr>
        <w:trPr>
          <w:del w:id="1454" w:author="svcMRProcess" w:date="2018-09-06T15:00:00Z"/>
        </w:trPr>
        <w:tc>
          <w:tcPr>
            <w:tcW w:w="2268" w:type="dxa"/>
            <w:tcBorders>
              <w:bottom w:val="single" w:sz="4" w:space="0" w:color="auto"/>
            </w:tcBorders>
          </w:tcPr>
          <w:p>
            <w:pPr>
              <w:pStyle w:val="nTable"/>
              <w:spacing w:after="40"/>
              <w:rPr>
                <w:del w:id="1455" w:author="svcMRProcess" w:date="2018-09-06T15:00:00Z"/>
                <w:i/>
                <w:snapToGrid w:val="0"/>
                <w:sz w:val="19"/>
              </w:rPr>
            </w:pPr>
            <w:del w:id="1456" w:author="svcMRProcess" w:date="2018-09-06T15:00:00Z">
              <w:r>
                <w:rPr>
                  <w:i/>
                  <w:snapToGrid w:val="0"/>
                  <w:sz w:val="19"/>
                </w:rPr>
                <w:delText>Petroleum and Energy Legislation Amend</w:delText>
              </w:r>
              <w:bookmarkStart w:id="1457" w:name="UpToHere"/>
              <w:bookmarkEnd w:id="1457"/>
              <w:r>
                <w:rPr>
                  <w:i/>
                  <w:snapToGrid w:val="0"/>
                  <w:sz w:val="19"/>
                </w:rPr>
                <w:delText xml:space="preserve">ment Act 2010 </w:delText>
              </w:r>
              <w:r>
                <w:rPr>
                  <w:iCs/>
                  <w:snapToGrid w:val="0"/>
                  <w:sz w:val="19"/>
                </w:rPr>
                <w:delText xml:space="preserve">Pt. 4 </w:delText>
              </w:r>
              <w:r>
                <w:rPr>
                  <w:iCs/>
                  <w:snapToGrid w:val="0"/>
                  <w:sz w:val="19"/>
                  <w:vertAlign w:val="superscript"/>
                </w:rPr>
                <w:delText>16</w:delText>
              </w:r>
            </w:del>
          </w:p>
        </w:tc>
        <w:tc>
          <w:tcPr>
            <w:tcW w:w="1134" w:type="dxa"/>
            <w:tcBorders>
              <w:bottom w:val="single" w:sz="4" w:space="0" w:color="auto"/>
            </w:tcBorders>
          </w:tcPr>
          <w:p>
            <w:pPr>
              <w:pStyle w:val="nTable"/>
              <w:spacing w:after="40"/>
              <w:rPr>
                <w:del w:id="1458" w:author="svcMRProcess" w:date="2018-09-06T15:00:00Z"/>
                <w:sz w:val="19"/>
              </w:rPr>
            </w:pPr>
            <w:del w:id="1459" w:author="svcMRProcess" w:date="2018-09-06T15:00:00Z">
              <w:r>
                <w:rPr>
                  <w:sz w:val="19"/>
                </w:rPr>
                <w:delText>42 of 2010</w:delText>
              </w:r>
            </w:del>
          </w:p>
        </w:tc>
        <w:tc>
          <w:tcPr>
            <w:tcW w:w="1134" w:type="dxa"/>
            <w:tcBorders>
              <w:bottom w:val="single" w:sz="4" w:space="0" w:color="auto"/>
            </w:tcBorders>
          </w:tcPr>
          <w:p>
            <w:pPr>
              <w:pStyle w:val="nTable"/>
              <w:spacing w:after="40"/>
              <w:rPr>
                <w:del w:id="1460" w:author="svcMRProcess" w:date="2018-09-06T15:00:00Z"/>
                <w:sz w:val="19"/>
              </w:rPr>
            </w:pPr>
            <w:del w:id="1461" w:author="svcMRProcess" w:date="2018-09-06T15:00:00Z">
              <w:r>
                <w:rPr>
                  <w:sz w:val="19"/>
                </w:rPr>
                <w:delText>28 Oct 2010</w:delText>
              </w:r>
            </w:del>
          </w:p>
        </w:tc>
        <w:tc>
          <w:tcPr>
            <w:tcW w:w="2552" w:type="dxa"/>
            <w:tcBorders>
              <w:bottom w:val="single" w:sz="4" w:space="0" w:color="auto"/>
            </w:tcBorders>
          </w:tcPr>
          <w:p>
            <w:pPr>
              <w:pStyle w:val="nTable"/>
              <w:spacing w:after="40"/>
              <w:rPr>
                <w:del w:id="1462" w:author="svcMRProcess" w:date="2018-09-06T15:00:00Z"/>
                <w:sz w:val="19"/>
              </w:rPr>
            </w:pPr>
            <w:del w:id="1463" w:author="svcMRProcess" w:date="2018-09-06T15:00:00Z">
              <w:r>
                <w:rPr>
                  <w:snapToGrid w:val="0"/>
                  <w:sz w:val="19"/>
                  <w:lang w:val="en-US"/>
                </w:rPr>
                <w:delText>To be proclaimed (see s. 2(b))</w:delText>
              </w:r>
            </w:del>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reprint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spacing w:before="60"/>
        <w:rPr>
          <w:snapToGrid w:val="0"/>
        </w:rPr>
      </w:pPr>
    </w:p>
    <w:p>
      <w:pPr>
        <w:pStyle w:val="nSubsection"/>
        <w:rPr>
          <w:snapToGrid w:val="0"/>
        </w:rPr>
      </w:pPr>
      <w:r>
        <w:rPr>
          <w:snapToGrid w:val="0"/>
          <w:vertAlign w:val="superscript"/>
        </w:rPr>
        <w:t>15</w:t>
      </w:r>
      <w:r>
        <w:rPr>
          <w:snapToGrid w:val="0"/>
        </w:rPr>
        <w:tab/>
        <w:t xml:space="preserve">On the date as at which this reprint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Subsection"/>
      </w:pPr>
    </w:p>
    <w:p>
      <w:pPr>
        <w:pStyle w:val="nSubsection"/>
        <w:rPr>
          <w:snapToGrid w:val="0"/>
        </w:rPr>
      </w:pPr>
      <w:r>
        <w:rPr>
          <w:snapToGrid w:val="0"/>
          <w:vertAlign w:val="superscript"/>
        </w:rPr>
        <w:t>16</w:t>
      </w:r>
      <w:r>
        <w:rPr>
          <w:snapToGrid w:val="0"/>
        </w:rPr>
        <w:tab/>
      </w:r>
      <w:del w:id="1464" w:author="svcMRProcess" w:date="2018-09-06T15:00:00Z">
        <w:r>
          <w:rPr>
            <w:snapToGrid w:val="0"/>
          </w:rPr>
          <w:delText xml:space="preserve">On the date as at which this compilation was prepared, the </w:delText>
        </w:r>
      </w:del>
      <w:ins w:id="1465" w:author="svcMRProcess" w:date="2018-09-06T15:00:00Z">
        <w:r>
          <w:rPr>
            <w:snapToGrid w:val="0"/>
          </w:rPr>
          <w:t xml:space="preserve">The amendments in the </w:t>
        </w:r>
      </w:ins>
      <w:r>
        <w:rPr>
          <w:i/>
          <w:snapToGrid w:val="0"/>
        </w:rPr>
        <w:t>Petroleum and Energy Legislation Amendment Act</w:t>
      </w:r>
      <w:del w:id="1466" w:author="svcMRProcess" w:date="2018-09-06T15:00:00Z">
        <w:r>
          <w:rPr>
            <w:i/>
            <w:snapToGrid w:val="0"/>
          </w:rPr>
          <w:delText xml:space="preserve"> </w:delText>
        </w:r>
      </w:del>
      <w:ins w:id="1467" w:author="svcMRProcess" w:date="2018-09-06T15:00:00Z">
        <w:r>
          <w:rPr>
            <w:i/>
            <w:snapToGrid w:val="0"/>
          </w:rPr>
          <w:t> </w:t>
        </w:r>
      </w:ins>
      <w:r>
        <w:rPr>
          <w:i/>
          <w:snapToGrid w:val="0"/>
        </w:rPr>
        <w:t xml:space="preserve">2010 </w:t>
      </w:r>
      <w:del w:id="1468" w:author="svcMRProcess" w:date="2018-09-06T15:00:00Z">
        <w:r>
          <w:rPr>
            <w:iCs/>
            <w:snapToGrid w:val="0"/>
          </w:rPr>
          <w:delText>Pt. 4</w:delText>
        </w:r>
      </w:del>
      <w:ins w:id="1469" w:author="svcMRProcess" w:date="2018-09-06T15:00:00Z">
        <w:r>
          <w:rPr>
            <w:snapToGrid w:val="0"/>
          </w:rPr>
          <w:t>s. 182(11) and (12) are not included because the section they sought to amend</w:t>
        </w:r>
      </w:ins>
      <w:r>
        <w:rPr>
          <w:snapToGrid w:val="0"/>
        </w:rPr>
        <w:t xml:space="preserve"> had </w:t>
      </w:r>
      <w:del w:id="1470" w:author="svcMRProcess" w:date="2018-09-06T15:00:00Z">
        <w:r>
          <w:rPr>
            <w:snapToGrid w:val="0"/>
          </w:rPr>
          <w:delText xml:space="preserve">not </w:delText>
        </w:r>
      </w:del>
      <w:ins w:id="1471" w:author="svcMRProcess" w:date="2018-09-06T15:00:00Z">
        <w:r>
          <w:rPr>
            <w:snapToGrid w:val="0"/>
          </w:rPr>
          <w:t xml:space="preserve">been deleted before the amendments purported to </w:t>
        </w:r>
      </w:ins>
      <w:r>
        <w:rPr>
          <w:snapToGrid w:val="0"/>
        </w:rPr>
        <w:t>come into operation.</w:t>
      </w:r>
      <w:del w:id="1472" w:author="svcMRProcess" w:date="2018-09-06T15:00:00Z">
        <w:r>
          <w:rPr>
            <w:snapToGrid w:val="0"/>
          </w:rPr>
          <w:delText xml:space="preserve">  It reads as follows:</w:delText>
        </w:r>
      </w:del>
    </w:p>
    <w:p/>
    <w:p>
      <w:pPr>
        <w:pStyle w:val="nzHeading2"/>
        <w:rPr>
          <w:del w:id="1473" w:author="svcMRProcess" w:date="2018-09-06T15:00:00Z"/>
        </w:rPr>
      </w:pPr>
      <w:bookmarkStart w:id="1474" w:name="_Toc275422779"/>
      <w:bookmarkStart w:id="1475" w:name="_Toc276115727"/>
      <w:bookmarkStart w:id="1476" w:name="_Toc276391997"/>
      <w:del w:id="1477" w:author="svcMRProcess" w:date="2018-09-06T15:00:00Z">
        <w:r>
          <w:rPr>
            <w:rStyle w:val="CharPartNo"/>
          </w:rPr>
          <w:delText>Part 4</w:delText>
        </w:r>
        <w:r>
          <w:rPr>
            <w:rStyle w:val="CharDivNo"/>
          </w:rPr>
          <w:delText> </w:delText>
        </w:r>
        <w:r>
          <w:delText>—</w:delText>
        </w:r>
        <w:r>
          <w:rPr>
            <w:rStyle w:val="CharDivText"/>
          </w:rPr>
          <w:delText> </w:delText>
        </w:r>
        <w:r>
          <w:rPr>
            <w:rStyle w:val="CharPartText"/>
            <w:i/>
            <w:iCs/>
          </w:rPr>
          <w:delText>Petroleum Pipelines Act 1969</w:delText>
        </w:r>
        <w:r>
          <w:rPr>
            <w:rStyle w:val="CharPartText"/>
          </w:rPr>
          <w:delText xml:space="preserve"> amended</w:delText>
        </w:r>
        <w:bookmarkEnd w:id="1474"/>
        <w:bookmarkEnd w:id="1475"/>
        <w:bookmarkEnd w:id="1476"/>
      </w:del>
    </w:p>
    <w:p>
      <w:pPr>
        <w:pStyle w:val="nzHeading5"/>
        <w:rPr>
          <w:del w:id="1478" w:author="svcMRProcess" w:date="2018-09-06T15:00:00Z"/>
          <w:snapToGrid w:val="0"/>
        </w:rPr>
      </w:pPr>
      <w:bookmarkStart w:id="1479" w:name="_Toc275422780"/>
      <w:bookmarkStart w:id="1480" w:name="_Toc276115728"/>
      <w:bookmarkStart w:id="1481" w:name="_Toc276391998"/>
      <w:del w:id="1482" w:author="svcMRProcess" w:date="2018-09-06T15:00:00Z">
        <w:r>
          <w:rPr>
            <w:rStyle w:val="CharSectno"/>
          </w:rPr>
          <w:delText>172</w:delText>
        </w:r>
        <w:r>
          <w:rPr>
            <w:snapToGrid w:val="0"/>
          </w:rPr>
          <w:delText>.</w:delText>
        </w:r>
        <w:r>
          <w:rPr>
            <w:snapToGrid w:val="0"/>
          </w:rPr>
          <w:tab/>
          <w:delText>Act amended</w:delText>
        </w:r>
        <w:bookmarkEnd w:id="1479"/>
        <w:bookmarkEnd w:id="1480"/>
        <w:bookmarkEnd w:id="1481"/>
        <w:r>
          <w:rPr>
            <w:snapToGrid w:val="0"/>
          </w:rPr>
          <w:delText xml:space="preserve"> </w:delText>
        </w:r>
      </w:del>
    </w:p>
    <w:p>
      <w:pPr>
        <w:pStyle w:val="nzSubsection"/>
        <w:rPr>
          <w:del w:id="1483" w:author="svcMRProcess" w:date="2018-09-06T15:00:00Z"/>
        </w:rPr>
      </w:pPr>
      <w:del w:id="1484" w:author="svcMRProcess" w:date="2018-09-06T15:00:00Z">
        <w:r>
          <w:tab/>
        </w:r>
        <w:r>
          <w:tab/>
          <w:delText xml:space="preserve">This Part amends the </w:delText>
        </w:r>
        <w:r>
          <w:rPr>
            <w:i/>
          </w:rPr>
          <w:delText>Petroleum Pipelines Act 1969</w:delText>
        </w:r>
        <w:r>
          <w:delText>.</w:delText>
        </w:r>
      </w:del>
    </w:p>
    <w:p>
      <w:pPr>
        <w:pStyle w:val="nzHeading5"/>
        <w:rPr>
          <w:del w:id="1485" w:author="svcMRProcess" w:date="2018-09-06T15:00:00Z"/>
        </w:rPr>
      </w:pPr>
      <w:bookmarkStart w:id="1486" w:name="_Toc275422781"/>
      <w:bookmarkStart w:id="1487" w:name="_Toc276115729"/>
      <w:bookmarkStart w:id="1488" w:name="_Toc276391999"/>
      <w:del w:id="1489" w:author="svcMRProcess" w:date="2018-09-06T15:00:00Z">
        <w:r>
          <w:rPr>
            <w:rStyle w:val="CharSectno"/>
          </w:rPr>
          <w:delText>173</w:delText>
        </w:r>
        <w:r>
          <w:delText>.</w:delText>
        </w:r>
        <w:r>
          <w:tab/>
          <w:delText>Section 4 amended</w:delText>
        </w:r>
        <w:bookmarkEnd w:id="1486"/>
        <w:bookmarkEnd w:id="1487"/>
        <w:bookmarkEnd w:id="1488"/>
      </w:del>
    </w:p>
    <w:p>
      <w:pPr>
        <w:pStyle w:val="nzSubsection"/>
        <w:rPr>
          <w:del w:id="1490" w:author="svcMRProcess" w:date="2018-09-06T15:00:00Z"/>
        </w:rPr>
      </w:pPr>
      <w:del w:id="1491" w:author="svcMRProcess" w:date="2018-09-06T15:00:00Z">
        <w:r>
          <w:tab/>
          <w:delText>(1)</w:delText>
        </w:r>
        <w:r>
          <w:tab/>
          <w:delText xml:space="preserve">In section 4 in the definition of </w:delText>
        </w:r>
        <w:r>
          <w:rPr>
            <w:b/>
            <w:bCs/>
            <w:i/>
            <w:iCs/>
          </w:rPr>
          <w:delText>petroleum</w:delText>
        </w:r>
        <w:r>
          <w:delText>:</w:delText>
        </w:r>
      </w:del>
    </w:p>
    <w:p>
      <w:pPr>
        <w:pStyle w:val="nzIndenta"/>
        <w:rPr>
          <w:del w:id="1492" w:author="svcMRProcess" w:date="2018-09-06T15:00:00Z"/>
        </w:rPr>
      </w:pPr>
      <w:del w:id="1493" w:author="svcMRProcess" w:date="2018-09-06T15:00:00Z">
        <w:r>
          <w:tab/>
          <w:delText>(a)</w:delText>
        </w:r>
        <w:r>
          <w:tab/>
          <w:delText xml:space="preserve">after paragraph (a) insert: </w:delText>
        </w:r>
      </w:del>
    </w:p>
    <w:p>
      <w:pPr>
        <w:pStyle w:val="BlankOpen"/>
        <w:rPr>
          <w:del w:id="1494" w:author="svcMRProcess" w:date="2018-09-06T15:00:00Z"/>
        </w:rPr>
      </w:pPr>
    </w:p>
    <w:p>
      <w:pPr>
        <w:pStyle w:val="nzIndenta"/>
        <w:rPr>
          <w:del w:id="1495" w:author="svcMRProcess" w:date="2018-09-06T15:00:00Z"/>
        </w:rPr>
      </w:pPr>
      <w:del w:id="1496" w:author="svcMRProcess" w:date="2018-09-06T15:00:00Z">
        <w:r>
          <w:tab/>
        </w:r>
        <w:r>
          <w:tab/>
          <w:delText>or</w:delText>
        </w:r>
      </w:del>
    </w:p>
    <w:p>
      <w:pPr>
        <w:pStyle w:val="BlankClose"/>
        <w:rPr>
          <w:del w:id="1497" w:author="svcMRProcess" w:date="2018-09-06T15:00:00Z"/>
        </w:rPr>
      </w:pPr>
    </w:p>
    <w:p>
      <w:pPr>
        <w:pStyle w:val="nzIndenta"/>
        <w:rPr>
          <w:del w:id="1498" w:author="svcMRProcess" w:date="2018-09-06T15:00:00Z"/>
        </w:rPr>
      </w:pPr>
      <w:del w:id="1499" w:author="svcMRProcess" w:date="2018-09-06T15:00:00Z">
        <w:r>
          <w:tab/>
          <w:delText>(b)</w:delText>
        </w:r>
        <w:r>
          <w:tab/>
          <w:delText>in paragraph (c) delete “hydrogen, sulphide,” and insert:</w:delText>
        </w:r>
      </w:del>
    </w:p>
    <w:p>
      <w:pPr>
        <w:pStyle w:val="BlankOpen"/>
        <w:rPr>
          <w:del w:id="1500" w:author="svcMRProcess" w:date="2018-09-06T15:00:00Z"/>
        </w:rPr>
      </w:pPr>
    </w:p>
    <w:p>
      <w:pPr>
        <w:pStyle w:val="nzIndenta"/>
        <w:rPr>
          <w:del w:id="1501" w:author="svcMRProcess" w:date="2018-09-06T15:00:00Z"/>
        </w:rPr>
      </w:pPr>
      <w:del w:id="1502" w:author="svcMRProcess" w:date="2018-09-06T15:00:00Z">
        <w:r>
          <w:tab/>
        </w:r>
        <w:r>
          <w:tab/>
          <w:delText>hydrogen sulphide,</w:delText>
        </w:r>
      </w:del>
    </w:p>
    <w:p>
      <w:pPr>
        <w:pStyle w:val="BlankClose"/>
        <w:rPr>
          <w:del w:id="1503" w:author="svcMRProcess" w:date="2018-09-06T15:00:00Z"/>
        </w:rPr>
      </w:pPr>
    </w:p>
    <w:p>
      <w:pPr>
        <w:pStyle w:val="nzSubsection"/>
        <w:rPr>
          <w:del w:id="1504" w:author="svcMRProcess" w:date="2018-09-06T15:00:00Z"/>
        </w:rPr>
      </w:pPr>
      <w:del w:id="1505" w:author="svcMRProcess" w:date="2018-09-06T15:00:00Z">
        <w:r>
          <w:tab/>
          <w:delText>(2)</w:delText>
        </w:r>
        <w:r>
          <w:tab/>
          <w:delText xml:space="preserve">In section 4 in the definition of </w:delText>
        </w:r>
        <w:r>
          <w:rPr>
            <w:b/>
            <w:bCs/>
            <w:i/>
            <w:iCs/>
          </w:rPr>
          <w:delText>pipeline</w:delText>
        </w:r>
        <w:r>
          <w:delText xml:space="preserve"> delete paragraph (d).</w:delText>
        </w:r>
      </w:del>
    </w:p>
    <w:p>
      <w:pPr>
        <w:pStyle w:val="nzSubsection"/>
        <w:rPr>
          <w:del w:id="1506" w:author="svcMRProcess" w:date="2018-09-06T15:00:00Z"/>
        </w:rPr>
      </w:pPr>
      <w:del w:id="1507" w:author="svcMRProcess" w:date="2018-09-06T15:00:00Z">
        <w:r>
          <w:tab/>
          <w:delText>(3)</w:delText>
        </w:r>
        <w:r>
          <w:tab/>
          <w:delText xml:space="preserve">In section 4 in the definition of </w:delText>
        </w:r>
        <w:r>
          <w:rPr>
            <w:b/>
            <w:bCs/>
            <w:i/>
            <w:iCs/>
          </w:rPr>
          <w:delText>public authority</w:delText>
        </w:r>
        <w:r>
          <w:delText>:</w:delText>
        </w:r>
      </w:del>
    </w:p>
    <w:p>
      <w:pPr>
        <w:pStyle w:val="nzIndenta"/>
        <w:rPr>
          <w:del w:id="1508" w:author="svcMRProcess" w:date="2018-09-06T15:00:00Z"/>
        </w:rPr>
      </w:pPr>
      <w:del w:id="1509" w:author="svcMRProcess" w:date="2018-09-06T15:00:00Z">
        <w:r>
          <w:tab/>
          <w:delText>(a)</w:delText>
        </w:r>
        <w:r>
          <w:tab/>
          <w:delText xml:space="preserve">after paragraph (a) insert: </w:delText>
        </w:r>
      </w:del>
    </w:p>
    <w:p>
      <w:pPr>
        <w:pStyle w:val="BlankOpen"/>
        <w:rPr>
          <w:del w:id="1510" w:author="svcMRProcess" w:date="2018-09-06T15:00:00Z"/>
        </w:rPr>
      </w:pPr>
    </w:p>
    <w:p>
      <w:pPr>
        <w:pStyle w:val="nzIndenta"/>
        <w:rPr>
          <w:del w:id="1511" w:author="svcMRProcess" w:date="2018-09-06T15:00:00Z"/>
        </w:rPr>
      </w:pPr>
      <w:del w:id="1512" w:author="svcMRProcess" w:date="2018-09-06T15:00:00Z">
        <w:r>
          <w:tab/>
        </w:r>
        <w:r>
          <w:tab/>
          <w:delText>or</w:delText>
        </w:r>
      </w:del>
    </w:p>
    <w:p>
      <w:pPr>
        <w:pStyle w:val="BlankClose"/>
        <w:rPr>
          <w:del w:id="1513" w:author="svcMRProcess" w:date="2018-09-06T15:00:00Z"/>
        </w:rPr>
      </w:pPr>
    </w:p>
    <w:p>
      <w:pPr>
        <w:pStyle w:val="nzIndenta"/>
        <w:rPr>
          <w:del w:id="1514" w:author="svcMRProcess" w:date="2018-09-06T15:00:00Z"/>
        </w:rPr>
      </w:pPr>
      <w:del w:id="1515" w:author="svcMRProcess" w:date="2018-09-06T15:00:00Z">
        <w:r>
          <w:tab/>
          <w:delText>(b)</w:delText>
        </w:r>
        <w:r>
          <w:tab/>
          <w:delText xml:space="preserve">after paragraph (c)(i) insert: </w:delText>
        </w:r>
      </w:del>
    </w:p>
    <w:p>
      <w:pPr>
        <w:pStyle w:val="BlankOpen"/>
        <w:rPr>
          <w:del w:id="1516" w:author="svcMRProcess" w:date="2018-09-06T15:00:00Z"/>
        </w:rPr>
      </w:pPr>
    </w:p>
    <w:p>
      <w:pPr>
        <w:pStyle w:val="nzIndenta"/>
        <w:rPr>
          <w:del w:id="1517" w:author="svcMRProcess" w:date="2018-09-06T15:00:00Z"/>
        </w:rPr>
      </w:pPr>
      <w:del w:id="1518" w:author="svcMRProcess" w:date="2018-09-06T15:00:00Z">
        <w:r>
          <w:tab/>
        </w:r>
        <w:r>
          <w:tab/>
          <w:delText>and</w:delText>
        </w:r>
      </w:del>
    </w:p>
    <w:p>
      <w:pPr>
        <w:pStyle w:val="BlankClose"/>
        <w:rPr>
          <w:del w:id="1519" w:author="svcMRProcess" w:date="2018-09-06T15:00:00Z"/>
        </w:rPr>
      </w:pPr>
    </w:p>
    <w:p>
      <w:pPr>
        <w:pStyle w:val="nzHeading5"/>
        <w:rPr>
          <w:del w:id="1520" w:author="svcMRProcess" w:date="2018-09-06T15:00:00Z"/>
        </w:rPr>
      </w:pPr>
      <w:bookmarkStart w:id="1521" w:name="_Toc275422782"/>
      <w:bookmarkStart w:id="1522" w:name="_Toc276115730"/>
      <w:bookmarkStart w:id="1523" w:name="_Toc276392000"/>
      <w:del w:id="1524" w:author="svcMRProcess" w:date="2018-09-06T15:00:00Z">
        <w:r>
          <w:rPr>
            <w:rStyle w:val="CharSectno"/>
          </w:rPr>
          <w:delText>174</w:delText>
        </w:r>
        <w:r>
          <w:delText>.</w:delText>
        </w:r>
        <w:r>
          <w:tab/>
          <w:delText>Section 8 amended</w:delText>
        </w:r>
        <w:bookmarkEnd w:id="1521"/>
        <w:bookmarkEnd w:id="1522"/>
        <w:bookmarkEnd w:id="1523"/>
      </w:del>
    </w:p>
    <w:p>
      <w:pPr>
        <w:pStyle w:val="nzSubsection"/>
        <w:rPr>
          <w:del w:id="1525" w:author="svcMRProcess" w:date="2018-09-06T15:00:00Z"/>
        </w:rPr>
      </w:pPr>
      <w:del w:id="1526" w:author="svcMRProcess" w:date="2018-09-06T15:00:00Z">
        <w:r>
          <w:tab/>
        </w:r>
        <w:r>
          <w:tab/>
          <w:delText>Delete section 8(1)(a).</w:delText>
        </w:r>
      </w:del>
    </w:p>
    <w:p>
      <w:pPr>
        <w:pStyle w:val="nzHeading5"/>
        <w:rPr>
          <w:del w:id="1527" w:author="svcMRProcess" w:date="2018-09-06T15:00:00Z"/>
        </w:rPr>
      </w:pPr>
      <w:bookmarkStart w:id="1528" w:name="_Toc275422783"/>
      <w:bookmarkStart w:id="1529" w:name="_Toc276115731"/>
      <w:bookmarkStart w:id="1530" w:name="_Toc276392001"/>
      <w:del w:id="1531" w:author="svcMRProcess" w:date="2018-09-06T15:00:00Z">
        <w:r>
          <w:rPr>
            <w:rStyle w:val="CharSectno"/>
          </w:rPr>
          <w:delText>175</w:delText>
        </w:r>
        <w:r>
          <w:delText>.</w:delText>
        </w:r>
        <w:r>
          <w:tab/>
          <w:delText>Section 11 deleted</w:delText>
        </w:r>
        <w:bookmarkEnd w:id="1528"/>
        <w:bookmarkEnd w:id="1529"/>
        <w:bookmarkEnd w:id="1530"/>
      </w:del>
    </w:p>
    <w:p>
      <w:pPr>
        <w:pStyle w:val="nzSubsection"/>
        <w:rPr>
          <w:del w:id="1532" w:author="svcMRProcess" w:date="2018-09-06T15:00:00Z"/>
        </w:rPr>
      </w:pPr>
      <w:del w:id="1533" w:author="svcMRProcess" w:date="2018-09-06T15:00:00Z">
        <w:r>
          <w:tab/>
        </w:r>
        <w:r>
          <w:tab/>
          <w:delText>Delete section 11.</w:delText>
        </w:r>
      </w:del>
    </w:p>
    <w:p>
      <w:pPr>
        <w:pStyle w:val="nzHeading5"/>
        <w:rPr>
          <w:del w:id="1534" w:author="svcMRProcess" w:date="2018-09-06T15:00:00Z"/>
        </w:rPr>
      </w:pPr>
      <w:bookmarkStart w:id="1535" w:name="_Toc275422784"/>
      <w:bookmarkStart w:id="1536" w:name="_Toc276115732"/>
      <w:bookmarkStart w:id="1537" w:name="_Toc276392002"/>
      <w:del w:id="1538" w:author="svcMRProcess" w:date="2018-09-06T15:00:00Z">
        <w:r>
          <w:rPr>
            <w:rStyle w:val="CharSectno"/>
          </w:rPr>
          <w:delText>176</w:delText>
        </w:r>
        <w:r>
          <w:delText>.</w:delText>
        </w:r>
        <w:r>
          <w:tab/>
          <w:delText>Section 14 replaced</w:delText>
        </w:r>
        <w:bookmarkEnd w:id="1535"/>
        <w:bookmarkEnd w:id="1536"/>
        <w:bookmarkEnd w:id="1537"/>
      </w:del>
    </w:p>
    <w:p>
      <w:pPr>
        <w:pStyle w:val="nzSubsection"/>
        <w:rPr>
          <w:del w:id="1539" w:author="svcMRProcess" w:date="2018-09-06T15:00:00Z"/>
        </w:rPr>
      </w:pPr>
      <w:del w:id="1540" w:author="svcMRProcess" w:date="2018-09-06T15:00:00Z">
        <w:r>
          <w:tab/>
        </w:r>
        <w:r>
          <w:tab/>
          <w:delText>Delete section 14 and insert:</w:delText>
        </w:r>
      </w:del>
    </w:p>
    <w:p>
      <w:pPr>
        <w:pStyle w:val="BlankOpen"/>
        <w:rPr>
          <w:del w:id="1541" w:author="svcMRProcess" w:date="2018-09-06T15:00:00Z"/>
        </w:rPr>
      </w:pPr>
    </w:p>
    <w:p>
      <w:pPr>
        <w:pStyle w:val="nzHeading5"/>
        <w:rPr>
          <w:del w:id="1542" w:author="svcMRProcess" w:date="2018-09-06T15:00:00Z"/>
        </w:rPr>
      </w:pPr>
      <w:bookmarkStart w:id="1543" w:name="_Toc275422785"/>
      <w:bookmarkStart w:id="1544" w:name="_Toc276115733"/>
      <w:bookmarkStart w:id="1545" w:name="_Toc276392003"/>
      <w:del w:id="1546" w:author="svcMRProcess" w:date="2018-09-06T15:00:00Z">
        <w:r>
          <w:delText>14.</w:delText>
        </w:r>
        <w:r>
          <w:tab/>
          <w:delText>Term of licence</w:delText>
        </w:r>
        <w:bookmarkEnd w:id="1543"/>
        <w:bookmarkEnd w:id="1544"/>
        <w:bookmarkEnd w:id="1545"/>
      </w:del>
    </w:p>
    <w:p>
      <w:pPr>
        <w:pStyle w:val="nzSubsection"/>
        <w:rPr>
          <w:del w:id="1547" w:author="svcMRProcess" w:date="2018-09-06T15:00:00Z"/>
        </w:rPr>
      </w:pPr>
      <w:del w:id="1548" w:author="svcMRProcess" w:date="2018-09-06T15:00:00Z">
        <w:r>
          <w:tab/>
          <w:delText>(1)</w:delText>
        </w:r>
        <w:r>
          <w:tab/>
          <w:delText>Subject to this Part, a licence remains in force indefinitely.</w:delText>
        </w:r>
      </w:del>
    </w:p>
    <w:p>
      <w:pPr>
        <w:pStyle w:val="nzSubsection"/>
        <w:rPr>
          <w:del w:id="1549" w:author="svcMRProcess" w:date="2018-09-06T15:00:00Z"/>
        </w:rPr>
      </w:pPr>
      <w:del w:id="1550" w:author="svcMRProcess" w:date="2018-09-06T15:00:00Z">
        <w:r>
          <w:tab/>
          <w:delText>(2)</w:delText>
        </w:r>
        <w:r>
          <w:tab/>
          <w:delText>Subsection (1) applies to pipeline licences in force immediately before the commencement of section 176 of the amending Act as well as to pipeline licences granted on or after the commencement of that section.</w:delText>
        </w:r>
      </w:del>
    </w:p>
    <w:p>
      <w:pPr>
        <w:pStyle w:val="nzSubsection"/>
        <w:rPr>
          <w:del w:id="1551" w:author="svcMRProcess" w:date="2018-09-06T15:00:00Z"/>
        </w:rPr>
      </w:pPr>
      <w:del w:id="1552" w:author="svcMRProcess" w:date="2018-09-06T15:00:00Z">
        <w:r>
          <w:tab/>
          <w:delText>(3)</w:delText>
        </w:r>
        <w:r>
          <w:tab/>
          <w:delText xml:space="preserve">In subsection (2), a reference to a pipeline licence in force is to be read as including a reference to — </w:delText>
        </w:r>
      </w:del>
    </w:p>
    <w:p>
      <w:pPr>
        <w:pStyle w:val="nzIndenta"/>
        <w:rPr>
          <w:del w:id="1553" w:author="svcMRProcess" w:date="2018-09-06T15:00:00Z"/>
        </w:rPr>
      </w:pPr>
      <w:del w:id="1554" w:author="svcMRProcess" w:date="2018-09-06T15:00:00Z">
        <w:r>
          <w:tab/>
          <w:delText>(a)</w:delText>
        </w:r>
        <w:r>
          <w:tab/>
          <w:delText>a pipeline licence in force as a result of being renewed under section 11 as in force before its deletion by section 175 of the amending Act; and</w:delText>
        </w:r>
      </w:del>
    </w:p>
    <w:p>
      <w:pPr>
        <w:pStyle w:val="nzIndenta"/>
        <w:rPr>
          <w:del w:id="1555" w:author="svcMRProcess" w:date="2018-09-06T15:00:00Z"/>
        </w:rPr>
      </w:pPr>
      <w:del w:id="1556" w:author="svcMRProcess" w:date="2018-09-06T15:00:00Z">
        <w:r>
          <w:tab/>
          <w:delText>(b)</w:delText>
        </w:r>
        <w:r>
          <w:tab/>
          <w:delText>a pipeline licence deemed to be in force under section 11(7) as in force before that deletion.</w:delText>
        </w:r>
      </w:del>
    </w:p>
    <w:p>
      <w:pPr>
        <w:pStyle w:val="nzSubsection"/>
        <w:rPr>
          <w:del w:id="1557" w:author="svcMRProcess" w:date="2018-09-06T15:00:00Z"/>
        </w:rPr>
      </w:pPr>
      <w:del w:id="1558" w:author="svcMRProcess" w:date="2018-09-06T15:00:00Z">
        <w:r>
          <w:tab/>
          <w:delText>(4)</w:delText>
        </w:r>
        <w:r>
          <w:tab/>
          <w:delText xml:space="preserve">In subsections (2) and (3) — </w:delText>
        </w:r>
      </w:del>
    </w:p>
    <w:p>
      <w:pPr>
        <w:pStyle w:val="nzDefstart"/>
        <w:rPr>
          <w:del w:id="1559" w:author="svcMRProcess" w:date="2018-09-06T15:00:00Z"/>
        </w:rPr>
      </w:pPr>
      <w:del w:id="1560" w:author="svcMRProcess" w:date="2018-09-06T15:00:00Z">
        <w:r>
          <w:rPr>
            <w:b/>
          </w:rPr>
          <w:tab/>
        </w:r>
        <w:r>
          <w:rPr>
            <w:rStyle w:val="CharDefText"/>
          </w:rPr>
          <w:delText>amending Act</w:delText>
        </w:r>
        <w:r>
          <w:delText xml:space="preserve"> means the </w:delText>
        </w:r>
        <w:r>
          <w:rPr>
            <w:i/>
            <w:iCs/>
          </w:rPr>
          <w:delText>Petroleum and Energy Legislation Amendment Act 2010</w:delText>
        </w:r>
        <w:r>
          <w:delText>.</w:delText>
        </w:r>
      </w:del>
    </w:p>
    <w:p>
      <w:pPr>
        <w:pStyle w:val="nzHeading5"/>
        <w:rPr>
          <w:del w:id="1561" w:author="svcMRProcess" w:date="2018-09-06T15:00:00Z"/>
        </w:rPr>
      </w:pPr>
      <w:bookmarkStart w:id="1562" w:name="_Toc275422786"/>
      <w:bookmarkStart w:id="1563" w:name="_Toc276115734"/>
      <w:bookmarkStart w:id="1564" w:name="_Toc276392004"/>
      <w:del w:id="1565" w:author="svcMRProcess" w:date="2018-09-06T15:00:00Z">
        <w:r>
          <w:delText>15A.</w:delText>
        </w:r>
        <w:r>
          <w:tab/>
          <w:delText>Termination of pipeline licence if no operations for 5 years</w:delText>
        </w:r>
        <w:bookmarkEnd w:id="1562"/>
        <w:bookmarkEnd w:id="1563"/>
        <w:bookmarkEnd w:id="1564"/>
      </w:del>
    </w:p>
    <w:p>
      <w:pPr>
        <w:pStyle w:val="nzSubsection"/>
        <w:rPr>
          <w:del w:id="1566" w:author="svcMRProcess" w:date="2018-09-06T15:00:00Z"/>
        </w:rPr>
      </w:pPr>
      <w:del w:id="1567" w:author="svcMRProcess" w:date="2018-09-06T15:00:00Z">
        <w:r>
          <w:tab/>
          <w:delText>(1)</w:delText>
        </w:r>
        <w:r>
          <w:tab/>
          <w:delText xml:space="preserve">If a licensee — </w:delText>
        </w:r>
      </w:del>
    </w:p>
    <w:p>
      <w:pPr>
        <w:pStyle w:val="nzIndenta"/>
        <w:rPr>
          <w:del w:id="1568" w:author="svcMRProcess" w:date="2018-09-06T15:00:00Z"/>
        </w:rPr>
      </w:pPr>
      <w:del w:id="1569" w:author="svcMRProcess" w:date="2018-09-06T15:00:00Z">
        <w:r>
          <w:tab/>
          <w:delText>(a)</w:delText>
        </w:r>
        <w:r>
          <w:tab/>
          <w:delText>has not carried out any construction work under the licence at any time during a continuous period of 5 years; and</w:delText>
        </w:r>
      </w:del>
    </w:p>
    <w:p>
      <w:pPr>
        <w:pStyle w:val="nzIndenta"/>
        <w:rPr>
          <w:del w:id="1570" w:author="svcMRProcess" w:date="2018-09-06T15:00:00Z"/>
        </w:rPr>
      </w:pPr>
      <w:del w:id="1571" w:author="svcMRProcess" w:date="2018-09-06T15:00:00Z">
        <w:r>
          <w:tab/>
          <w:delText>(b)</w:delText>
        </w:r>
        <w:r>
          <w:tab/>
          <w:delText>has not used the pipeline, or has not used a particular part of it, at any time during a continuous period of 5 years,</w:delText>
        </w:r>
      </w:del>
    </w:p>
    <w:p>
      <w:pPr>
        <w:pStyle w:val="nzSubsection"/>
        <w:rPr>
          <w:del w:id="1572" w:author="svcMRProcess" w:date="2018-09-06T15:00:00Z"/>
        </w:rPr>
      </w:pPr>
      <w:del w:id="1573" w:author="svcMRProcess" w:date="2018-09-06T15:00:00Z">
        <w:r>
          <w:tab/>
        </w:r>
        <w:r>
          <w:tab/>
          <w:delTex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delText>
        </w:r>
      </w:del>
    </w:p>
    <w:p>
      <w:pPr>
        <w:pStyle w:val="nzSubsection"/>
        <w:rPr>
          <w:del w:id="1574" w:author="svcMRProcess" w:date="2018-09-06T15:00:00Z"/>
        </w:rPr>
      </w:pPr>
      <w:del w:id="1575" w:author="svcMRProcess" w:date="2018-09-06T15:00:00Z">
        <w:r>
          <w:tab/>
          <w:delText>(2)</w:delText>
        </w:r>
        <w:r>
          <w:tab/>
          <w:delTex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delText>
        </w:r>
      </w:del>
    </w:p>
    <w:p>
      <w:pPr>
        <w:pStyle w:val="nzSubsection"/>
        <w:rPr>
          <w:del w:id="1576" w:author="svcMRProcess" w:date="2018-09-06T15:00:00Z"/>
        </w:rPr>
      </w:pPr>
      <w:del w:id="1577" w:author="svcMRProcess" w:date="2018-09-06T15:00:00Z">
        <w:r>
          <w:tab/>
          <w:delText>(3)</w:delText>
        </w:r>
        <w:r>
          <w:tab/>
          <w:delTex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delText>
        </w:r>
      </w:del>
    </w:p>
    <w:p>
      <w:pPr>
        <w:pStyle w:val="BlankClose"/>
        <w:rPr>
          <w:del w:id="1578" w:author="svcMRProcess" w:date="2018-09-06T15:00:00Z"/>
        </w:rPr>
      </w:pPr>
    </w:p>
    <w:p>
      <w:pPr>
        <w:pStyle w:val="nzHeading5"/>
        <w:rPr>
          <w:del w:id="1579" w:author="svcMRProcess" w:date="2018-09-06T15:00:00Z"/>
        </w:rPr>
      </w:pPr>
      <w:bookmarkStart w:id="1580" w:name="_Toc275422787"/>
      <w:bookmarkStart w:id="1581" w:name="_Toc276115735"/>
      <w:bookmarkStart w:id="1582" w:name="_Toc276392005"/>
      <w:del w:id="1583" w:author="svcMRProcess" w:date="2018-09-06T15:00:00Z">
        <w:r>
          <w:rPr>
            <w:rStyle w:val="CharSectno"/>
          </w:rPr>
          <w:delText>177</w:delText>
        </w:r>
        <w:r>
          <w:delText>.</w:delText>
        </w:r>
        <w:r>
          <w:tab/>
          <w:delText>Section 15 amended</w:delText>
        </w:r>
        <w:bookmarkEnd w:id="1580"/>
        <w:bookmarkEnd w:id="1581"/>
        <w:bookmarkEnd w:id="1582"/>
      </w:del>
    </w:p>
    <w:p>
      <w:pPr>
        <w:pStyle w:val="nzSubsection"/>
        <w:rPr>
          <w:del w:id="1584" w:author="svcMRProcess" w:date="2018-09-06T15:00:00Z"/>
        </w:rPr>
      </w:pPr>
      <w:del w:id="1585" w:author="svcMRProcess" w:date="2018-09-06T15:00:00Z">
        <w:r>
          <w:tab/>
        </w:r>
        <w:r>
          <w:tab/>
          <w:delText>Delete section 15(2)(a).</w:delText>
        </w:r>
      </w:del>
    </w:p>
    <w:p>
      <w:pPr>
        <w:pStyle w:val="nzHeading5"/>
        <w:rPr>
          <w:del w:id="1586" w:author="svcMRProcess" w:date="2018-09-06T15:00:00Z"/>
        </w:rPr>
      </w:pPr>
      <w:bookmarkStart w:id="1587" w:name="_Toc275422788"/>
      <w:bookmarkStart w:id="1588" w:name="_Toc276115736"/>
      <w:bookmarkStart w:id="1589" w:name="_Toc276392006"/>
      <w:del w:id="1590" w:author="svcMRProcess" w:date="2018-09-06T15:00:00Z">
        <w:r>
          <w:rPr>
            <w:rStyle w:val="CharSectno"/>
          </w:rPr>
          <w:delText>178</w:delText>
        </w:r>
        <w:r>
          <w:delText>.</w:delText>
        </w:r>
        <w:r>
          <w:tab/>
          <w:delText>Section 47A deleted</w:delText>
        </w:r>
        <w:bookmarkEnd w:id="1587"/>
        <w:bookmarkEnd w:id="1588"/>
        <w:bookmarkEnd w:id="1589"/>
      </w:del>
    </w:p>
    <w:p>
      <w:pPr>
        <w:pStyle w:val="nzSubsection"/>
        <w:rPr>
          <w:del w:id="1591" w:author="svcMRProcess" w:date="2018-09-06T15:00:00Z"/>
        </w:rPr>
      </w:pPr>
      <w:del w:id="1592" w:author="svcMRProcess" w:date="2018-09-06T15:00:00Z">
        <w:r>
          <w:tab/>
        </w:r>
        <w:r>
          <w:tab/>
          <w:delText>Delete section 47A.</w:delText>
        </w:r>
      </w:del>
    </w:p>
    <w:p>
      <w:pPr>
        <w:pStyle w:val="nzHeading5"/>
        <w:rPr>
          <w:del w:id="1593" w:author="svcMRProcess" w:date="2018-09-06T15:00:00Z"/>
        </w:rPr>
      </w:pPr>
      <w:bookmarkStart w:id="1594" w:name="_Toc275422789"/>
      <w:bookmarkStart w:id="1595" w:name="_Toc276115737"/>
      <w:bookmarkStart w:id="1596" w:name="_Toc276392007"/>
      <w:del w:id="1597" w:author="svcMRProcess" w:date="2018-09-06T15:00:00Z">
        <w:r>
          <w:rPr>
            <w:rStyle w:val="CharSectno"/>
          </w:rPr>
          <w:delText>179</w:delText>
        </w:r>
        <w:r>
          <w:delText>.</w:delText>
        </w:r>
        <w:r>
          <w:tab/>
          <w:delText>Section 61 replaced</w:delText>
        </w:r>
        <w:bookmarkEnd w:id="1594"/>
        <w:bookmarkEnd w:id="1595"/>
        <w:bookmarkEnd w:id="1596"/>
      </w:del>
    </w:p>
    <w:p>
      <w:pPr>
        <w:pStyle w:val="nzSubsection"/>
        <w:rPr>
          <w:del w:id="1598" w:author="svcMRProcess" w:date="2018-09-06T15:00:00Z"/>
        </w:rPr>
      </w:pPr>
      <w:del w:id="1599" w:author="svcMRProcess" w:date="2018-09-06T15:00:00Z">
        <w:r>
          <w:tab/>
        </w:r>
        <w:r>
          <w:tab/>
          <w:delText xml:space="preserve">Delete section 61 and insert: </w:delText>
        </w:r>
      </w:del>
    </w:p>
    <w:p>
      <w:pPr>
        <w:pStyle w:val="BlankOpen"/>
        <w:rPr>
          <w:del w:id="1600" w:author="svcMRProcess" w:date="2018-09-06T15:00:00Z"/>
        </w:rPr>
      </w:pPr>
    </w:p>
    <w:p>
      <w:pPr>
        <w:pStyle w:val="nzHeading5"/>
        <w:rPr>
          <w:del w:id="1601" w:author="svcMRProcess" w:date="2018-09-06T15:00:00Z"/>
        </w:rPr>
      </w:pPr>
      <w:bookmarkStart w:id="1602" w:name="_Toc275422790"/>
      <w:bookmarkStart w:id="1603" w:name="_Toc276115738"/>
      <w:bookmarkStart w:id="1604" w:name="_Toc276392008"/>
      <w:del w:id="1605" w:author="svcMRProcess" w:date="2018-09-06T15:00:00Z">
        <w:r>
          <w:delText>61.</w:delText>
        </w:r>
        <w:r>
          <w:tab/>
          <w:delText>Power of Minister to delegate</w:delText>
        </w:r>
        <w:bookmarkEnd w:id="1602"/>
        <w:bookmarkEnd w:id="1603"/>
        <w:bookmarkEnd w:id="1604"/>
      </w:del>
    </w:p>
    <w:p>
      <w:pPr>
        <w:pStyle w:val="nzSubsection"/>
        <w:rPr>
          <w:del w:id="1606" w:author="svcMRProcess" w:date="2018-09-06T15:00:00Z"/>
        </w:rPr>
      </w:pPr>
      <w:del w:id="1607" w:author="svcMRProcess" w:date="2018-09-06T15:00:00Z">
        <w:r>
          <w:tab/>
          <w:delText>(1)</w:delText>
        </w:r>
        <w:r>
          <w:tab/>
          <w:delText>The Minister may delegate to a person any power or duty of the Minister under another provision of this Act.</w:delText>
        </w:r>
      </w:del>
    </w:p>
    <w:p>
      <w:pPr>
        <w:pStyle w:val="nzSubsection"/>
        <w:rPr>
          <w:del w:id="1608" w:author="svcMRProcess" w:date="2018-09-06T15:00:00Z"/>
        </w:rPr>
      </w:pPr>
      <w:del w:id="1609" w:author="svcMRProcess" w:date="2018-09-06T15:00:00Z">
        <w:r>
          <w:tab/>
          <w:delText>(2)</w:delText>
        </w:r>
        <w:r>
          <w:tab/>
          <w:delText>The delegation is to be in writing signed by the Minister.</w:delText>
        </w:r>
      </w:del>
    </w:p>
    <w:p>
      <w:pPr>
        <w:pStyle w:val="nzSubsection"/>
        <w:rPr>
          <w:del w:id="1610" w:author="svcMRProcess" w:date="2018-09-06T15:00:00Z"/>
        </w:rPr>
      </w:pPr>
      <w:del w:id="1611" w:author="svcMRProcess" w:date="2018-09-06T15:00:00Z">
        <w:r>
          <w:tab/>
          <w:delText>(3)</w:delText>
        </w:r>
        <w:r>
          <w:tab/>
          <w:delText>A person to whom a power or duty is delegated under this section cannot delegate that power or duty.</w:delText>
        </w:r>
      </w:del>
    </w:p>
    <w:p>
      <w:pPr>
        <w:pStyle w:val="nzSubsection"/>
        <w:rPr>
          <w:del w:id="1612" w:author="svcMRProcess" w:date="2018-09-06T15:00:00Z"/>
        </w:rPr>
      </w:pPr>
      <w:del w:id="1613" w:author="svcMRProcess" w:date="2018-09-06T15:00: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1614" w:author="svcMRProcess" w:date="2018-09-06T15:00:00Z"/>
        </w:rPr>
      </w:pPr>
      <w:del w:id="1615" w:author="svcMRProcess" w:date="2018-09-06T15:00:00Z">
        <w:r>
          <w:tab/>
          <w:delText>(5)</w:delText>
        </w:r>
        <w:r>
          <w:tab/>
          <w:delText>Nothing in this section limits the ability of the Minister to perform a function through an officer or agent.</w:delText>
        </w:r>
      </w:del>
    </w:p>
    <w:p>
      <w:pPr>
        <w:pStyle w:val="nzSubsection"/>
        <w:rPr>
          <w:del w:id="1616" w:author="svcMRProcess" w:date="2018-09-06T15:00:00Z"/>
        </w:rPr>
      </w:pPr>
      <w:del w:id="1617" w:author="svcMRProcess" w:date="2018-09-06T15:00:00Z">
        <w:r>
          <w:tab/>
          <w:delText>(6)</w:delText>
        </w:r>
        <w:r>
          <w:tab/>
          <w:delText xml:space="preserve">A copy of each instrument making, amending or revoking a delegation under this section shall be published in the </w:delText>
        </w:r>
        <w:r>
          <w:rPr>
            <w:i/>
            <w:iCs/>
          </w:rPr>
          <w:delText>Gazette</w:delText>
        </w:r>
        <w:r>
          <w:delText>.</w:delText>
        </w:r>
      </w:del>
    </w:p>
    <w:p>
      <w:pPr>
        <w:pStyle w:val="BlankClose"/>
        <w:rPr>
          <w:del w:id="1618" w:author="svcMRProcess" w:date="2018-09-06T15:00:00Z"/>
        </w:rPr>
      </w:pPr>
    </w:p>
    <w:p>
      <w:pPr>
        <w:pStyle w:val="nzHeading5"/>
        <w:rPr>
          <w:del w:id="1619" w:author="svcMRProcess" w:date="2018-09-06T15:00:00Z"/>
        </w:rPr>
      </w:pPr>
      <w:bookmarkStart w:id="1620" w:name="_Toc275422791"/>
      <w:bookmarkStart w:id="1621" w:name="_Toc276115739"/>
      <w:bookmarkStart w:id="1622" w:name="_Toc276392009"/>
      <w:del w:id="1623" w:author="svcMRProcess" w:date="2018-09-06T15:00:00Z">
        <w:r>
          <w:rPr>
            <w:rStyle w:val="CharSectno"/>
          </w:rPr>
          <w:delText>180</w:delText>
        </w:r>
        <w:r>
          <w:delText>.</w:delText>
        </w:r>
        <w:r>
          <w:tab/>
          <w:delText>Section 67 amended</w:delText>
        </w:r>
        <w:bookmarkEnd w:id="1620"/>
        <w:bookmarkEnd w:id="1621"/>
        <w:bookmarkEnd w:id="1622"/>
      </w:del>
    </w:p>
    <w:p>
      <w:pPr>
        <w:pStyle w:val="nzSubsection"/>
        <w:rPr>
          <w:del w:id="1624" w:author="svcMRProcess" w:date="2018-09-06T15:00:00Z"/>
        </w:rPr>
      </w:pPr>
      <w:del w:id="1625" w:author="svcMRProcess" w:date="2018-09-06T15:00:00Z">
        <w:r>
          <w:tab/>
          <w:delText>(1)</w:delText>
        </w:r>
        <w:r>
          <w:tab/>
          <w:delText xml:space="preserve">After section 67(1)(d) insert: </w:delText>
        </w:r>
      </w:del>
    </w:p>
    <w:p>
      <w:pPr>
        <w:pStyle w:val="BlankOpen"/>
        <w:rPr>
          <w:del w:id="1626" w:author="svcMRProcess" w:date="2018-09-06T15:00:00Z"/>
        </w:rPr>
      </w:pPr>
    </w:p>
    <w:p>
      <w:pPr>
        <w:pStyle w:val="nzIndenta"/>
        <w:rPr>
          <w:del w:id="1627" w:author="svcMRProcess" w:date="2018-09-06T15:00:00Z"/>
        </w:rPr>
      </w:pPr>
      <w:del w:id="1628" w:author="svcMRProcess" w:date="2018-09-06T15:00:00Z">
        <w:r>
          <w:tab/>
          <w:delText>(ea)</w:delText>
        </w:r>
        <w:r>
          <w:tab/>
          <w:delText>the preparation, submission and approval of environment plans;</w:delText>
        </w:r>
      </w:del>
    </w:p>
    <w:p>
      <w:pPr>
        <w:pStyle w:val="nzIndenta"/>
        <w:rPr>
          <w:del w:id="1629" w:author="svcMRProcess" w:date="2018-09-06T15:00:00Z"/>
        </w:rPr>
      </w:pPr>
      <w:del w:id="1630" w:author="svcMRProcess" w:date="2018-09-06T15:00:00Z">
        <w:r>
          <w:tab/>
          <w:delText>(eb)</w:delText>
        </w:r>
        <w:r>
          <w:tab/>
          <w:delText>the prohibition of the doing of an act or thing otherwise than in accordance with an approved environment plan;</w:delText>
        </w:r>
      </w:del>
    </w:p>
    <w:p>
      <w:pPr>
        <w:pStyle w:val="BlankClose"/>
        <w:rPr>
          <w:del w:id="1631" w:author="svcMRProcess" w:date="2018-09-06T15:00:00Z"/>
        </w:rPr>
      </w:pPr>
    </w:p>
    <w:p>
      <w:pPr>
        <w:pStyle w:val="nzSubsection"/>
        <w:rPr>
          <w:del w:id="1632" w:author="svcMRProcess" w:date="2018-09-06T15:00:00Z"/>
        </w:rPr>
      </w:pPr>
      <w:del w:id="1633" w:author="svcMRProcess" w:date="2018-09-06T15:00:00Z">
        <w:r>
          <w:tab/>
          <w:delText>(2)</w:delText>
        </w:r>
        <w:r>
          <w:tab/>
          <w:delText>In section 67(1c) delete “</w:delText>
        </w:r>
        <w:r>
          <w:rPr>
            <w:i/>
            <w:iCs/>
          </w:rPr>
          <w:delText>Petroleum Act 1967</w:delText>
        </w:r>
        <w:r>
          <w:delText xml:space="preserve">,” and insert: </w:delText>
        </w:r>
      </w:del>
    </w:p>
    <w:p>
      <w:pPr>
        <w:pStyle w:val="BlankOpen"/>
        <w:rPr>
          <w:del w:id="1634" w:author="svcMRProcess" w:date="2018-09-06T15:00:00Z"/>
        </w:rPr>
      </w:pPr>
    </w:p>
    <w:p>
      <w:pPr>
        <w:pStyle w:val="nzSubsection"/>
        <w:rPr>
          <w:del w:id="1635" w:author="svcMRProcess" w:date="2018-09-06T15:00:00Z"/>
        </w:rPr>
      </w:pPr>
      <w:del w:id="1636" w:author="svcMRProcess" w:date="2018-09-06T15:00:00Z">
        <w:r>
          <w:tab/>
        </w:r>
        <w:r>
          <w:tab/>
        </w:r>
        <w:r>
          <w:rPr>
            <w:i/>
            <w:iCs/>
          </w:rPr>
          <w:delText>Petroleum and Geothermal Energy Resources Act 1967</w:delText>
        </w:r>
        <w:r>
          <w:delText>,</w:delText>
        </w:r>
      </w:del>
    </w:p>
    <w:p>
      <w:pPr>
        <w:pStyle w:val="BlankClose"/>
        <w:rPr>
          <w:del w:id="1637" w:author="svcMRProcess" w:date="2018-09-06T15:00:00Z"/>
        </w:rPr>
      </w:pPr>
    </w:p>
    <w:p>
      <w:pPr>
        <w:pStyle w:val="nzHeading5"/>
        <w:rPr>
          <w:del w:id="1638" w:author="svcMRProcess" w:date="2018-09-06T15:00:00Z"/>
        </w:rPr>
      </w:pPr>
      <w:bookmarkStart w:id="1639" w:name="_Toc275422792"/>
      <w:bookmarkStart w:id="1640" w:name="_Toc276115740"/>
      <w:bookmarkStart w:id="1641" w:name="_Toc276392010"/>
      <w:del w:id="1642" w:author="svcMRProcess" w:date="2018-09-06T15:00:00Z">
        <w:r>
          <w:rPr>
            <w:rStyle w:val="CharSectno"/>
          </w:rPr>
          <w:delText>181</w:delText>
        </w:r>
        <w:r>
          <w:delText>.</w:delText>
        </w:r>
        <w:r>
          <w:tab/>
          <w:delText>Schedule 1 amended</w:delText>
        </w:r>
        <w:bookmarkEnd w:id="1639"/>
        <w:bookmarkEnd w:id="1640"/>
        <w:bookmarkEnd w:id="1641"/>
      </w:del>
    </w:p>
    <w:p>
      <w:pPr>
        <w:pStyle w:val="nzSubsection"/>
        <w:rPr>
          <w:del w:id="1643" w:author="svcMRProcess" w:date="2018-09-06T15:00:00Z"/>
        </w:rPr>
      </w:pPr>
      <w:del w:id="1644" w:author="svcMRProcess" w:date="2018-09-06T15:00:00Z">
        <w:r>
          <w:tab/>
          <w:delText>(1)</w:delText>
        </w:r>
        <w:r>
          <w:tab/>
          <w:delText>In Schedule 1 clause 53 delete the Penalty and insert:</w:delText>
        </w:r>
      </w:del>
    </w:p>
    <w:p>
      <w:pPr>
        <w:pStyle w:val="BlankOpen"/>
        <w:rPr>
          <w:del w:id="1645" w:author="svcMRProcess" w:date="2018-09-06T15:00:00Z"/>
        </w:rPr>
      </w:pPr>
    </w:p>
    <w:p>
      <w:pPr>
        <w:pStyle w:val="nzPenstart"/>
        <w:rPr>
          <w:del w:id="1646" w:author="svcMRProcess" w:date="2018-09-06T15:00:00Z"/>
        </w:rPr>
      </w:pPr>
      <w:del w:id="1647" w:author="svcMRProcess" w:date="2018-09-06T15:00:00Z">
        <w:r>
          <w:tab/>
        </w:r>
        <w:r>
          <w:rPr>
            <w:sz w:val="22"/>
          </w:rPr>
          <w:delText>Penalty for an offence under subsection (3): a fine of $3 300 or imprisonment for 6 months or both.</w:delText>
        </w:r>
      </w:del>
    </w:p>
    <w:p>
      <w:pPr>
        <w:pStyle w:val="BlankClose"/>
        <w:rPr>
          <w:del w:id="1648" w:author="svcMRProcess" w:date="2018-09-06T15:00:00Z"/>
        </w:rPr>
      </w:pPr>
    </w:p>
    <w:p>
      <w:pPr>
        <w:pStyle w:val="nzSubsection"/>
        <w:rPr>
          <w:del w:id="1649" w:author="svcMRProcess" w:date="2018-09-06T15:00:00Z"/>
        </w:rPr>
      </w:pPr>
      <w:del w:id="1650" w:author="svcMRProcess" w:date="2018-09-06T15:00:00Z">
        <w:r>
          <w:tab/>
          <w:delText>(2)</w:delText>
        </w:r>
        <w:r>
          <w:tab/>
          <w:delText>In Schedule 1 clause 54 delete the Penalty and insert:</w:delText>
        </w:r>
      </w:del>
    </w:p>
    <w:p>
      <w:pPr>
        <w:pStyle w:val="BlankOpen"/>
        <w:rPr>
          <w:del w:id="1651" w:author="svcMRProcess" w:date="2018-09-06T15:00:00Z"/>
        </w:rPr>
      </w:pPr>
    </w:p>
    <w:p>
      <w:pPr>
        <w:pStyle w:val="nzPenstart"/>
        <w:rPr>
          <w:del w:id="1652" w:author="svcMRProcess" w:date="2018-09-06T15:00:00Z"/>
        </w:rPr>
      </w:pPr>
      <w:del w:id="1653" w:author="svcMRProcess" w:date="2018-09-06T15:00:00Z">
        <w:r>
          <w:tab/>
          <w:delText>Penalty for an offence under subclause (5): a fine of $3 300 or imprisonment for 6 months or both.</w:delText>
        </w:r>
      </w:del>
    </w:p>
    <w:p>
      <w:pPr>
        <w:pStyle w:val="BlankClose"/>
        <w:rPr>
          <w:del w:id="1654" w:author="svcMRProcess" w:date="2018-09-06T15:00:00Z"/>
        </w:rPr>
      </w:pPr>
    </w:p>
    <w:p>
      <w:pPr>
        <w:pStyle w:val="nzSubsection"/>
        <w:rPr>
          <w:del w:id="1655" w:author="svcMRProcess" w:date="2018-09-06T15:00:00Z"/>
        </w:rPr>
      </w:pPr>
      <w:del w:id="1656" w:author="svcMRProcess" w:date="2018-09-06T15:00:00Z">
        <w:r>
          <w:tab/>
          <w:delText>(3)</w:delText>
        </w:r>
        <w:r>
          <w:tab/>
          <w:delText>In Schedule 1 clause 62 delete the Penalty and insert:</w:delText>
        </w:r>
      </w:del>
    </w:p>
    <w:p>
      <w:pPr>
        <w:pStyle w:val="BlankOpen"/>
        <w:rPr>
          <w:del w:id="1657" w:author="svcMRProcess" w:date="2018-09-06T15:00:00Z"/>
        </w:rPr>
      </w:pPr>
    </w:p>
    <w:p>
      <w:pPr>
        <w:pStyle w:val="nzPenstart"/>
        <w:rPr>
          <w:del w:id="1658" w:author="svcMRProcess" w:date="2018-09-06T15:00:00Z"/>
        </w:rPr>
      </w:pPr>
      <w:del w:id="1659" w:author="svcMRProcess" w:date="2018-09-06T15:00:00Z">
        <w:r>
          <w:tab/>
          <w:delText>Penalty for an offence under subclause (1), (2) or (3): a fine of $11 000.</w:delText>
        </w:r>
      </w:del>
    </w:p>
    <w:p>
      <w:pPr>
        <w:pStyle w:val="BlankClose"/>
        <w:rPr>
          <w:del w:id="1660" w:author="svcMRProcess" w:date="2018-09-06T15:00:00Z"/>
        </w:rPr>
      </w:pPr>
    </w:p>
    <w:p>
      <w:pPr>
        <w:pStyle w:val="nzSubsection"/>
        <w:rPr>
          <w:del w:id="1661" w:author="svcMRProcess" w:date="2018-09-06T15:00:00Z"/>
        </w:rPr>
      </w:pPr>
      <w:del w:id="1662" w:author="svcMRProcess" w:date="2018-09-06T15:00:00Z">
        <w:r>
          <w:tab/>
          <w:delText>(4)</w:delText>
        </w:r>
        <w:r>
          <w:tab/>
          <w:delText>In Schedule 1 clause 66 delete the Penalty and insert:</w:delText>
        </w:r>
      </w:del>
    </w:p>
    <w:p>
      <w:pPr>
        <w:pStyle w:val="BlankOpen"/>
        <w:rPr>
          <w:del w:id="1663" w:author="svcMRProcess" w:date="2018-09-06T15:00:00Z"/>
        </w:rPr>
      </w:pPr>
    </w:p>
    <w:p>
      <w:pPr>
        <w:pStyle w:val="nzPenstart"/>
        <w:rPr>
          <w:del w:id="1664" w:author="svcMRProcess" w:date="2018-09-06T15:00:00Z"/>
        </w:rPr>
      </w:pPr>
      <w:del w:id="1665" w:author="svcMRProcess" w:date="2018-09-06T15:00:00Z">
        <w:r>
          <w:tab/>
          <w:delText>Penalty for an offence under subclause (3): a fine of $5 000.</w:delText>
        </w:r>
      </w:del>
    </w:p>
    <w:p>
      <w:pPr>
        <w:pStyle w:val="BlankClose"/>
        <w:rPr>
          <w:del w:id="1666" w:author="svcMRProcess" w:date="2018-09-06T15:00:00Z"/>
        </w:rPr>
      </w:pPr>
    </w:p>
    <w:p>
      <w:pPr>
        <w:pStyle w:val="nzSubsection"/>
        <w:rPr>
          <w:del w:id="1667" w:author="svcMRProcess" w:date="2018-09-06T15:00:00Z"/>
        </w:rPr>
      </w:pPr>
      <w:del w:id="1668" w:author="svcMRProcess" w:date="2018-09-06T15:00:00Z">
        <w:r>
          <w:tab/>
          <w:delText>(5)</w:delText>
        </w:r>
        <w:r>
          <w:tab/>
          <w:delText>In Schedule 1 clause 71(1) delete “</w:delText>
        </w:r>
        <w:r>
          <w:rPr>
            <w:sz w:val="22"/>
          </w:rPr>
          <w:delText>67</w:delText>
        </w:r>
        <w:r>
          <w:delText xml:space="preserve">” and insert: </w:delText>
        </w:r>
      </w:del>
    </w:p>
    <w:p>
      <w:pPr>
        <w:pStyle w:val="BlankOpen"/>
        <w:rPr>
          <w:del w:id="1669" w:author="svcMRProcess" w:date="2018-09-06T15:00:00Z"/>
        </w:rPr>
      </w:pPr>
    </w:p>
    <w:p>
      <w:pPr>
        <w:pStyle w:val="nzSubsection"/>
        <w:rPr>
          <w:del w:id="1670" w:author="svcMRProcess" w:date="2018-09-06T15:00:00Z"/>
        </w:rPr>
      </w:pPr>
      <w:del w:id="1671" w:author="svcMRProcess" w:date="2018-09-06T15:00:00Z">
        <w:r>
          <w:tab/>
        </w:r>
        <w:r>
          <w:tab/>
        </w:r>
        <w:r>
          <w:rPr>
            <w:sz w:val="22"/>
          </w:rPr>
          <w:delText>70</w:delText>
        </w:r>
      </w:del>
    </w:p>
    <w:p>
      <w:pPr>
        <w:pStyle w:val="BlankClose"/>
        <w:rPr>
          <w:del w:id="1672" w:author="svcMRProcess" w:date="2018-09-06T15:00:00Z"/>
        </w:rPr>
      </w:pPr>
    </w:p>
    <w:p>
      <w:pPr>
        <w:pStyle w:val="nzSubsection"/>
        <w:rPr>
          <w:del w:id="1673" w:author="svcMRProcess" w:date="2018-09-06T15:00:00Z"/>
        </w:rPr>
      </w:pPr>
      <w:del w:id="1674" w:author="svcMRProcess" w:date="2018-09-06T15:00:00Z">
        <w:r>
          <w:tab/>
          <w:delText>(6)</w:delText>
        </w:r>
        <w:r>
          <w:tab/>
          <w:delText>In the provisions listed in the Table after “</w:delText>
        </w:r>
        <w:r>
          <w:rPr>
            <w:sz w:val="22"/>
          </w:rPr>
          <w:delText>Penalty:</w:delText>
        </w:r>
        <w:r>
          <w:delText>” insert:</w:delText>
        </w:r>
      </w:del>
    </w:p>
    <w:p>
      <w:pPr>
        <w:pStyle w:val="BlankOpen"/>
        <w:rPr>
          <w:del w:id="1675" w:author="svcMRProcess" w:date="2018-09-06T15:00:00Z"/>
        </w:rPr>
      </w:pPr>
    </w:p>
    <w:p>
      <w:pPr>
        <w:pStyle w:val="nzSubsection"/>
        <w:rPr>
          <w:del w:id="1676" w:author="svcMRProcess" w:date="2018-09-06T15:00:00Z"/>
        </w:rPr>
      </w:pPr>
      <w:del w:id="1677" w:author="svcMRProcess" w:date="2018-09-06T15:00:00Z">
        <w:r>
          <w:tab/>
        </w:r>
        <w:r>
          <w:tab/>
        </w:r>
        <w:r>
          <w:rPr>
            <w:sz w:val="22"/>
          </w:rPr>
          <w:delText>a fine of</w:delText>
        </w:r>
      </w:del>
    </w:p>
    <w:p>
      <w:pPr>
        <w:pStyle w:val="BlankClose"/>
        <w:rPr>
          <w:del w:id="1678" w:author="svcMRProcess" w:date="2018-09-06T15:00:00Z"/>
        </w:rPr>
      </w:pPr>
    </w:p>
    <w:p>
      <w:pPr>
        <w:pStyle w:val="nzMiscellaneousHeading"/>
        <w:rPr>
          <w:del w:id="1679" w:author="svcMRProcess" w:date="2018-09-06T15:00:00Z"/>
          <w:b/>
          <w:bCs/>
        </w:rPr>
      </w:pPr>
      <w:del w:id="1680" w:author="svcMRProcess" w:date="2018-09-06T15:00:00Z">
        <w:r>
          <w:rPr>
            <w:b/>
            <w:bCs/>
          </w:rPr>
          <w:delText>Table</w:delText>
        </w:r>
      </w:del>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4"/>
      </w:tblGrid>
      <w:tr>
        <w:trPr>
          <w:cantSplit/>
          <w:jc w:val="center"/>
          <w:del w:id="1681" w:author="svcMRProcess" w:date="2018-09-06T15:00:00Z"/>
        </w:trPr>
        <w:tc>
          <w:tcPr>
            <w:tcW w:w="3347" w:type="dxa"/>
          </w:tcPr>
          <w:p>
            <w:pPr>
              <w:pStyle w:val="nzTable"/>
              <w:rPr>
                <w:del w:id="1682" w:author="svcMRProcess" w:date="2018-09-06T15:00:00Z"/>
              </w:rPr>
            </w:pPr>
            <w:del w:id="1683" w:author="svcMRProcess" w:date="2018-09-06T15:00:00Z">
              <w:r>
                <w:delText>Sch. 1 cl. 4(1) and (2)</w:delText>
              </w:r>
            </w:del>
          </w:p>
        </w:tc>
        <w:tc>
          <w:tcPr>
            <w:tcW w:w="3004" w:type="dxa"/>
          </w:tcPr>
          <w:p>
            <w:pPr>
              <w:pStyle w:val="nzTable"/>
              <w:rPr>
                <w:del w:id="1684" w:author="svcMRProcess" w:date="2018-09-06T15:00:00Z"/>
              </w:rPr>
            </w:pPr>
            <w:del w:id="1685" w:author="svcMRProcess" w:date="2018-09-06T15:00:00Z">
              <w:r>
                <w:delText>Sch. 1 cl. 7(1) and (2)</w:delText>
              </w:r>
            </w:del>
          </w:p>
        </w:tc>
      </w:tr>
      <w:tr>
        <w:trPr>
          <w:cantSplit/>
          <w:jc w:val="center"/>
          <w:del w:id="1686" w:author="svcMRProcess" w:date="2018-09-06T15:00:00Z"/>
        </w:trPr>
        <w:tc>
          <w:tcPr>
            <w:tcW w:w="3347" w:type="dxa"/>
          </w:tcPr>
          <w:p>
            <w:pPr>
              <w:pStyle w:val="nzTable"/>
              <w:rPr>
                <w:del w:id="1687" w:author="svcMRProcess" w:date="2018-09-06T15:00:00Z"/>
              </w:rPr>
            </w:pPr>
            <w:del w:id="1688" w:author="svcMRProcess" w:date="2018-09-06T15:00:00Z">
              <w:r>
                <w:delText>Sch. 1 cl. 8(1) and (2)</w:delText>
              </w:r>
            </w:del>
          </w:p>
        </w:tc>
        <w:tc>
          <w:tcPr>
            <w:tcW w:w="3004" w:type="dxa"/>
          </w:tcPr>
          <w:p>
            <w:pPr>
              <w:pStyle w:val="nzTable"/>
              <w:rPr>
                <w:del w:id="1689" w:author="svcMRProcess" w:date="2018-09-06T15:00:00Z"/>
              </w:rPr>
            </w:pPr>
            <w:del w:id="1690" w:author="svcMRProcess" w:date="2018-09-06T15:00:00Z">
              <w:r>
                <w:delText>Sch. 1 cl. 9(1), (2), (4) and (5)</w:delText>
              </w:r>
            </w:del>
          </w:p>
        </w:tc>
      </w:tr>
      <w:tr>
        <w:trPr>
          <w:cantSplit/>
          <w:jc w:val="center"/>
          <w:del w:id="1691" w:author="svcMRProcess" w:date="2018-09-06T15:00:00Z"/>
        </w:trPr>
        <w:tc>
          <w:tcPr>
            <w:tcW w:w="3347" w:type="dxa"/>
          </w:tcPr>
          <w:p>
            <w:pPr>
              <w:pStyle w:val="nzTable"/>
              <w:rPr>
                <w:del w:id="1692" w:author="svcMRProcess" w:date="2018-09-06T15:00:00Z"/>
              </w:rPr>
            </w:pPr>
            <w:del w:id="1693" w:author="svcMRProcess" w:date="2018-09-06T15:00:00Z">
              <w:r>
                <w:delText>Sch. 1 cl. 10(1) and (2)</w:delText>
              </w:r>
            </w:del>
          </w:p>
        </w:tc>
        <w:tc>
          <w:tcPr>
            <w:tcW w:w="3004" w:type="dxa"/>
          </w:tcPr>
          <w:p>
            <w:pPr>
              <w:pStyle w:val="nzTable"/>
              <w:rPr>
                <w:del w:id="1694" w:author="svcMRProcess" w:date="2018-09-06T15:00:00Z"/>
              </w:rPr>
            </w:pPr>
            <w:del w:id="1695" w:author="svcMRProcess" w:date="2018-09-06T15:00:00Z">
              <w:r>
                <w:delText>Sch. 1 cl. 11(1)</w:delText>
              </w:r>
            </w:del>
          </w:p>
        </w:tc>
      </w:tr>
      <w:tr>
        <w:trPr>
          <w:cantSplit/>
          <w:jc w:val="center"/>
          <w:del w:id="1696" w:author="svcMRProcess" w:date="2018-09-06T15:00:00Z"/>
        </w:trPr>
        <w:tc>
          <w:tcPr>
            <w:tcW w:w="3347" w:type="dxa"/>
          </w:tcPr>
          <w:p>
            <w:pPr>
              <w:pStyle w:val="nzTable"/>
              <w:rPr>
                <w:del w:id="1697" w:author="svcMRProcess" w:date="2018-09-06T15:00:00Z"/>
              </w:rPr>
            </w:pPr>
            <w:del w:id="1698" w:author="svcMRProcess" w:date="2018-09-06T15:00:00Z">
              <w:r>
                <w:delText>Sch. 1 cl. 12(1)</w:delText>
              </w:r>
            </w:del>
          </w:p>
        </w:tc>
        <w:tc>
          <w:tcPr>
            <w:tcW w:w="3004" w:type="dxa"/>
          </w:tcPr>
          <w:p>
            <w:pPr>
              <w:pStyle w:val="nzTable"/>
              <w:rPr>
                <w:del w:id="1699" w:author="svcMRProcess" w:date="2018-09-06T15:00:00Z"/>
              </w:rPr>
            </w:pPr>
            <w:del w:id="1700" w:author="svcMRProcess" w:date="2018-09-06T15:00:00Z">
              <w:r>
                <w:delText>Sch. 1 cl. 13(1)</w:delText>
              </w:r>
            </w:del>
          </w:p>
        </w:tc>
      </w:tr>
      <w:tr>
        <w:trPr>
          <w:cantSplit/>
          <w:jc w:val="center"/>
          <w:del w:id="1701" w:author="svcMRProcess" w:date="2018-09-06T15:00:00Z"/>
        </w:trPr>
        <w:tc>
          <w:tcPr>
            <w:tcW w:w="3347" w:type="dxa"/>
          </w:tcPr>
          <w:p>
            <w:pPr>
              <w:pStyle w:val="nzTable"/>
              <w:rPr>
                <w:del w:id="1702" w:author="svcMRProcess" w:date="2018-09-06T15:00:00Z"/>
              </w:rPr>
            </w:pPr>
            <w:del w:id="1703" w:author="svcMRProcess" w:date="2018-09-06T15:00:00Z">
              <w:r>
                <w:delText>Sch. 1 cl. 52</w:delText>
              </w:r>
            </w:del>
          </w:p>
        </w:tc>
        <w:tc>
          <w:tcPr>
            <w:tcW w:w="3004" w:type="dxa"/>
          </w:tcPr>
          <w:p>
            <w:pPr>
              <w:pStyle w:val="nzTable"/>
              <w:rPr>
                <w:del w:id="1704" w:author="svcMRProcess" w:date="2018-09-06T15:00:00Z"/>
              </w:rPr>
            </w:pPr>
            <w:del w:id="1705" w:author="svcMRProcess" w:date="2018-09-06T15:00:00Z">
              <w:r>
                <w:delText>Sch. 1 cl. 57(7)</w:delText>
              </w:r>
            </w:del>
          </w:p>
        </w:tc>
      </w:tr>
      <w:tr>
        <w:trPr>
          <w:cantSplit/>
          <w:jc w:val="center"/>
          <w:del w:id="1706" w:author="svcMRProcess" w:date="2018-09-06T15:00:00Z"/>
        </w:trPr>
        <w:tc>
          <w:tcPr>
            <w:tcW w:w="3347" w:type="dxa"/>
          </w:tcPr>
          <w:p>
            <w:pPr>
              <w:pStyle w:val="nzTable"/>
              <w:rPr>
                <w:del w:id="1707" w:author="svcMRProcess" w:date="2018-09-06T15:00:00Z"/>
              </w:rPr>
            </w:pPr>
            <w:del w:id="1708" w:author="svcMRProcess" w:date="2018-09-06T15:00:00Z">
              <w:r>
                <w:delText>Sch. 1 cl. 59(1)</w:delText>
              </w:r>
            </w:del>
          </w:p>
        </w:tc>
        <w:tc>
          <w:tcPr>
            <w:tcW w:w="3004" w:type="dxa"/>
          </w:tcPr>
          <w:p>
            <w:pPr>
              <w:pStyle w:val="nzTable"/>
              <w:rPr>
                <w:del w:id="1709" w:author="svcMRProcess" w:date="2018-09-06T15:00:00Z"/>
              </w:rPr>
            </w:pPr>
            <w:del w:id="1710" w:author="svcMRProcess" w:date="2018-09-06T15:00:00Z">
              <w:r>
                <w:delText>Sch. 1 cl. 61</w:delText>
              </w:r>
            </w:del>
          </w:p>
        </w:tc>
      </w:tr>
      <w:tr>
        <w:trPr>
          <w:cantSplit/>
          <w:jc w:val="center"/>
          <w:del w:id="1711" w:author="svcMRProcess" w:date="2018-09-06T15:00:00Z"/>
        </w:trPr>
        <w:tc>
          <w:tcPr>
            <w:tcW w:w="3347" w:type="dxa"/>
          </w:tcPr>
          <w:p>
            <w:pPr>
              <w:pStyle w:val="nzTable"/>
              <w:rPr>
                <w:del w:id="1712" w:author="svcMRProcess" w:date="2018-09-06T15:00:00Z"/>
              </w:rPr>
            </w:pPr>
            <w:del w:id="1713" w:author="svcMRProcess" w:date="2018-09-06T15:00:00Z">
              <w:r>
                <w:delText>Sch. 1 cl. 64(5)</w:delText>
              </w:r>
            </w:del>
          </w:p>
        </w:tc>
        <w:tc>
          <w:tcPr>
            <w:tcW w:w="3004" w:type="dxa"/>
          </w:tcPr>
          <w:p>
            <w:pPr>
              <w:pStyle w:val="nzTable"/>
              <w:rPr>
                <w:del w:id="1714" w:author="svcMRProcess" w:date="2018-09-06T15:00:00Z"/>
              </w:rPr>
            </w:pPr>
            <w:del w:id="1715" w:author="svcMRProcess" w:date="2018-09-06T15:00:00Z">
              <w:r>
                <w:delText>Sch. 1 cl. 70(1)</w:delText>
              </w:r>
            </w:del>
          </w:p>
        </w:tc>
      </w:tr>
      <w:tr>
        <w:trPr>
          <w:cantSplit/>
          <w:jc w:val="center"/>
          <w:del w:id="1716" w:author="svcMRProcess" w:date="2018-09-06T15:00:00Z"/>
        </w:trPr>
        <w:tc>
          <w:tcPr>
            <w:tcW w:w="3347" w:type="dxa"/>
          </w:tcPr>
          <w:p>
            <w:pPr>
              <w:pStyle w:val="nzTable"/>
              <w:rPr>
                <w:del w:id="1717" w:author="svcMRProcess" w:date="2018-09-06T15:00:00Z"/>
              </w:rPr>
            </w:pPr>
            <w:del w:id="1718" w:author="svcMRProcess" w:date="2018-09-06T15:00:00Z">
              <w:r>
                <w:delText>Sch. 1 cl. 74</w:delText>
              </w:r>
            </w:del>
          </w:p>
        </w:tc>
        <w:tc>
          <w:tcPr>
            <w:tcW w:w="3004" w:type="dxa"/>
          </w:tcPr>
          <w:p>
            <w:pPr>
              <w:pStyle w:val="nzTable"/>
              <w:rPr>
                <w:del w:id="1719" w:author="svcMRProcess" w:date="2018-09-06T15:00:00Z"/>
              </w:rPr>
            </w:pPr>
            <w:del w:id="1720" w:author="svcMRProcess" w:date="2018-09-06T15:00:00Z">
              <w:r>
                <w:delText>Sch. 1 cl. 75</w:delText>
              </w:r>
            </w:del>
          </w:p>
        </w:tc>
      </w:tr>
      <w:tr>
        <w:trPr>
          <w:cantSplit/>
          <w:jc w:val="center"/>
          <w:del w:id="1721" w:author="svcMRProcess" w:date="2018-09-06T15:00:00Z"/>
        </w:trPr>
        <w:tc>
          <w:tcPr>
            <w:tcW w:w="3347" w:type="dxa"/>
          </w:tcPr>
          <w:p>
            <w:pPr>
              <w:pStyle w:val="nzTable"/>
              <w:rPr>
                <w:del w:id="1722" w:author="svcMRProcess" w:date="2018-09-06T15:00:00Z"/>
              </w:rPr>
            </w:pPr>
            <w:del w:id="1723" w:author="svcMRProcess" w:date="2018-09-06T15:00:00Z">
              <w:r>
                <w:delText>Sch. 1 cl. 76(1)</w:delText>
              </w:r>
            </w:del>
          </w:p>
        </w:tc>
        <w:tc>
          <w:tcPr>
            <w:tcW w:w="3004" w:type="dxa"/>
          </w:tcPr>
          <w:p>
            <w:pPr>
              <w:pStyle w:val="nzTable"/>
              <w:rPr>
                <w:del w:id="1724" w:author="svcMRProcess" w:date="2018-09-06T15:00:00Z"/>
              </w:rPr>
            </w:pPr>
          </w:p>
        </w:tc>
      </w:tr>
    </w:tbl>
    <w:p>
      <w:pPr>
        <w:pStyle w:val="BlankClose"/>
        <w:rPr>
          <w:del w:id="1725" w:author="svcMRProcess" w:date="2018-09-06T15:00:00Z"/>
        </w:rPr>
      </w:pPr>
    </w:p>
    <w:p>
      <w:pPr>
        <w:pStyle w:val="nzHeading5"/>
        <w:rPr>
          <w:del w:id="1726" w:author="svcMRProcess" w:date="2018-09-06T15:00:00Z"/>
        </w:rPr>
      </w:pPr>
      <w:bookmarkStart w:id="1727" w:name="_Toc275422793"/>
      <w:bookmarkStart w:id="1728" w:name="_Toc276115741"/>
      <w:bookmarkStart w:id="1729" w:name="_Toc276392011"/>
      <w:del w:id="1730" w:author="svcMRProcess" w:date="2018-09-06T15:00:00Z">
        <w:r>
          <w:rPr>
            <w:rStyle w:val="CharSectno"/>
          </w:rPr>
          <w:delText>182</w:delText>
        </w:r>
        <w:r>
          <w:delText>.</w:delText>
        </w:r>
        <w:r>
          <w:tab/>
          <w:delText>Various penalties amended</w:delText>
        </w:r>
        <w:bookmarkEnd w:id="1727"/>
        <w:bookmarkEnd w:id="1728"/>
        <w:bookmarkEnd w:id="1729"/>
      </w:del>
    </w:p>
    <w:p>
      <w:pPr>
        <w:pStyle w:val="nzSubsection"/>
        <w:rPr>
          <w:del w:id="1731" w:author="svcMRProcess" w:date="2018-09-06T15:00:00Z"/>
        </w:rPr>
      </w:pPr>
      <w:del w:id="1732" w:author="svcMRProcess" w:date="2018-09-06T15:00:00Z">
        <w:r>
          <w:tab/>
          <w:delText>(1)</w:delText>
        </w:r>
        <w:r>
          <w:tab/>
          <w:delText>In section 6 delete the Penalty and insert:</w:delText>
        </w:r>
      </w:del>
    </w:p>
    <w:p>
      <w:pPr>
        <w:pStyle w:val="BlankOpen"/>
        <w:rPr>
          <w:del w:id="1733" w:author="svcMRProcess" w:date="2018-09-06T15:00:00Z"/>
        </w:rPr>
      </w:pPr>
    </w:p>
    <w:p>
      <w:pPr>
        <w:pStyle w:val="nzPenstart"/>
        <w:rPr>
          <w:del w:id="1734" w:author="svcMRProcess" w:date="2018-09-06T15:00:00Z"/>
        </w:rPr>
      </w:pPr>
      <w:del w:id="1735" w:author="svcMRProcess" w:date="2018-09-06T15:00:00Z">
        <w:r>
          <w:tab/>
          <w:delText>Penalty for an offence under subsection (1) or (2): a fine of $50 000 or imprisonment for 5 years, or both.</w:delText>
        </w:r>
      </w:del>
    </w:p>
    <w:p>
      <w:pPr>
        <w:pStyle w:val="BlankClose"/>
        <w:rPr>
          <w:del w:id="1736" w:author="svcMRProcess" w:date="2018-09-06T15:00:00Z"/>
        </w:rPr>
      </w:pPr>
    </w:p>
    <w:p>
      <w:pPr>
        <w:pStyle w:val="nzSubsection"/>
        <w:rPr>
          <w:del w:id="1737" w:author="svcMRProcess" w:date="2018-09-06T15:00:00Z"/>
        </w:rPr>
      </w:pPr>
      <w:del w:id="1738" w:author="svcMRProcess" w:date="2018-09-06T15:00:00Z">
        <w:r>
          <w:tab/>
          <w:delText>(2)</w:delText>
        </w:r>
        <w:r>
          <w:tab/>
          <w:delText>In section 20 delete the Penalty and insert:</w:delText>
        </w:r>
      </w:del>
    </w:p>
    <w:p>
      <w:pPr>
        <w:pStyle w:val="BlankOpen"/>
        <w:rPr>
          <w:del w:id="1739" w:author="svcMRProcess" w:date="2018-09-06T15:00:00Z"/>
        </w:rPr>
      </w:pPr>
    </w:p>
    <w:p>
      <w:pPr>
        <w:pStyle w:val="nzPenstart"/>
        <w:rPr>
          <w:del w:id="1740" w:author="svcMRProcess" w:date="2018-09-06T15:00:00Z"/>
        </w:rPr>
      </w:pPr>
      <w:del w:id="1741" w:author="svcMRProcess" w:date="2018-09-06T15:00:00Z">
        <w:r>
          <w:tab/>
          <w:delText>Penalty for an offence under subsection (6)(b): a fine of $500.</w:delText>
        </w:r>
      </w:del>
    </w:p>
    <w:p>
      <w:pPr>
        <w:pStyle w:val="BlankClose"/>
        <w:rPr>
          <w:del w:id="1742" w:author="svcMRProcess" w:date="2018-09-06T15:00:00Z"/>
        </w:rPr>
      </w:pPr>
    </w:p>
    <w:p>
      <w:pPr>
        <w:pStyle w:val="nzSubsection"/>
        <w:rPr>
          <w:del w:id="1743" w:author="svcMRProcess" w:date="2018-09-06T15:00:00Z"/>
        </w:rPr>
      </w:pPr>
      <w:del w:id="1744" w:author="svcMRProcess" w:date="2018-09-06T15:00:00Z">
        <w:r>
          <w:tab/>
          <w:delText>(3)</w:delText>
        </w:r>
        <w:r>
          <w:tab/>
          <w:delText>In section 27 delete the Penalty and insert:</w:delText>
        </w:r>
      </w:del>
    </w:p>
    <w:p>
      <w:pPr>
        <w:pStyle w:val="BlankOpen"/>
        <w:rPr>
          <w:del w:id="1745" w:author="svcMRProcess" w:date="2018-09-06T15:00:00Z"/>
        </w:rPr>
      </w:pPr>
    </w:p>
    <w:p>
      <w:pPr>
        <w:pStyle w:val="nzPenstart"/>
        <w:rPr>
          <w:del w:id="1746" w:author="svcMRProcess" w:date="2018-09-06T15:00:00Z"/>
        </w:rPr>
      </w:pPr>
      <w:del w:id="1747" w:author="svcMRProcess" w:date="2018-09-06T15:00:00Z">
        <w:r>
          <w:tab/>
          <w:delText>Penalty for an offence under subsection (4): a fine of $10 000.</w:delText>
        </w:r>
      </w:del>
    </w:p>
    <w:p>
      <w:pPr>
        <w:pStyle w:val="BlankClose"/>
        <w:rPr>
          <w:del w:id="1748" w:author="svcMRProcess" w:date="2018-09-06T15:00:00Z"/>
        </w:rPr>
      </w:pPr>
    </w:p>
    <w:p>
      <w:pPr>
        <w:pStyle w:val="nzSubsection"/>
        <w:rPr>
          <w:del w:id="1749" w:author="svcMRProcess" w:date="2018-09-06T15:00:00Z"/>
        </w:rPr>
      </w:pPr>
      <w:del w:id="1750" w:author="svcMRProcess" w:date="2018-09-06T15:00:00Z">
        <w:r>
          <w:tab/>
          <w:delText>(4)</w:delText>
        </w:r>
        <w:r>
          <w:tab/>
          <w:delText>In section 50(1c) delete the Penalty.</w:delText>
        </w:r>
      </w:del>
    </w:p>
    <w:p>
      <w:pPr>
        <w:pStyle w:val="nzSubsection"/>
        <w:rPr>
          <w:del w:id="1751" w:author="svcMRProcess" w:date="2018-09-06T15:00:00Z"/>
        </w:rPr>
      </w:pPr>
      <w:del w:id="1752" w:author="svcMRProcess" w:date="2018-09-06T15:00:00Z">
        <w:r>
          <w:tab/>
          <w:delText>(5)</w:delText>
        </w:r>
        <w:r>
          <w:tab/>
          <w:delText>In section 50(2) delete the Penalty and insert:</w:delText>
        </w:r>
      </w:del>
    </w:p>
    <w:p>
      <w:pPr>
        <w:pStyle w:val="BlankOpen"/>
        <w:rPr>
          <w:del w:id="1753" w:author="svcMRProcess" w:date="2018-09-06T15:00:00Z"/>
        </w:rPr>
      </w:pPr>
    </w:p>
    <w:p>
      <w:pPr>
        <w:pStyle w:val="nzPenstart"/>
        <w:rPr>
          <w:del w:id="1754" w:author="svcMRProcess" w:date="2018-09-06T15:00:00Z"/>
        </w:rPr>
      </w:pPr>
      <w:del w:id="1755" w:author="svcMRProcess" w:date="2018-09-06T15:00:00Z">
        <w:r>
          <w:tab/>
          <w:delText>Penalty for an offence under subsection (1c) or (2): a fine of $5 000.</w:delText>
        </w:r>
      </w:del>
    </w:p>
    <w:p>
      <w:pPr>
        <w:pStyle w:val="BlankClose"/>
        <w:rPr>
          <w:del w:id="1756" w:author="svcMRProcess" w:date="2018-09-06T15:00:00Z"/>
        </w:rPr>
      </w:pPr>
    </w:p>
    <w:p>
      <w:pPr>
        <w:pStyle w:val="nzSubsection"/>
        <w:rPr>
          <w:del w:id="1757" w:author="svcMRProcess" w:date="2018-09-06T15:00:00Z"/>
        </w:rPr>
      </w:pPr>
      <w:del w:id="1758" w:author="svcMRProcess" w:date="2018-09-06T15:00:00Z">
        <w:r>
          <w:tab/>
          <w:delText>(6)</w:delText>
        </w:r>
        <w:r>
          <w:tab/>
          <w:delText>In section 51 delete the Penalty and insert:</w:delText>
        </w:r>
      </w:del>
    </w:p>
    <w:p>
      <w:pPr>
        <w:pStyle w:val="BlankOpen"/>
        <w:rPr>
          <w:del w:id="1759" w:author="svcMRProcess" w:date="2018-09-06T15:00:00Z"/>
        </w:rPr>
      </w:pPr>
    </w:p>
    <w:p>
      <w:pPr>
        <w:pStyle w:val="nzPenstart"/>
        <w:rPr>
          <w:del w:id="1760" w:author="svcMRProcess" w:date="2018-09-06T15:00:00Z"/>
        </w:rPr>
      </w:pPr>
      <w:del w:id="1761" w:author="svcMRProcess" w:date="2018-09-06T15:00:00Z">
        <w:r>
          <w:tab/>
          <w:delText>Penalty for an offence under subsection (2): a fine of $5 000.</w:delText>
        </w:r>
      </w:del>
    </w:p>
    <w:p>
      <w:pPr>
        <w:pStyle w:val="BlankClose"/>
        <w:rPr>
          <w:del w:id="1762" w:author="svcMRProcess" w:date="2018-09-06T15:00:00Z"/>
        </w:rPr>
      </w:pPr>
    </w:p>
    <w:p>
      <w:pPr>
        <w:pStyle w:val="nzSubsection"/>
        <w:rPr>
          <w:del w:id="1763" w:author="svcMRProcess" w:date="2018-09-06T15:00:00Z"/>
        </w:rPr>
      </w:pPr>
      <w:del w:id="1764" w:author="svcMRProcess" w:date="2018-09-06T15:00:00Z">
        <w:r>
          <w:tab/>
          <w:delText>(7)</w:delText>
        </w:r>
        <w:r>
          <w:tab/>
          <w:delText>In section 56 delete “offence and is liable to a penalty of $5 000.” and insert:</w:delText>
        </w:r>
      </w:del>
    </w:p>
    <w:p>
      <w:pPr>
        <w:pStyle w:val="BlankOpen"/>
        <w:rPr>
          <w:del w:id="1765" w:author="svcMRProcess" w:date="2018-09-06T15:00:00Z"/>
        </w:rPr>
      </w:pPr>
    </w:p>
    <w:p>
      <w:pPr>
        <w:pStyle w:val="nzSubsection"/>
        <w:rPr>
          <w:del w:id="1766" w:author="svcMRProcess" w:date="2018-09-06T15:00:00Z"/>
        </w:rPr>
      </w:pPr>
      <w:del w:id="1767" w:author="svcMRProcess" w:date="2018-09-06T15:00:00Z">
        <w:r>
          <w:tab/>
        </w:r>
        <w:r>
          <w:tab/>
          <w:delText>offence.</w:delText>
        </w:r>
      </w:del>
    </w:p>
    <w:p>
      <w:pPr>
        <w:pStyle w:val="BlankClose"/>
        <w:rPr>
          <w:del w:id="1768" w:author="svcMRProcess" w:date="2018-09-06T15:00:00Z"/>
        </w:rPr>
      </w:pPr>
    </w:p>
    <w:p>
      <w:pPr>
        <w:pStyle w:val="nzSubsection"/>
        <w:rPr>
          <w:del w:id="1769" w:author="svcMRProcess" w:date="2018-09-06T15:00:00Z"/>
        </w:rPr>
      </w:pPr>
      <w:del w:id="1770" w:author="svcMRProcess" w:date="2018-09-06T15:00:00Z">
        <w:r>
          <w:tab/>
          <w:delText>(8)</w:delText>
        </w:r>
        <w:r>
          <w:tab/>
          <w:delText>At the end of section 56 insert:</w:delText>
        </w:r>
      </w:del>
    </w:p>
    <w:p>
      <w:pPr>
        <w:pStyle w:val="BlankOpen"/>
        <w:rPr>
          <w:del w:id="1771" w:author="svcMRProcess" w:date="2018-09-06T15:00:00Z"/>
        </w:rPr>
      </w:pPr>
    </w:p>
    <w:p>
      <w:pPr>
        <w:pStyle w:val="nzPenstart"/>
        <w:rPr>
          <w:del w:id="1772" w:author="svcMRProcess" w:date="2018-09-06T15:00:00Z"/>
        </w:rPr>
      </w:pPr>
      <w:del w:id="1773" w:author="svcMRProcess" w:date="2018-09-06T15:00:00Z">
        <w:r>
          <w:tab/>
          <w:delText>Penalty: a fine of $5 000.</w:delText>
        </w:r>
      </w:del>
    </w:p>
    <w:p>
      <w:pPr>
        <w:pStyle w:val="BlankClose"/>
        <w:rPr>
          <w:del w:id="1774" w:author="svcMRProcess" w:date="2018-09-06T15:00:00Z"/>
        </w:rPr>
      </w:pPr>
    </w:p>
    <w:p>
      <w:pPr>
        <w:pStyle w:val="nzSubsection"/>
        <w:rPr>
          <w:del w:id="1775" w:author="svcMRProcess" w:date="2018-09-06T15:00:00Z"/>
        </w:rPr>
      </w:pPr>
      <w:del w:id="1776" w:author="svcMRProcess" w:date="2018-09-06T15:00:00Z">
        <w:r>
          <w:tab/>
          <w:delText>(9)</w:delText>
        </w:r>
        <w:r>
          <w:tab/>
          <w:delText>In section 62 delete the Penalty and insert:</w:delText>
        </w:r>
      </w:del>
    </w:p>
    <w:p>
      <w:pPr>
        <w:pStyle w:val="BlankOpen"/>
        <w:rPr>
          <w:del w:id="1777" w:author="svcMRProcess" w:date="2018-09-06T15:00:00Z"/>
        </w:rPr>
      </w:pPr>
    </w:p>
    <w:p>
      <w:pPr>
        <w:pStyle w:val="nzPenstart"/>
        <w:rPr>
          <w:del w:id="1778" w:author="svcMRProcess" w:date="2018-09-06T15:00:00Z"/>
        </w:rPr>
      </w:pPr>
      <w:del w:id="1779" w:author="svcMRProcess" w:date="2018-09-06T15:00:00Z">
        <w:r>
          <w:tab/>
          <w:delText>Penalty for an offence under subsection (3): a fine of $500.</w:delText>
        </w:r>
      </w:del>
    </w:p>
    <w:p>
      <w:pPr>
        <w:pStyle w:val="BlankClose"/>
        <w:rPr>
          <w:del w:id="1780" w:author="svcMRProcess" w:date="2018-09-06T15:00:00Z"/>
        </w:rPr>
      </w:pPr>
    </w:p>
    <w:p>
      <w:pPr>
        <w:pStyle w:val="nzSubsection"/>
        <w:rPr>
          <w:del w:id="1781" w:author="svcMRProcess" w:date="2018-09-06T15:00:00Z"/>
        </w:rPr>
      </w:pPr>
      <w:del w:id="1782" w:author="svcMRProcess" w:date="2018-09-06T15:00:00Z">
        <w:r>
          <w:tab/>
          <w:delText>(10)</w:delText>
        </w:r>
        <w:r>
          <w:tab/>
          <w:delText>In section 63 delete the Penalty and insert:</w:delText>
        </w:r>
      </w:del>
    </w:p>
    <w:p>
      <w:pPr>
        <w:pStyle w:val="BlankOpen"/>
        <w:rPr>
          <w:del w:id="1783" w:author="svcMRProcess" w:date="2018-09-06T15:00:00Z"/>
        </w:rPr>
      </w:pPr>
    </w:p>
    <w:p>
      <w:pPr>
        <w:pStyle w:val="nzPenstart"/>
        <w:rPr>
          <w:del w:id="1784" w:author="svcMRProcess" w:date="2018-09-06T15:00:00Z"/>
        </w:rPr>
      </w:pPr>
      <w:del w:id="1785" w:author="svcMRProcess" w:date="2018-09-06T15:00:00Z">
        <w:r>
          <w:tab/>
          <w:delText>Penalty for an offence under subsection (2) or (3): a fine of $5 000.</w:delText>
        </w:r>
      </w:del>
    </w:p>
    <w:p>
      <w:pPr>
        <w:pStyle w:val="BlankClose"/>
        <w:rPr>
          <w:del w:id="1786" w:author="svcMRProcess" w:date="2018-09-06T15:00:00Z"/>
        </w:rPr>
      </w:pPr>
    </w:p>
    <w:p>
      <w:pPr>
        <w:pStyle w:val="nzSubsection"/>
        <w:rPr>
          <w:del w:id="1787" w:author="svcMRProcess" w:date="2018-09-06T15:00:00Z"/>
        </w:rPr>
      </w:pPr>
      <w:del w:id="1788" w:author="svcMRProcess" w:date="2018-09-06T15:00:00Z">
        <w:r>
          <w:tab/>
          <w:delText>(11)</w:delText>
        </w:r>
        <w:r>
          <w:tab/>
          <w:delText>In section 65 delete “offence and is liable to a penalty of $50 000 or imprisonment for 5 years, or both.” and insert:</w:delText>
        </w:r>
      </w:del>
    </w:p>
    <w:p>
      <w:pPr>
        <w:pStyle w:val="BlankOpen"/>
        <w:rPr>
          <w:del w:id="1789" w:author="svcMRProcess" w:date="2018-09-06T15:00:00Z"/>
        </w:rPr>
      </w:pPr>
    </w:p>
    <w:p>
      <w:pPr>
        <w:pStyle w:val="nzSubsection"/>
        <w:rPr>
          <w:del w:id="1790" w:author="svcMRProcess" w:date="2018-09-06T15:00:00Z"/>
        </w:rPr>
      </w:pPr>
      <w:del w:id="1791" w:author="svcMRProcess" w:date="2018-09-06T15:00:00Z">
        <w:r>
          <w:tab/>
        </w:r>
        <w:r>
          <w:tab/>
          <w:delText>offence.</w:delText>
        </w:r>
      </w:del>
    </w:p>
    <w:p>
      <w:pPr>
        <w:pStyle w:val="BlankClose"/>
        <w:rPr>
          <w:del w:id="1792" w:author="svcMRProcess" w:date="2018-09-06T15:00:00Z"/>
        </w:rPr>
      </w:pPr>
    </w:p>
    <w:p>
      <w:pPr>
        <w:pStyle w:val="nzSubsection"/>
        <w:rPr>
          <w:del w:id="1793" w:author="svcMRProcess" w:date="2018-09-06T15:00:00Z"/>
        </w:rPr>
      </w:pPr>
      <w:del w:id="1794" w:author="svcMRProcess" w:date="2018-09-06T15:00:00Z">
        <w:r>
          <w:tab/>
          <w:delText>(12)</w:delText>
        </w:r>
        <w:r>
          <w:tab/>
          <w:delText>At the end of section 65 insert:</w:delText>
        </w:r>
      </w:del>
    </w:p>
    <w:p>
      <w:pPr>
        <w:pStyle w:val="BlankOpen"/>
        <w:rPr>
          <w:del w:id="1795" w:author="svcMRProcess" w:date="2018-09-06T15:00:00Z"/>
        </w:rPr>
      </w:pPr>
    </w:p>
    <w:p>
      <w:pPr>
        <w:pStyle w:val="nzPenstart"/>
        <w:rPr>
          <w:del w:id="1796" w:author="svcMRProcess" w:date="2018-09-06T15:00:00Z"/>
        </w:rPr>
      </w:pPr>
      <w:del w:id="1797" w:author="svcMRProcess" w:date="2018-09-06T15:00:00Z">
        <w:r>
          <w:tab/>
          <w:delText>Penalty: a fine of $50 000 or imprisonment for 5 years, or both.</w:delText>
        </w:r>
      </w:del>
    </w:p>
    <w:p>
      <w:pPr>
        <w:pStyle w:val="BlankClose"/>
        <w:rPr>
          <w:del w:id="1798" w:author="svcMRProcess" w:date="2018-09-06T15:00:00Z"/>
        </w:rPr>
      </w:pPr>
    </w:p>
    <w:p>
      <w:pPr>
        <w:pStyle w:val="nzSubsection"/>
        <w:rPr>
          <w:del w:id="1799" w:author="svcMRProcess" w:date="2018-09-06T15:00:00Z"/>
        </w:rPr>
      </w:pPr>
      <w:del w:id="1800" w:author="svcMRProcess" w:date="2018-09-06T15:00:00Z">
        <w:r>
          <w:tab/>
          <w:delText>(13)</w:delText>
        </w:r>
        <w:r>
          <w:tab/>
          <w:delText>In the provisions listed in the Table after “Penalty:” insert:</w:delText>
        </w:r>
      </w:del>
    </w:p>
    <w:p>
      <w:pPr>
        <w:pStyle w:val="BlankOpen"/>
        <w:rPr>
          <w:del w:id="1801" w:author="svcMRProcess" w:date="2018-09-06T15:00:00Z"/>
        </w:rPr>
      </w:pPr>
    </w:p>
    <w:p>
      <w:pPr>
        <w:pStyle w:val="nzSubsection"/>
        <w:rPr>
          <w:del w:id="1802" w:author="svcMRProcess" w:date="2018-09-06T15:00:00Z"/>
        </w:rPr>
      </w:pPr>
      <w:del w:id="1803" w:author="svcMRProcess" w:date="2018-09-06T15:00:00Z">
        <w:r>
          <w:tab/>
        </w:r>
        <w:r>
          <w:tab/>
          <w:delText>a fine of</w:delText>
        </w:r>
      </w:del>
    </w:p>
    <w:p>
      <w:pPr>
        <w:pStyle w:val="BlankClose"/>
        <w:rPr>
          <w:del w:id="1804" w:author="svcMRProcess" w:date="2018-09-06T15:00:00Z"/>
        </w:rPr>
      </w:pPr>
    </w:p>
    <w:p>
      <w:pPr>
        <w:pStyle w:val="nzMiscellaneousHeading"/>
        <w:rPr>
          <w:del w:id="1805" w:author="svcMRProcess" w:date="2018-09-06T15:00:00Z"/>
          <w:b/>
          <w:bCs/>
        </w:rPr>
      </w:pPr>
      <w:del w:id="1806" w:author="svcMRProcess" w:date="2018-09-06T15:00:00Z">
        <w:r>
          <w:rPr>
            <w:b/>
            <w:bCs/>
          </w:rPr>
          <w:delText>Table</w:delText>
        </w:r>
      </w:del>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4"/>
      </w:tblGrid>
      <w:tr>
        <w:trPr>
          <w:cantSplit/>
          <w:jc w:val="center"/>
          <w:del w:id="1807" w:author="svcMRProcess" w:date="2018-09-06T15:00:00Z"/>
        </w:trPr>
        <w:tc>
          <w:tcPr>
            <w:tcW w:w="3347" w:type="dxa"/>
          </w:tcPr>
          <w:p>
            <w:pPr>
              <w:pStyle w:val="nzTable"/>
              <w:rPr>
                <w:del w:id="1808" w:author="svcMRProcess" w:date="2018-09-06T15:00:00Z"/>
              </w:rPr>
            </w:pPr>
            <w:del w:id="1809" w:author="svcMRProcess" w:date="2018-09-06T15:00:00Z">
              <w:r>
                <w:delText>s. 7(5)</w:delText>
              </w:r>
            </w:del>
          </w:p>
        </w:tc>
        <w:tc>
          <w:tcPr>
            <w:tcW w:w="3004" w:type="dxa"/>
          </w:tcPr>
          <w:p>
            <w:pPr>
              <w:pStyle w:val="nzTable"/>
              <w:rPr>
                <w:del w:id="1810" w:author="svcMRProcess" w:date="2018-09-06T15:00:00Z"/>
              </w:rPr>
            </w:pPr>
            <w:del w:id="1811" w:author="svcMRProcess" w:date="2018-09-06T15:00:00Z">
              <w:r>
                <w:delText>s. 21(6)</w:delText>
              </w:r>
            </w:del>
          </w:p>
        </w:tc>
      </w:tr>
      <w:tr>
        <w:trPr>
          <w:cantSplit/>
          <w:jc w:val="center"/>
          <w:del w:id="1812" w:author="svcMRProcess" w:date="2018-09-06T15:00:00Z"/>
        </w:trPr>
        <w:tc>
          <w:tcPr>
            <w:tcW w:w="3347" w:type="dxa"/>
          </w:tcPr>
          <w:p>
            <w:pPr>
              <w:pStyle w:val="nzTable"/>
              <w:rPr>
                <w:del w:id="1813" w:author="svcMRProcess" w:date="2018-09-06T15:00:00Z"/>
              </w:rPr>
            </w:pPr>
            <w:del w:id="1814" w:author="svcMRProcess" w:date="2018-09-06T15:00:00Z">
              <w:r>
                <w:delText>s. 25(2)</w:delText>
              </w:r>
            </w:del>
          </w:p>
        </w:tc>
        <w:tc>
          <w:tcPr>
            <w:tcW w:w="3004" w:type="dxa"/>
          </w:tcPr>
          <w:p>
            <w:pPr>
              <w:pStyle w:val="nzTable"/>
              <w:rPr>
                <w:del w:id="1815" w:author="svcMRProcess" w:date="2018-09-06T15:00:00Z"/>
              </w:rPr>
            </w:pPr>
            <w:del w:id="1816" w:author="svcMRProcess" w:date="2018-09-06T15:00:00Z">
              <w:r>
                <w:delText>s. 35(1)</w:delText>
              </w:r>
            </w:del>
          </w:p>
        </w:tc>
      </w:tr>
      <w:tr>
        <w:trPr>
          <w:cantSplit/>
          <w:jc w:val="center"/>
          <w:del w:id="1817" w:author="svcMRProcess" w:date="2018-09-06T15:00:00Z"/>
        </w:trPr>
        <w:tc>
          <w:tcPr>
            <w:tcW w:w="3347" w:type="dxa"/>
          </w:tcPr>
          <w:p>
            <w:pPr>
              <w:pStyle w:val="nzTable"/>
              <w:rPr>
                <w:del w:id="1818" w:author="svcMRProcess" w:date="2018-09-06T15:00:00Z"/>
              </w:rPr>
            </w:pPr>
            <w:del w:id="1819" w:author="svcMRProcess" w:date="2018-09-06T15:00:00Z">
              <w:r>
                <w:delText>s. 36A</w:delText>
              </w:r>
            </w:del>
          </w:p>
        </w:tc>
        <w:tc>
          <w:tcPr>
            <w:tcW w:w="3004" w:type="dxa"/>
          </w:tcPr>
          <w:p>
            <w:pPr>
              <w:pStyle w:val="nzTable"/>
              <w:rPr>
                <w:del w:id="1820" w:author="svcMRProcess" w:date="2018-09-06T15:00:00Z"/>
              </w:rPr>
            </w:pPr>
            <w:del w:id="1821" w:author="svcMRProcess" w:date="2018-09-06T15:00:00Z">
              <w:r>
                <w:delText>s. 37</w:delText>
              </w:r>
            </w:del>
          </w:p>
        </w:tc>
      </w:tr>
      <w:tr>
        <w:trPr>
          <w:cantSplit/>
          <w:jc w:val="center"/>
          <w:del w:id="1822" w:author="svcMRProcess" w:date="2018-09-06T15:00:00Z"/>
        </w:trPr>
        <w:tc>
          <w:tcPr>
            <w:tcW w:w="3347" w:type="dxa"/>
          </w:tcPr>
          <w:p>
            <w:pPr>
              <w:pStyle w:val="nzTable"/>
              <w:rPr>
                <w:del w:id="1823" w:author="svcMRProcess" w:date="2018-09-06T15:00:00Z"/>
              </w:rPr>
            </w:pPr>
            <w:del w:id="1824" w:author="svcMRProcess" w:date="2018-09-06T15:00:00Z">
              <w:r>
                <w:delText>s. 38</w:delText>
              </w:r>
            </w:del>
          </w:p>
        </w:tc>
        <w:tc>
          <w:tcPr>
            <w:tcW w:w="3004" w:type="dxa"/>
          </w:tcPr>
          <w:p>
            <w:pPr>
              <w:pStyle w:val="nzTable"/>
              <w:rPr>
                <w:del w:id="1825" w:author="svcMRProcess" w:date="2018-09-06T15:00:00Z"/>
              </w:rPr>
            </w:pPr>
            <w:del w:id="1826" w:author="svcMRProcess" w:date="2018-09-06T15:00:00Z">
              <w:r>
                <w:delText>s. 40</w:delText>
              </w:r>
            </w:del>
          </w:p>
        </w:tc>
      </w:tr>
      <w:tr>
        <w:trPr>
          <w:cantSplit/>
          <w:jc w:val="center"/>
          <w:del w:id="1827" w:author="svcMRProcess" w:date="2018-09-06T15:00:00Z"/>
        </w:trPr>
        <w:tc>
          <w:tcPr>
            <w:tcW w:w="3347" w:type="dxa"/>
          </w:tcPr>
          <w:p>
            <w:pPr>
              <w:pStyle w:val="nzTable"/>
              <w:rPr>
                <w:del w:id="1828" w:author="svcMRProcess" w:date="2018-09-06T15:00:00Z"/>
              </w:rPr>
            </w:pPr>
            <w:del w:id="1829" w:author="svcMRProcess" w:date="2018-09-06T15:00:00Z">
              <w:r>
                <w:delText>s. 41(3), (4), (5) and (9)</w:delText>
              </w:r>
            </w:del>
          </w:p>
        </w:tc>
        <w:tc>
          <w:tcPr>
            <w:tcW w:w="3004" w:type="dxa"/>
          </w:tcPr>
          <w:p>
            <w:pPr>
              <w:pStyle w:val="nzTable"/>
              <w:rPr>
                <w:del w:id="1830" w:author="svcMRProcess" w:date="2018-09-06T15:00:00Z"/>
              </w:rPr>
            </w:pPr>
            <w:del w:id="1831" w:author="svcMRProcess" w:date="2018-09-06T15:00:00Z">
              <w:r>
                <w:delText>s. 48</w:delText>
              </w:r>
            </w:del>
          </w:p>
        </w:tc>
      </w:tr>
    </w:tbl>
    <w:p>
      <w:pPr>
        <w:pStyle w:val="BlankClose"/>
        <w:rPr>
          <w:del w:id="1832" w:author="svcMRProcess" w:date="2018-09-06T15:00:00Z"/>
        </w:rPr>
      </w:pPr>
    </w:p>
    <w:p>
      <w:pPr>
        <w:rPr>
          <w:del w:id="1833" w:author="svcMRProcess" w:date="2018-09-06T15:00:00Z"/>
        </w:rPr>
      </w:pPr>
    </w:p>
    <w:p>
      <w:pPr>
        <w:rPr>
          <w:del w:id="1834" w:author="svcMRProcess" w:date="2018-09-06T15:00: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1835" w:author="svcMRProcess" w:date="2018-09-06T15:00:00Z"/>
        </w:rPr>
      </w:pPr>
    </w:p>
    <w:p>
      <w:pPr>
        <w:rPr>
          <w:del w:id="1836" w:author="svcMRProcess" w:date="2018-09-06T15:00:00Z"/>
        </w:rPr>
      </w:pPr>
    </w:p>
    <w:p>
      <w:pPr>
        <w:rPr>
          <w:del w:id="1837" w:author="svcMRProcess" w:date="2018-09-06T15:00:00Z"/>
        </w:rPr>
      </w:pPr>
    </w:p>
    <w:p>
      <w:pPr>
        <w:rPr>
          <w:del w:id="1838" w:author="svcMRProcess" w:date="2018-09-06T15:00:00Z"/>
        </w:rPr>
      </w:pPr>
    </w:p>
    <w:p>
      <w:pPr>
        <w:rPr>
          <w:del w:id="1839" w:author="svcMRProcess" w:date="2018-09-06T15:00:00Z"/>
        </w:rPr>
      </w:pPr>
    </w:p>
    <w:p>
      <w:pPr>
        <w:rPr>
          <w:del w:id="1840" w:author="svcMRProcess" w:date="2018-09-06T15:00:00Z"/>
        </w:rPr>
      </w:pPr>
    </w:p>
    <w:p>
      <w:pPr>
        <w:rPr>
          <w:del w:id="1841" w:author="svcMRProcess" w:date="2018-09-06T15:00:00Z"/>
        </w:rPr>
      </w:pPr>
    </w:p>
    <w:p>
      <w:pPr>
        <w:rPr>
          <w:del w:id="1842" w:author="svcMRProcess" w:date="2018-09-06T15:00:00Z"/>
        </w:rPr>
      </w:pPr>
    </w:p>
    <w:p>
      <w:pPr>
        <w:rPr>
          <w:del w:id="1843" w:author="svcMRProcess" w:date="2018-09-06T15:00:00Z"/>
        </w:rPr>
      </w:pPr>
    </w:p>
    <w:p>
      <w:pPr>
        <w:rPr>
          <w:del w:id="1844" w:author="svcMRProcess" w:date="2018-09-06T15:00:00Z"/>
        </w:rPr>
      </w:pPr>
    </w:p>
    <w:p>
      <w:pPr>
        <w:rPr>
          <w:del w:id="1845" w:author="svcMRProcess" w:date="2018-09-06T15:00:00Z"/>
        </w:rPr>
      </w:pPr>
    </w:p>
    <w:p>
      <w:pPr>
        <w:rPr>
          <w:del w:id="1846" w:author="svcMRProcess" w:date="2018-09-06T15:00:00Z"/>
        </w:rPr>
      </w:pPr>
    </w:p>
    <w:p>
      <w:pPr>
        <w:rPr>
          <w:del w:id="1847" w:author="svcMRProcess" w:date="2018-09-06T15:00:00Z"/>
        </w:rPr>
      </w:pPr>
    </w:p>
    <w:p>
      <w:pPr>
        <w:rPr>
          <w:del w:id="1848" w:author="svcMRProcess" w:date="2018-09-06T15:00:00Z"/>
        </w:rPr>
      </w:pPr>
    </w:p>
    <w:p>
      <w:pPr>
        <w:rPr>
          <w:del w:id="1849" w:author="svcMRProcess" w:date="2018-09-06T15:00:00Z"/>
        </w:rPr>
      </w:pPr>
    </w:p>
    <w:p>
      <w:pPr>
        <w:rPr>
          <w:del w:id="1850" w:author="svcMRProcess" w:date="2018-09-06T15:00:00Z"/>
        </w:rPr>
      </w:pPr>
    </w:p>
    <w:p>
      <w:pPr>
        <w:rPr>
          <w:ins w:id="1851" w:author="svcMRProcess" w:date="2018-09-06T15:00: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45009</Words>
  <Characters>212898</Characters>
  <Application>Microsoft Office Word</Application>
  <DocSecurity>0</DocSecurity>
  <Lines>5458</Lines>
  <Paragraphs>2803</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04-b0-01 - 04-c0-05</dc:title>
  <dc:subject/>
  <dc:creator/>
  <cp:keywords/>
  <dc:description/>
  <cp:lastModifiedBy>svcMRProcess</cp:lastModifiedBy>
  <cp:revision>2</cp:revision>
  <cp:lastPrinted>2011-06-27T02:16:00Z</cp:lastPrinted>
  <dcterms:created xsi:type="dcterms:W3CDTF">2018-09-06T07:00:00Z</dcterms:created>
  <dcterms:modified xsi:type="dcterms:W3CDTF">2018-09-06T07:00:00Z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ReprintedAsAt">
    <vt:filetime>2010-09-30T16:00:00Z</vt:filetime>
  </property>
  <property fmtid="{D5CDD505-2E9C-101B-9397-08002B2CF9AE}" pid="8" name="FromSuffix">
    <vt:lpwstr>04-b0-01</vt:lpwstr>
  </property>
  <property fmtid="{D5CDD505-2E9C-101B-9397-08002B2CF9AE}" pid="9" name="FromAsAtDate">
    <vt:lpwstr>28 Oct 2010</vt:lpwstr>
  </property>
  <property fmtid="{D5CDD505-2E9C-101B-9397-08002B2CF9AE}" pid="10" name="ToSuffix">
    <vt:lpwstr>04-c0-05</vt:lpwstr>
  </property>
  <property fmtid="{D5CDD505-2E9C-101B-9397-08002B2CF9AE}" pid="11" name="ToAsAtDate">
    <vt:lpwstr>25 May 2011</vt:lpwstr>
  </property>
</Properties>
</file>