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297294772"/>
      <w:bookmarkStart w:id="4" w:name="_Toc29399999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297294773"/>
      <w:bookmarkStart w:id="10" w:name="_Toc29399999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297294774"/>
      <w:bookmarkStart w:id="15" w:name="_Toc293999998"/>
      <w:r>
        <w:rPr>
          <w:rStyle w:val="CharSectno"/>
        </w:rPr>
        <w:t>2A</w:t>
      </w:r>
      <w:r>
        <w:t>.</w:t>
      </w:r>
      <w:r>
        <w:tab/>
      </w:r>
      <w:bookmarkEnd w:id="11"/>
      <w:bookmarkEnd w:id="12"/>
      <w:bookmarkEnd w:id="13"/>
      <w:r>
        <w:t>Terms used</w:t>
      </w:r>
      <w:bookmarkEnd w:id="14"/>
      <w:bookmarkEnd w:id="1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6" w:name="_Toc501857724"/>
      <w:bookmarkStart w:id="17" w:name="_Toc34127024"/>
      <w:bookmarkStart w:id="18" w:name="_Toc34198099"/>
      <w:bookmarkStart w:id="19" w:name="_Toc297294775"/>
      <w:bookmarkStart w:id="20" w:name="_Toc293999999"/>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1" w:author="Master Repository Process" w:date="2021-09-11T17:16:00Z">
        <w:r>
          <w:delText>40</w:delText>
        </w:r>
      </w:del>
      <w:ins w:id="22" w:author="Master Repository Process" w:date="2021-09-11T17:16:00Z">
        <w:r>
          <w:t>41</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3" w:author="Master Repository Process" w:date="2021-09-11T17:16:00Z">
        <w:r>
          <w:delText>40</w:delText>
        </w:r>
      </w:del>
      <w:ins w:id="24" w:author="Master Repository Process" w:date="2021-09-11T17:16:00Z">
        <w:r>
          <w:t>41</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5" w:author="Master Repository Process" w:date="2021-09-11T17:16:00Z">
        <w:r>
          <w:delText>40</w:delText>
        </w:r>
      </w:del>
      <w:ins w:id="26" w:author="Master Repository Process" w:date="2021-09-11T17:16:00Z">
        <w:r>
          <w:t>41</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w:t>
      </w:r>
      <w:del w:id="27" w:author="Master Repository Process" w:date="2021-09-11T17:16:00Z">
        <w:r>
          <w:rPr>
            <w:snapToGrid w:val="0"/>
          </w:rPr>
          <w:delText>relevant</w:delText>
        </w:r>
      </w:del>
      <w:ins w:id="28" w:author="Master Repository Process" w:date="2021-09-11T17:16:00Z">
        <w:r>
          <w:rPr>
            <w:snapToGrid w:val="0"/>
          </w:rPr>
          <w:t>relev ant</w:t>
        </w:r>
      </w:ins>
      <w:r>
        <w:rPr>
          <w:snapToGrid w:val="0"/>
        </w:rPr>
        <w:t xml:space="preserve"> core, cutting or sample is not readily available and a search is necessary to locate that core, cutting or sample, an amount calculated at the rate of </w:t>
      </w:r>
      <w:r>
        <w:t>$</w:t>
      </w:r>
      <w:del w:id="29" w:author="Master Repository Process" w:date="2021-09-11T17:16:00Z">
        <w:r>
          <w:delText>40</w:delText>
        </w:r>
      </w:del>
      <w:ins w:id="30" w:author="Master Repository Process" w:date="2021-09-11T17:16:00Z">
        <w:r>
          <w:t>41</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w:t>
      </w:r>
      <w:del w:id="31" w:author="Master Repository Process" w:date="2021-09-11T17:16:00Z">
        <w:r>
          <w:delText>674</w:delText>
        </w:r>
      </w:del>
      <w:ins w:id="32" w:author="Master Repository Process" w:date="2021-09-11T17:16:00Z">
        <w:r>
          <w:t>724</w:t>
        </w:r>
      </w:ins>
      <w:r>
        <w:t>.00.</w:t>
      </w:r>
    </w:p>
    <w:p>
      <w:pPr>
        <w:pStyle w:val="Subsection"/>
        <w:rPr>
          <w:snapToGrid w:val="0"/>
        </w:rPr>
      </w:pPr>
      <w:r>
        <w:rPr>
          <w:snapToGrid w:val="0"/>
        </w:rPr>
        <w:tab/>
        <w:t>(7)</w:t>
      </w:r>
      <w:r>
        <w:rPr>
          <w:snapToGrid w:val="0"/>
        </w:rPr>
        <w:tab/>
        <w:t>For the purposes of section 139(b) of the Act, the prescribed rate is a rate of </w:t>
      </w:r>
      <w:r>
        <w:t>$</w:t>
      </w:r>
      <w:del w:id="33" w:author="Master Repository Process" w:date="2021-09-11T17:16:00Z">
        <w:r>
          <w:delText>80</w:delText>
        </w:r>
      </w:del>
      <w:ins w:id="34" w:author="Master Repository Process" w:date="2021-09-11T17:16:00Z">
        <w:r>
          <w:t>82</w:t>
        </w:r>
      </w:ins>
      <w:r>
        <w:t>.00.</w:t>
      </w:r>
    </w:p>
    <w:p>
      <w:pPr>
        <w:pStyle w:val="Subsection"/>
        <w:rPr>
          <w:snapToGrid w:val="0"/>
        </w:rPr>
      </w:pPr>
      <w:r>
        <w:rPr>
          <w:snapToGrid w:val="0"/>
        </w:rPr>
        <w:tab/>
        <w:t>(8)</w:t>
      </w:r>
      <w:r>
        <w:rPr>
          <w:snapToGrid w:val="0"/>
        </w:rPr>
        <w:tab/>
        <w:t>For the purposes of section 139A of the Act, the prescribed rate is a rate of</w:t>
      </w:r>
      <w:r>
        <w:t xml:space="preserve"> $9 </w:t>
      </w:r>
      <w:del w:id="35" w:author="Master Repository Process" w:date="2021-09-11T17:16:00Z">
        <w:r>
          <w:delText>598</w:delText>
        </w:r>
      </w:del>
      <w:ins w:id="36" w:author="Master Repository Process" w:date="2021-09-11T17:16:00Z">
        <w:r>
          <w:t>886</w:t>
        </w:r>
      </w:ins>
      <w:r>
        <w:t>.00.</w:t>
      </w:r>
    </w:p>
    <w:p>
      <w:pPr>
        <w:pStyle w:val="Subsection"/>
        <w:rPr>
          <w:snapToGrid w:val="0"/>
        </w:rPr>
      </w:pPr>
      <w:r>
        <w:rPr>
          <w:snapToGrid w:val="0"/>
        </w:rPr>
        <w:tab/>
        <w:t>(9)</w:t>
      </w:r>
      <w:r>
        <w:rPr>
          <w:snapToGrid w:val="0"/>
        </w:rPr>
        <w:tab/>
        <w:t>For the purposes of section 140 of the Act, the prescribed rate is a rate of</w:t>
      </w:r>
      <w:r>
        <w:t xml:space="preserve"> $</w:t>
      </w:r>
      <w:del w:id="37" w:author="Master Repository Process" w:date="2021-09-11T17:16:00Z">
        <w:r>
          <w:delText>23 455</w:delText>
        </w:r>
      </w:del>
      <w:ins w:id="38" w:author="Master Repository Process" w:date="2021-09-11T17:16:00Z">
        <w:r>
          <w:t>13 228</w:t>
        </w:r>
      </w:ins>
      <w:r>
        <w:t>.00.</w:t>
      </w:r>
    </w:p>
    <w:p>
      <w:pPr>
        <w:pStyle w:val="Subsection"/>
      </w:pPr>
      <w:r>
        <w:tab/>
        <w:t>(10)</w:t>
      </w:r>
      <w:r>
        <w:tab/>
        <w:t>For the purposes of section 141A of the Act, the fee is $13 228.00.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w:t>
      </w:r>
      <w:ins w:id="39" w:author="Master Repository Process" w:date="2021-09-11T17:16:00Z">
        <w:r>
          <w:t>; 1 Jul 2011 p. 2737</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40" w:name="_Toc501857726"/>
      <w:bookmarkStart w:id="41" w:name="_Toc34127026"/>
      <w:bookmarkStart w:id="42" w:name="_Toc34198101"/>
      <w:bookmarkStart w:id="43" w:name="_Toc297294776"/>
      <w:bookmarkStart w:id="44" w:name="_Toc294000000"/>
      <w:r>
        <w:rPr>
          <w:rStyle w:val="CharSectno"/>
        </w:rPr>
        <w:t>4</w:t>
      </w:r>
      <w:r>
        <w:rPr>
          <w:snapToGrid w:val="0"/>
        </w:rPr>
        <w:t>.</w:t>
      </w:r>
      <w:r>
        <w:rPr>
          <w:snapToGrid w:val="0"/>
        </w:rPr>
        <w:tab/>
        <w:t>Form of instrument of transfer</w:t>
      </w:r>
      <w:bookmarkEnd w:id="40"/>
      <w:bookmarkEnd w:id="41"/>
      <w:bookmarkEnd w:id="42"/>
      <w:bookmarkEnd w:id="43"/>
      <w:bookmarkEnd w:id="44"/>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5" w:name="_Toc501857727"/>
      <w:bookmarkStart w:id="46" w:name="_Toc34127027"/>
      <w:bookmarkStart w:id="47" w:name="_Toc34198102"/>
      <w:bookmarkStart w:id="48" w:name="_Toc297294777"/>
      <w:bookmarkStart w:id="49" w:name="_Toc294000001"/>
      <w:r>
        <w:rPr>
          <w:rStyle w:val="CharSectno"/>
        </w:rPr>
        <w:t>5</w:t>
      </w:r>
      <w:r>
        <w:rPr>
          <w:snapToGrid w:val="0"/>
        </w:rPr>
        <w:t>.</w:t>
      </w:r>
      <w:r>
        <w:rPr>
          <w:snapToGrid w:val="0"/>
        </w:rPr>
        <w:tab/>
        <w:t>Instrument under Act s. 81(4)(b)</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50" w:name="_Toc501857730"/>
      <w:bookmarkStart w:id="51" w:name="_Toc34127030"/>
      <w:bookmarkStart w:id="52" w:name="_Toc34198105"/>
      <w:r>
        <w:t>[</w:t>
      </w:r>
      <w:r>
        <w:rPr>
          <w:b/>
          <w:bCs/>
        </w:rPr>
        <w:t>6, 7.</w:t>
      </w:r>
      <w:r>
        <w:rPr>
          <w:b/>
          <w:bCs/>
        </w:rPr>
        <w:tab/>
      </w:r>
      <w:r>
        <w:t>Deleted in Gazette 23 Jun 2009 p. 2475.]</w:t>
      </w:r>
    </w:p>
    <w:p>
      <w:pPr>
        <w:pStyle w:val="Heading5"/>
        <w:rPr>
          <w:snapToGrid w:val="0"/>
        </w:rPr>
      </w:pPr>
      <w:bookmarkStart w:id="53" w:name="_Toc297294778"/>
      <w:bookmarkStart w:id="54" w:name="_Toc294000002"/>
      <w:r>
        <w:rPr>
          <w:rStyle w:val="CharSectno"/>
        </w:rPr>
        <w:t>8</w:t>
      </w:r>
      <w:r>
        <w:rPr>
          <w:snapToGrid w:val="0"/>
        </w:rPr>
        <w:t>.</w:t>
      </w:r>
      <w:r>
        <w:rPr>
          <w:snapToGrid w:val="0"/>
        </w:rPr>
        <w:tab/>
        <w:t>Royalty value — deductible imposts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55" w:name="_Toc501857731"/>
      <w:bookmarkStart w:id="56" w:name="_Toc34127031"/>
      <w:bookmarkStart w:id="57" w:name="_Toc34198106"/>
      <w:bookmarkStart w:id="58" w:name="_Toc297294779"/>
      <w:bookmarkStart w:id="59" w:name="_Toc294000003"/>
      <w:r>
        <w:rPr>
          <w:rStyle w:val="CharSectno"/>
        </w:rPr>
        <w:t>9</w:t>
      </w:r>
      <w:r>
        <w:t>.</w:t>
      </w:r>
      <w:r>
        <w:tab/>
        <w:t xml:space="preserve">Application of Geocentric Datum of </w:t>
      </w:r>
      <w:smartTag w:uri="urn:schemas-microsoft-com:office:smarttags" w:element="country-region">
        <w:r>
          <w:t>Australia</w:t>
        </w:r>
      </w:smartTag>
      <w:bookmarkEnd w:id="55"/>
      <w:bookmarkEnd w:id="56"/>
      <w:bookmarkEnd w:id="57"/>
      <w:bookmarkEnd w:id="58"/>
      <w:bookmarkEnd w:id="59"/>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60" w:name="_Toc501857732"/>
      <w:bookmarkStart w:id="61" w:name="_Toc34127032"/>
      <w:bookmarkStart w:id="62" w:name="_Toc34198107"/>
      <w:bookmarkStart w:id="63" w:name="_Toc297294780"/>
      <w:bookmarkStart w:id="64" w:name="_Toc294000004"/>
      <w:r>
        <w:rPr>
          <w:rStyle w:val="CharSectno"/>
        </w:rPr>
        <w:t>10</w:t>
      </w:r>
      <w:r>
        <w:t>.</w:t>
      </w:r>
      <w:r>
        <w:tab/>
        <w:t>Application of GDA to certain instruments</w:t>
      </w:r>
      <w:bookmarkEnd w:id="60"/>
      <w:bookmarkEnd w:id="61"/>
      <w:bookmarkEnd w:id="62"/>
      <w:bookmarkEnd w:id="63"/>
      <w:bookmarkEnd w:id="64"/>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65" w:name="_Toc501857733"/>
      <w:bookmarkStart w:id="66" w:name="_Toc34127033"/>
      <w:bookmarkStart w:id="67" w:name="_Toc34198108"/>
      <w:bookmarkStart w:id="68" w:name="_Toc297294781"/>
      <w:bookmarkStart w:id="69" w:name="_Toc294000005"/>
      <w:r>
        <w:rPr>
          <w:rStyle w:val="CharSectno"/>
        </w:rPr>
        <w:t>11</w:t>
      </w:r>
      <w:r>
        <w:t>.</w:t>
      </w:r>
      <w:r>
        <w:tab/>
        <w:t>Application of Australian Geodetic Datum</w:t>
      </w:r>
      <w:bookmarkEnd w:id="65"/>
      <w:bookmarkEnd w:id="66"/>
      <w:bookmarkEnd w:id="67"/>
      <w:bookmarkEnd w:id="68"/>
      <w:bookmarkEnd w:id="69"/>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0" w:name="_Toc297294782"/>
      <w:bookmarkStart w:id="71" w:name="_Toc266972226"/>
      <w:bookmarkStart w:id="72" w:name="_Toc270335436"/>
      <w:bookmarkStart w:id="73" w:name="_Toc270335517"/>
      <w:bookmarkStart w:id="74" w:name="_Toc271527797"/>
      <w:bookmarkStart w:id="75" w:name="_Toc271528296"/>
      <w:bookmarkStart w:id="76" w:name="_Toc273597390"/>
      <w:bookmarkStart w:id="77" w:name="_Toc293999759"/>
      <w:bookmarkStart w:id="78" w:name="_Toc294000006"/>
      <w:bookmarkStart w:id="79" w:name="_Toc34198110"/>
      <w:bookmarkStart w:id="80" w:name="_Toc233612461"/>
      <w:bookmarkStart w:id="81" w:name="_Toc233612479"/>
      <w:bookmarkStart w:id="82" w:name="_Toc233704718"/>
      <w:bookmarkStart w:id="83" w:name="_Toc253405285"/>
      <w:bookmarkStart w:id="84" w:name="_Toc253405385"/>
      <w:bookmarkStart w:id="85" w:name="_Toc261269660"/>
      <w:bookmarkStart w:id="86" w:name="_Toc266972227"/>
      <w:bookmarkStart w:id="87" w:name="_Toc270335437"/>
      <w:bookmarkStart w:id="88" w:name="_Toc270335518"/>
      <w:bookmarkStart w:id="89" w:name="_Toc271527798"/>
      <w:bookmarkStart w:id="90" w:name="_Toc271528297"/>
      <w:r>
        <w:rPr>
          <w:rStyle w:val="CharSchNo"/>
        </w:rPr>
        <w:t>Schedule 1</w:t>
      </w:r>
      <w:r>
        <w:rPr>
          <w:rStyle w:val="CharSDivNo"/>
        </w:rPr>
        <w:t> </w:t>
      </w:r>
      <w:r>
        <w:t>—</w:t>
      </w:r>
      <w:r>
        <w:rPr>
          <w:rStyle w:val="CharSDivText"/>
        </w:rPr>
        <w:t> </w:t>
      </w:r>
      <w:r>
        <w:rPr>
          <w:rStyle w:val="CharSchText"/>
        </w:rPr>
        <w:t>Prescribed fees</w:t>
      </w:r>
      <w:bookmarkEnd w:id="70"/>
      <w:bookmarkEnd w:id="71"/>
      <w:bookmarkEnd w:id="72"/>
      <w:bookmarkEnd w:id="73"/>
      <w:bookmarkEnd w:id="74"/>
      <w:bookmarkEnd w:id="75"/>
      <w:bookmarkEnd w:id="76"/>
      <w:bookmarkEnd w:id="77"/>
      <w:bookmarkEnd w:id="78"/>
    </w:p>
    <w:p>
      <w:pPr>
        <w:pStyle w:val="yShoulderClause"/>
        <w:spacing w:after="120"/>
      </w:pPr>
      <w:r>
        <w:t>[r. 3(1)]</w:t>
      </w:r>
    </w:p>
    <w:p>
      <w:pPr>
        <w:pStyle w:val="yFootnoteheading"/>
        <w:spacing w:after="60"/>
      </w:pPr>
      <w:r>
        <w:tab/>
        <w:t xml:space="preserve">[Heading inserted in Gazette </w:t>
      </w:r>
      <w:del w:id="91" w:author="Master Repository Process" w:date="2021-09-11T17:16:00Z">
        <w:r>
          <w:delText>16 </w:delText>
        </w:r>
      </w:del>
      <w:ins w:id="92" w:author="Master Repository Process" w:date="2021-09-11T17:16:00Z">
        <w:r>
          <w:t xml:space="preserve">1 </w:t>
        </w:r>
      </w:ins>
      <w:r>
        <w:t>Jul </w:t>
      </w:r>
      <w:del w:id="93" w:author="Master Repository Process" w:date="2021-09-11T17:16:00Z">
        <w:r>
          <w:delText>2010</w:delText>
        </w:r>
      </w:del>
      <w:ins w:id="94" w:author="Master Repository Process" w:date="2021-09-11T17:16:00Z">
        <w:r>
          <w:t>2011</w:t>
        </w:r>
      </w:ins>
      <w:r>
        <w:t xml:space="preserve"> p. </w:t>
      </w:r>
      <w:del w:id="95" w:author="Master Repository Process" w:date="2021-09-11T17:16:00Z">
        <w:r>
          <w:delText>3360</w:delText>
        </w:r>
      </w:del>
      <w:ins w:id="96" w:author="Master Repository Process" w:date="2021-09-11T17:16:00Z">
        <w:r>
          <w:t>2737</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w:t>
            </w:r>
            <w:del w:id="97" w:author="Master Repository Process" w:date="2021-09-11T17:16:00Z">
              <w:r>
                <w:delText>788</w:delText>
              </w:r>
            </w:del>
            <w:ins w:id="98" w:author="Master Repository Process" w:date="2021-09-11T17:16:00Z">
              <w:r>
                <w:t>932</w:t>
              </w:r>
            </w:ins>
            <w:r>
              <w:t>.00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w:t>
            </w:r>
            <w:del w:id="99" w:author="Master Repository Process" w:date="2021-09-11T17:16:00Z">
              <w:r>
                <w:delText>788</w:delText>
              </w:r>
            </w:del>
            <w:ins w:id="100" w:author="Master Repository Process" w:date="2021-09-11T17:16:00Z">
              <w:r>
                <w:t>932</w:t>
              </w:r>
            </w:ins>
            <w:r>
              <w:t>.00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w:t>
            </w:r>
            <w:del w:id="101" w:author="Master Repository Process" w:date="2021-09-11T17:16:00Z">
              <w:r>
                <w:delText>916</w:delText>
              </w:r>
            </w:del>
            <w:ins w:id="102" w:author="Master Repository Process" w:date="2021-09-11T17:16:00Z">
              <w:r>
                <w:t>973</w:t>
              </w:r>
            </w:ins>
            <w:r>
              <w:t>.00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w:t>
            </w:r>
            <w:del w:id="103" w:author="Master Repository Process" w:date="2021-09-11T17:16:00Z">
              <w:r>
                <w:delText>916</w:delText>
              </w:r>
            </w:del>
            <w:ins w:id="104" w:author="Master Repository Process" w:date="2021-09-11T17:16:00Z">
              <w:r>
                <w:t>973</w:t>
              </w:r>
            </w:ins>
            <w:r>
              <w:t>.00</w:t>
            </w:r>
          </w:p>
        </w:tc>
      </w:tr>
      <w:tr>
        <w:tc>
          <w:tcPr>
            <w:tcW w:w="1276" w:type="dxa"/>
          </w:tcPr>
          <w:p>
            <w:pPr>
              <w:pStyle w:val="yTableNAm"/>
              <w:jc w:val="center"/>
            </w:pPr>
            <w:r>
              <w:t>5A.</w:t>
            </w:r>
          </w:p>
        </w:tc>
        <w:tc>
          <w:tcPr>
            <w:tcW w:w="2126" w:type="dxa"/>
          </w:tcPr>
          <w:p>
            <w:pPr>
              <w:pStyle w:val="yTableNAm"/>
            </w:pPr>
            <w:r>
              <w:t>s. 38CA(2)(d)</w:t>
            </w:r>
          </w:p>
        </w:tc>
        <w:tc>
          <w:tcPr>
            <w:tcW w:w="2835" w:type="dxa"/>
          </w:tcPr>
          <w:p>
            <w:pPr>
              <w:pStyle w:val="yTableNAm"/>
              <w:tabs>
                <w:tab w:val="clear" w:pos="567"/>
                <w:tab w:val="decimal" w:pos="1181"/>
              </w:tabs>
            </w:pPr>
            <w:r>
              <w:t>1 </w:t>
            </w:r>
            <w:del w:id="105" w:author="Master Repository Process" w:date="2021-09-11T17:16:00Z">
              <w:r>
                <w:delText>916</w:delText>
              </w:r>
            </w:del>
            <w:ins w:id="106" w:author="Master Repository Process" w:date="2021-09-11T17:16:00Z">
              <w:r>
                <w:t>973</w:t>
              </w:r>
            </w:ins>
            <w:r>
              <w:t>.00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w:t>
            </w:r>
            <w:del w:id="107" w:author="Master Repository Process" w:date="2021-09-11T17:16:00Z">
              <w:r>
                <w:delText>916</w:delText>
              </w:r>
            </w:del>
            <w:ins w:id="108" w:author="Master Repository Process" w:date="2021-09-11T17:16:00Z">
              <w:r>
                <w:t>973</w:t>
              </w:r>
            </w:ins>
            <w:r>
              <w:t>.00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w:t>
            </w:r>
            <w:del w:id="109" w:author="Master Repository Process" w:date="2021-09-11T17:16:00Z">
              <w:r>
                <w:delText>916</w:delText>
              </w:r>
            </w:del>
            <w:ins w:id="110" w:author="Master Repository Process" w:date="2021-09-11T17:16:00Z">
              <w:r>
                <w:t>973</w:t>
              </w:r>
            </w:ins>
            <w:r>
              <w:t>.00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w:t>
            </w:r>
            <w:del w:id="111" w:author="Master Repository Process" w:date="2021-09-11T17:16:00Z">
              <w:r>
                <w:delText>788</w:delText>
              </w:r>
            </w:del>
            <w:ins w:id="112" w:author="Master Repository Process" w:date="2021-09-11T17:16:00Z">
              <w:r>
                <w:t>932</w:t>
              </w:r>
            </w:ins>
            <w:r>
              <w:t>.00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del w:id="113" w:author="Master Repository Process" w:date="2021-09-11T17:16:00Z">
              <w:r>
                <w:delText>958</w:delText>
              </w:r>
            </w:del>
            <w:ins w:id="114" w:author="Master Repository Process" w:date="2021-09-11T17:16:00Z">
              <w:r>
                <w:t>987</w:t>
              </w:r>
            </w:ins>
            <w:r>
              <w:t>.00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w:t>
            </w:r>
            <w:del w:id="115" w:author="Master Repository Process" w:date="2021-09-11T17:16:00Z">
              <w:r>
                <w:delText>916</w:delText>
              </w:r>
            </w:del>
            <w:ins w:id="116" w:author="Master Repository Process" w:date="2021-09-11T17:16:00Z">
              <w:r>
                <w:t>973</w:t>
              </w:r>
            </w:ins>
            <w:r>
              <w:t>.00</w:t>
            </w:r>
          </w:p>
        </w:tc>
      </w:tr>
      <w:tr>
        <w:tc>
          <w:tcPr>
            <w:tcW w:w="1276" w:type="dxa"/>
          </w:tcPr>
          <w:p>
            <w:pPr>
              <w:pStyle w:val="yTableNAm"/>
              <w:jc w:val="center"/>
            </w:pPr>
            <w:r>
              <w:t>10A.</w:t>
            </w:r>
          </w:p>
        </w:tc>
        <w:tc>
          <w:tcPr>
            <w:tcW w:w="2126" w:type="dxa"/>
          </w:tcPr>
          <w:p>
            <w:pPr>
              <w:pStyle w:val="yTableNAm"/>
            </w:pPr>
            <w:r>
              <w:t>s. 60B(2)(d)</w:t>
            </w:r>
          </w:p>
        </w:tc>
        <w:tc>
          <w:tcPr>
            <w:tcW w:w="2835" w:type="dxa"/>
          </w:tcPr>
          <w:p>
            <w:pPr>
              <w:pStyle w:val="yTableNAm"/>
              <w:tabs>
                <w:tab w:val="clear" w:pos="567"/>
                <w:tab w:val="decimal" w:pos="1181"/>
              </w:tabs>
            </w:pPr>
            <w:r>
              <w:t>4 </w:t>
            </w:r>
            <w:del w:id="117" w:author="Master Repository Process" w:date="2021-09-11T17:16:00Z">
              <w:r>
                <w:delText>788</w:delText>
              </w:r>
            </w:del>
            <w:ins w:id="118" w:author="Master Repository Process" w:date="2021-09-11T17:16:00Z">
              <w:r>
                <w:t>932</w:t>
              </w:r>
            </w:ins>
            <w:r>
              <w:t>.00</w:t>
            </w:r>
          </w:p>
        </w:tc>
      </w:tr>
      <w:tr>
        <w:tc>
          <w:tcPr>
            <w:tcW w:w="1276" w:type="dxa"/>
          </w:tcPr>
          <w:p>
            <w:pPr>
              <w:pStyle w:val="yTableNAm"/>
              <w:jc w:val="center"/>
            </w:pPr>
            <w:r>
              <w:t>10B.</w:t>
            </w:r>
          </w:p>
        </w:tc>
        <w:tc>
          <w:tcPr>
            <w:tcW w:w="2126" w:type="dxa"/>
          </w:tcPr>
          <w:p>
            <w:pPr>
              <w:pStyle w:val="yTableNAm"/>
            </w:pPr>
            <w:r>
              <w:t>s. 60J(2)(d)</w:t>
            </w:r>
          </w:p>
        </w:tc>
        <w:tc>
          <w:tcPr>
            <w:tcW w:w="2835" w:type="dxa"/>
          </w:tcPr>
          <w:p>
            <w:pPr>
              <w:pStyle w:val="yTableNAm"/>
              <w:tabs>
                <w:tab w:val="clear" w:pos="567"/>
                <w:tab w:val="decimal" w:pos="1590"/>
              </w:tabs>
            </w:pPr>
            <w:del w:id="119" w:author="Master Repository Process" w:date="2021-09-11T17:16:00Z">
              <w:r>
                <w:delText>958</w:delText>
              </w:r>
            </w:del>
            <w:ins w:id="120" w:author="Master Repository Process" w:date="2021-09-11T17:16:00Z">
              <w:r>
                <w:t>987</w:t>
              </w:r>
            </w:ins>
            <w:r>
              <w:t>.00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w:t>
            </w:r>
            <w:del w:id="121" w:author="Master Repository Process" w:date="2021-09-11T17:16:00Z">
              <w:r>
                <w:delText>788</w:delText>
              </w:r>
            </w:del>
            <w:ins w:id="122" w:author="Master Repository Process" w:date="2021-09-11T17:16:00Z">
              <w:r>
                <w:t>932</w:t>
              </w:r>
            </w:ins>
            <w:r>
              <w:t>.00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w:t>
            </w:r>
            <w:del w:id="123" w:author="Master Repository Process" w:date="2021-09-11T17:16:00Z">
              <w:r>
                <w:delText>916</w:delText>
              </w:r>
            </w:del>
            <w:ins w:id="124" w:author="Master Repository Process" w:date="2021-09-11T17:16:00Z">
              <w:r>
                <w:t>973</w:t>
              </w:r>
            </w:ins>
            <w:r>
              <w:t>.00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del w:id="125" w:author="Master Repository Process" w:date="2021-09-11T17:16:00Z">
              <w:r>
                <w:delText>958</w:delText>
              </w:r>
            </w:del>
            <w:ins w:id="126" w:author="Master Repository Process" w:date="2021-09-11T17:16:00Z">
              <w:r>
                <w:t>987</w:t>
              </w:r>
            </w:ins>
            <w:r>
              <w:t>.00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del w:id="127" w:author="Master Repository Process" w:date="2021-09-11T17:16:00Z">
              <w:r>
                <w:delText>95</w:delText>
              </w:r>
            </w:del>
            <w:ins w:id="128" w:author="Master Repository Process" w:date="2021-09-11T17:16:00Z">
              <w:r>
                <w:t>98</w:t>
              </w:r>
            </w:ins>
            <w:r>
              <w:t>.00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del w:id="129" w:author="Master Repository Process" w:date="2021-09-11T17:16:00Z">
              <w:r>
                <w:delText>95</w:delText>
              </w:r>
            </w:del>
            <w:ins w:id="130" w:author="Master Repository Process" w:date="2021-09-11T17:16:00Z">
              <w:r>
                <w:t>98</w:t>
              </w:r>
            </w:ins>
            <w:r>
              <w:t>.00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del w:id="131" w:author="Master Repository Process" w:date="2021-09-11T17:16:00Z">
              <w:r>
                <w:delText>20</w:delText>
              </w:r>
            </w:del>
            <w:ins w:id="132" w:author="Master Repository Process" w:date="2021-09-11T17:16:00Z">
              <w:r>
                <w:t>21</w:t>
              </w:r>
            </w:ins>
            <w:r>
              <w:t>.00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del w:id="133" w:author="Master Repository Process" w:date="2021-09-11T17:16:00Z">
              <w:r>
                <w:delText>48</w:delText>
              </w:r>
            </w:del>
            <w:ins w:id="134" w:author="Master Repository Process" w:date="2021-09-11T17:16:00Z">
              <w:r>
                <w:t>49</w:t>
              </w:r>
            </w:ins>
            <w:r>
              <w:t>.00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del w:id="135" w:author="Master Repository Process" w:date="2021-09-11T17:16:00Z">
              <w:r>
                <w:delText>958</w:delText>
              </w:r>
            </w:del>
            <w:ins w:id="136" w:author="Master Repository Process" w:date="2021-09-11T17:16:00Z">
              <w:r>
                <w:t>987</w:t>
              </w:r>
            </w:ins>
            <w:r>
              <w:t>.00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del w:id="137" w:author="Master Repository Process" w:date="2021-09-11T17:16:00Z">
              <w:r>
                <w:delText>105</w:delText>
              </w:r>
            </w:del>
            <w:ins w:id="138" w:author="Master Repository Process" w:date="2021-09-11T17:16:00Z">
              <w:r>
                <w:t>108</w:t>
              </w:r>
            </w:ins>
            <w:r>
              <w:t>.00</w:t>
            </w:r>
          </w:p>
        </w:tc>
      </w:tr>
    </w:tbl>
    <w:p>
      <w:pPr>
        <w:pStyle w:val="yFootnotesection"/>
      </w:pPr>
      <w:r>
        <w:tab/>
        <w:t>[Schedule</w:t>
      </w:r>
      <w:del w:id="139" w:author="Master Repository Process" w:date="2021-09-11T17:16:00Z">
        <w:r>
          <w:delText> </w:delText>
        </w:r>
      </w:del>
      <w:ins w:id="140" w:author="Master Repository Process" w:date="2021-09-11T17:16:00Z">
        <w:r>
          <w:t xml:space="preserve"> </w:t>
        </w:r>
      </w:ins>
      <w:r>
        <w:t xml:space="preserve">1 inserted in Gazette </w:t>
      </w:r>
      <w:del w:id="141" w:author="Master Repository Process" w:date="2021-09-11T17:16:00Z">
        <w:r>
          <w:delText>16</w:delText>
        </w:r>
      </w:del>
      <w:ins w:id="142" w:author="Master Repository Process" w:date="2021-09-11T17:16:00Z">
        <w:r>
          <w:t>1</w:t>
        </w:r>
      </w:ins>
      <w:r>
        <w:t> Jul </w:t>
      </w:r>
      <w:del w:id="143" w:author="Master Repository Process" w:date="2021-09-11T17:16:00Z">
        <w:r>
          <w:delText>2010 p. 3360</w:delText>
        </w:r>
        <w:r>
          <w:noBreakHyphen/>
          <w:delText>1; amended in Gazette 24 May </w:delText>
        </w:r>
      </w:del>
      <w:r>
        <w:t>2011 p. </w:t>
      </w:r>
      <w:del w:id="144" w:author="Master Repository Process" w:date="2021-09-11T17:16:00Z">
        <w:r>
          <w:delText>1898</w:delText>
        </w:r>
      </w:del>
      <w:ins w:id="145" w:author="Master Repository Process" w:date="2021-09-11T17:16:00Z">
        <w:r>
          <w:t>2737</w:t>
        </w:r>
        <w:r>
          <w:noBreakHyphen/>
          <w:t>8</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46" w:name="_Toc273597391"/>
      <w:bookmarkStart w:id="147" w:name="_Toc293999760"/>
      <w:bookmarkStart w:id="148" w:name="_Toc294000007"/>
      <w:bookmarkStart w:id="149" w:name="_Toc297294783"/>
      <w:r>
        <w:rPr>
          <w:rStyle w:val="CharSchNo"/>
        </w:rPr>
        <w:t>Schedule 2</w:t>
      </w:r>
      <w:bookmarkEnd w:id="79"/>
      <w:bookmarkEnd w:id="80"/>
      <w:bookmarkEnd w:id="81"/>
      <w:bookmarkEnd w:id="82"/>
      <w:bookmarkEnd w:id="83"/>
      <w:bookmarkEnd w:id="84"/>
      <w:bookmarkEnd w:id="85"/>
      <w:bookmarkEnd w:id="86"/>
      <w:bookmarkEnd w:id="87"/>
      <w:bookmarkEnd w:id="88"/>
      <w:bookmarkEnd w:id="89"/>
      <w:bookmarkEnd w:id="90"/>
      <w:bookmarkEnd w:id="146"/>
      <w:bookmarkEnd w:id="147"/>
      <w:bookmarkEnd w:id="148"/>
      <w:bookmarkEnd w:id="149"/>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pStyle w:val="CentredBaseLine"/>
        <w:spacing w:before="60"/>
        <w:jc w:val="center"/>
        <w:rPr>
          <w:del w:id="150" w:author="Master Repository Process" w:date="2021-09-11T17:16:00Z"/>
        </w:rPr>
      </w:pPr>
      <w:del w:id="151" w:author="Master Repository Process" w:date="2021-09-11T17:1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decimal" w:pos="1590"/>
        </w:tabs>
        <w:sectPr>
          <w:headerReference w:type="even" r:id="rId24"/>
          <w:pgSz w:w="11906" w:h="16838" w:code="9"/>
          <w:pgMar w:top="2381" w:right="2409" w:bottom="3543" w:left="2409" w:header="720" w:footer="3380" w:gutter="0"/>
          <w:cols w:space="720"/>
          <w:noEndnote/>
          <w:docGrid w:linePitch="326"/>
        </w:sectPr>
      </w:pPr>
    </w:p>
    <w:p>
      <w:pPr>
        <w:pStyle w:val="nHeading2"/>
      </w:pPr>
      <w:bookmarkStart w:id="152" w:name="_Toc233612462"/>
      <w:bookmarkStart w:id="153" w:name="_Toc233612480"/>
      <w:bookmarkStart w:id="154" w:name="_Toc233704719"/>
      <w:bookmarkStart w:id="155" w:name="_Toc253405286"/>
      <w:bookmarkStart w:id="156" w:name="_Toc253405386"/>
      <w:bookmarkStart w:id="157" w:name="_Toc261269661"/>
      <w:bookmarkStart w:id="158" w:name="_Toc266972228"/>
      <w:bookmarkStart w:id="159" w:name="_Toc270335438"/>
      <w:bookmarkStart w:id="160" w:name="_Toc270335519"/>
      <w:bookmarkStart w:id="161" w:name="_Toc271527799"/>
      <w:bookmarkStart w:id="162" w:name="_Toc271528298"/>
      <w:bookmarkStart w:id="163" w:name="_Toc273597392"/>
      <w:bookmarkStart w:id="164" w:name="_Toc293999761"/>
      <w:bookmarkStart w:id="165" w:name="_Toc294000008"/>
      <w:bookmarkStart w:id="166" w:name="_Toc297294784"/>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w:t>
      </w:r>
      <w:del w:id="167" w:author="Master Repository Process" w:date="2021-09-11T17:16:00Z">
        <w:r>
          <w:rPr>
            <w:snapToGrid w:val="0"/>
          </w:rPr>
          <w:delText xml:space="preserve">reprint </w:delText>
        </w:r>
      </w:del>
      <w:r>
        <w:rPr>
          <w:snapToGrid w:val="0"/>
        </w:rPr>
        <w:t>is a compilation</w:t>
      </w:r>
      <w:del w:id="168" w:author="Master Repository Process" w:date="2021-09-11T17:16:00Z">
        <w:r>
          <w:rPr>
            <w:snapToGrid w:val="0"/>
          </w:rPr>
          <w:delText xml:space="preserve"> as at 24 September 2010</w:delText>
        </w:r>
      </w:del>
      <w:r>
        <w:rPr>
          <w:snapToGrid w:val="0"/>
        </w:rPr>
        <w:t xml:space="preserve">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169" w:name="_Toc297294785"/>
      <w:bookmarkStart w:id="170" w:name="_Toc294000009"/>
      <w:r>
        <w:rPr>
          <w:snapToGrid w:val="0"/>
        </w:rPr>
        <w:t>Compilation table</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pacing w:val="-2"/>
                <w:sz w:val="19"/>
                <w:lang w:val="en-US"/>
              </w:rPr>
            </w:pPr>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p>
        </w:tc>
      </w:tr>
      <w:tr>
        <w:trPr>
          <w:cantSplit/>
          <w:ins w:id="171" w:author="Master Repository Process" w:date="2021-09-11T17:16:00Z"/>
        </w:trPr>
        <w:tc>
          <w:tcPr>
            <w:tcW w:w="3118" w:type="dxa"/>
            <w:tcBorders>
              <w:bottom w:val="single" w:sz="4" w:space="0" w:color="auto"/>
            </w:tcBorders>
          </w:tcPr>
          <w:p>
            <w:pPr>
              <w:pStyle w:val="nTable"/>
              <w:spacing w:after="40"/>
              <w:ind w:right="113"/>
              <w:rPr>
                <w:ins w:id="172" w:author="Master Repository Process" w:date="2021-09-11T17:16:00Z"/>
                <w:i/>
                <w:sz w:val="19"/>
              </w:rPr>
            </w:pPr>
            <w:ins w:id="173" w:author="Master Repository Process" w:date="2021-09-11T17:16:00Z">
              <w:r>
                <w:rPr>
                  <w:i/>
                  <w:sz w:val="19"/>
                </w:rPr>
                <w:t>Petroleum (Submerged Lands) Amendment Regulations (No. 2) 2011</w:t>
              </w:r>
            </w:ins>
          </w:p>
        </w:tc>
        <w:tc>
          <w:tcPr>
            <w:tcW w:w="1276" w:type="dxa"/>
            <w:tcBorders>
              <w:bottom w:val="single" w:sz="4" w:space="0" w:color="auto"/>
            </w:tcBorders>
          </w:tcPr>
          <w:p>
            <w:pPr>
              <w:pStyle w:val="nTable"/>
              <w:spacing w:after="40"/>
              <w:rPr>
                <w:ins w:id="174" w:author="Master Repository Process" w:date="2021-09-11T17:16:00Z"/>
                <w:sz w:val="19"/>
              </w:rPr>
            </w:pPr>
            <w:ins w:id="175" w:author="Master Repository Process" w:date="2021-09-11T17:16:00Z">
              <w:r>
                <w:rPr>
                  <w:sz w:val="19"/>
                </w:rPr>
                <w:t>1 Jul 2011 p. 2736</w:t>
              </w:r>
              <w:r>
                <w:rPr>
                  <w:sz w:val="19"/>
                </w:rPr>
                <w:noBreakHyphen/>
                <w:t>8</w:t>
              </w:r>
            </w:ins>
          </w:p>
        </w:tc>
        <w:tc>
          <w:tcPr>
            <w:tcW w:w="2693" w:type="dxa"/>
            <w:tcBorders>
              <w:bottom w:val="single" w:sz="4" w:space="0" w:color="auto"/>
            </w:tcBorders>
          </w:tcPr>
          <w:p>
            <w:pPr>
              <w:pStyle w:val="nTable"/>
              <w:spacing w:after="40"/>
              <w:rPr>
                <w:ins w:id="176" w:author="Master Repository Process" w:date="2021-09-11T17:16:00Z"/>
                <w:snapToGrid w:val="0"/>
                <w:spacing w:val="-2"/>
                <w:sz w:val="19"/>
                <w:lang w:val="en-US"/>
              </w:rPr>
            </w:pPr>
            <w:ins w:id="177" w:author="Master Repository Process" w:date="2021-09-11T17:16:00Z">
              <w:r>
                <w:rPr>
                  <w:snapToGrid w:val="0"/>
                  <w:spacing w:val="-2"/>
                  <w:sz w:val="19"/>
                  <w:lang w:val="en-US"/>
                </w:rPr>
                <w:t>r. 1 and 2: 1 Jul 2011 (see r. 2(a));</w:t>
              </w:r>
              <w:r>
                <w:rPr>
                  <w:snapToGrid w:val="0"/>
                  <w:spacing w:val="-2"/>
                  <w:sz w:val="19"/>
                  <w:lang w:val="en-US"/>
                </w:rPr>
                <w:br/>
                <w:t>Regulations other than r. 1 and 2: 1 Jul 2011 (see r. 2(b))</w:t>
              </w:r>
            </w:ins>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sectPr>
          <w:headerReference w:type="even" r:id="rId25"/>
          <w:headerReference w:type="default" r:id="rId26"/>
          <w:type w:val="continuous"/>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7674324-6582-464E-82F2-FFA769D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3103</Words>
  <Characters>15175</Characters>
  <Application>Microsoft Office Word</Application>
  <DocSecurity>0</DocSecurity>
  <Lines>541</Lines>
  <Paragraphs>358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02-b0-01 - 02-c0-03</dc:title>
  <dc:subject/>
  <dc:creator/>
  <cp:keywords/>
  <dc:description/>
  <cp:lastModifiedBy>Master Repository Process</cp:lastModifiedBy>
  <cp:revision>2</cp:revision>
  <cp:lastPrinted>2010-09-30T00:13:00Z</cp:lastPrinted>
  <dcterms:created xsi:type="dcterms:W3CDTF">2021-09-11T09:16:00Z</dcterms:created>
  <dcterms:modified xsi:type="dcterms:W3CDTF">2021-09-11T09:16:00Z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25 May 2011</vt:lpwstr>
  </property>
  <property fmtid="{D5CDD505-2E9C-101B-9397-08002B2CF9AE}" pid="10" name="ToSuffix">
    <vt:lpwstr>02-c0-03</vt:lpwstr>
  </property>
  <property fmtid="{D5CDD505-2E9C-101B-9397-08002B2CF9AE}" pid="11" name="ToAsAtDate">
    <vt:lpwstr>01 Jul 2011</vt:lpwstr>
  </property>
</Properties>
</file>